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1D71" w14:textId="34EFE839" w:rsidR="00C404E1" w:rsidRDefault="00983477" w:rsidP="009410F2">
      <w:pPr>
        <w:pStyle w:val="Title"/>
        <w:rPr>
          <w:sz w:val="52"/>
          <w:szCs w:val="52"/>
          <w:lang w:val="en-US"/>
        </w:rPr>
      </w:pPr>
      <w:r>
        <w:rPr>
          <w:rStyle w:val="Heading1Char"/>
          <w:lang w:val="en-US"/>
        </w:rPr>
        <w:t>Draft</w:t>
      </w:r>
      <w:r w:rsidR="0F8A0A3C" w:rsidRPr="0F8A0A3C">
        <w:rPr>
          <w:rStyle w:val="Heading1Char"/>
          <w:lang w:val="en-US"/>
        </w:rPr>
        <w:t xml:space="preserve"> Description:</w:t>
      </w:r>
      <w:r w:rsidR="00C404E1" w:rsidRPr="00983477">
        <w:rPr>
          <w:lang w:val="en-US"/>
        </w:rPr>
        <w:br/>
      </w:r>
      <w:r w:rsidR="00712D68">
        <w:rPr>
          <w:rStyle w:val="Heading1Char"/>
          <w:lang w:val="en-US"/>
        </w:rPr>
        <w:t>11</w:t>
      </w:r>
      <w:r w:rsidR="00546449" w:rsidRPr="00546449">
        <w:rPr>
          <w:rStyle w:val="Heading1Char"/>
          <w:vertAlign w:val="superscript"/>
          <w:lang w:val="en-US"/>
        </w:rPr>
        <w:t>th</w:t>
      </w:r>
      <w:r w:rsidR="00546449">
        <w:rPr>
          <w:rStyle w:val="Heading1Char"/>
          <w:lang w:val="en-US"/>
        </w:rPr>
        <w:t xml:space="preserve"> SPE </w:t>
      </w:r>
      <w:r>
        <w:rPr>
          <w:rStyle w:val="Heading1Char"/>
          <w:lang w:val="en-US"/>
        </w:rPr>
        <w:t>Comparative Solution Project</w:t>
      </w:r>
    </w:p>
    <w:p w14:paraId="0423D20E" w14:textId="72523EDF" w:rsidR="00C404E1" w:rsidRPr="00983477" w:rsidRDefault="00C404E1" w:rsidP="00D678EF">
      <w:pPr>
        <w:jc w:val="both"/>
        <w:rPr>
          <w:lang w:val="en-US"/>
        </w:rPr>
      </w:pPr>
      <w:r w:rsidRPr="00983477">
        <w:rPr>
          <w:lang w:val="en-US"/>
        </w:rPr>
        <w:t>Jan M. Nordbotten</w:t>
      </w:r>
      <w:r w:rsidR="00A61E98">
        <w:rPr>
          <w:rStyle w:val="FootnoteReference"/>
        </w:rPr>
        <w:footnoteReference w:id="2"/>
      </w:r>
      <w:r w:rsidRPr="00983477">
        <w:rPr>
          <w:lang w:val="en-US"/>
        </w:rPr>
        <w:t>, Martin Fernø</w:t>
      </w:r>
      <w:r w:rsidR="00597566">
        <w:rPr>
          <w:rStyle w:val="FootnoteReference"/>
          <w:lang w:val="en-US"/>
        </w:rPr>
        <w:footnoteReference w:id="3"/>
      </w:r>
      <w:r w:rsidRPr="00983477">
        <w:rPr>
          <w:lang w:val="en-US"/>
        </w:rPr>
        <w:t>, Bernd Flemisch</w:t>
      </w:r>
      <w:r w:rsidR="00597566">
        <w:rPr>
          <w:rStyle w:val="FootnoteReference"/>
          <w:lang w:val="en-US"/>
        </w:rPr>
        <w:footnoteReference w:id="4"/>
      </w:r>
      <w:r w:rsidRPr="00983477">
        <w:rPr>
          <w:lang w:val="en-US"/>
        </w:rPr>
        <w:t xml:space="preserve">, </w:t>
      </w:r>
      <w:r w:rsidR="00983477">
        <w:rPr>
          <w:lang w:val="en-US"/>
        </w:rPr>
        <w:t>Anthony Kovscek</w:t>
      </w:r>
      <w:r w:rsidR="00597566">
        <w:rPr>
          <w:rStyle w:val="FootnoteReference"/>
          <w:lang w:val="en-US"/>
        </w:rPr>
        <w:footnoteReference w:id="5"/>
      </w:r>
      <w:r w:rsidRPr="00983477">
        <w:rPr>
          <w:lang w:val="en-US"/>
        </w:rPr>
        <w:t xml:space="preserve">, </w:t>
      </w:r>
      <w:r w:rsidR="00983477">
        <w:rPr>
          <w:lang w:val="en-US"/>
        </w:rPr>
        <w:t>Knut-Andreas Lie</w:t>
      </w:r>
      <w:r w:rsidR="00597566">
        <w:rPr>
          <w:rStyle w:val="FootnoteReference"/>
          <w:lang w:val="en-US"/>
        </w:rPr>
        <w:footnoteReference w:id="6"/>
      </w:r>
    </w:p>
    <w:p w14:paraId="001DCB70" w14:textId="14567023" w:rsidR="0014448A" w:rsidRDefault="0014448A" w:rsidP="00D678EF">
      <w:pPr>
        <w:jc w:val="both"/>
        <w:rPr>
          <w:noProof/>
          <w:lang w:val="en-US"/>
        </w:rPr>
      </w:pPr>
    </w:p>
    <w:p w14:paraId="53189CF2" w14:textId="1181743F" w:rsidR="00A65E79" w:rsidRPr="00A65E79" w:rsidRDefault="00A65E79" w:rsidP="00A8213B">
      <w:pPr>
        <w:rPr>
          <w:noProof/>
          <w:color w:val="C00000"/>
          <w:lang w:val="en-US"/>
        </w:rPr>
      </w:pPr>
      <w:r>
        <w:rPr>
          <w:noProof/>
          <w:color w:val="C00000"/>
          <w:lang w:val="en-US"/>
        </w:rPr>
        <w:t xml:space="preserve">Changes 24.12.2022: </w:t>
      </w:r>
      <w:r w:rsidR="00A8213B">
        <w:rPr>
          <w:noProof/>
          <w:color w:val="C00000"/>
          <w:lang w:val="en-US"/>
        </w:rPr>
        <w:br/>
      </w:r>
      <w:r>
        <w:rPr>
          <w:noProof/>
          <w:color w:val="C00000"/>
          <w:lang w:val="en-US"/>
        </w:rPr>
        <w:t>Replaced capillary entry pressure by Leverett J-scaling.</w:t>
      </w:r>
      <w:r w:rsidR="00A8213B">
        <w:rPr>
          <w:noProof/>
          <w:color w:val="C00000"/>
          <w:lang w:val="en-US"/>
        </w:rPr>
        <w:br/>
        <w:t>Corrected bottom temperature boundary condition.</w:t>
      </w:r>
      <w:r>
        <w:rPr>
          <w:noProof/>
          <w:color w:val="C00000"/>
          <w:lang w:val="en-US"/>
        </w:rPr>
        <w:t xml:space="preserve"> </w:t>
      </w:r>
    </w:p>
    <w:p w14:paraId="7CB976E0" w14:textId="68AFAB97" w:rsidR="00776383" w:rsidRDefault="00776383" w:rsidP="00A8213B">
      <w:pPr>
        <w:rPr>
          <w:i/>
          <w:iCs/>
          <w:lang w:val="en-US"/>
        </w:rPr>
      </w:pPr>
    </w:p>
    <w:p w14:paraId="3FD25B82" w14:textId="77777777" w:rsidR="004B1EE3" w:rsidRPr="00CC21D5" w:rsidRDefault="004B1EE3" w:rsidP="004B1EE3">
      <w:pPr>
        <w:jc w:val="both"/>
        <w:rPr>
          <w:rFonts w:eastAsiaTheme="minorEastAsia"/>
          <w:color w:val="000000" w:themeColor="text1"/>
          <w:lang w:val="en-US"/>
        </w:rPr>
      </w:pPr>
    </w:p>
    <w:p w14:paraId="040D72AE" w14:textId="7CFE0824" w:rsidR="004B1EE3" w:rsidRDefault="004B1EE3" w:rsidP="0065364B">
      <w:pPr>
        <w:pStyle w:val="Heading1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Technical description CSP 11B</w:t>
      </w:r>
    </w:p>
    <w:p w14:paraId="12F538A2" w14:textId="2A5D3A29" w:rsidR="004B1EE3" w:rsidRDefault="004B1EE3" w:rsidP="004B1EE3">
      <w:pPr>
        <w:jc w:val="both"/>
        <w:rPr>
          <w:lang w:val="en-US"/>
        </w:rPr>
      </w:pPr>
      <w:r>
        <w:rPr>
          <w:lang w:val="en-US"/>
        </w:rPr>
        <w:t xml:space="preserve">The CSP 11B is a 2D geometry, set at field scale and conditions, typical of the Norwegian Continental Shelf. </w:t>
      </w:r>
    </w:p>
    <w:p w14:paraId="5074FDFA" w14:textId="334038B0" w:rsidR="004B1EE3" w:rsidRDefault="004B1EE3" w:rsidP="004B1EE3">
      <w:pPr>
        <w:jc w:val="both"/>
        <w:rPr>
          <w:lang w:val="en-US"/>
        </w:rPr>
      </w:pPr>
    </w:p>
    <w:p w14:paraId="41CB7BBF" w14:textId="73BB02FA" w:rsidR="004B1EE3" w:rsidRDefault="004B1EE3" w:rsidP="004B1EE3">
      <w:pPr>
        <w:pStyle w:val="Heading2"/>
        <w:rPr>
          <w:lang w:val="en-US"/>
        </w:rPr>
      </w:pPr>
      <w:r>
        <w:rPr>
          <w:lang w:val="en-US"/>
        </w:rPr>
        <w:t>3.1 Relationship to CSP 11A</w:t>
      </w:r>
    </w:p>
    <w:p w14:paraId="4928CA2C" w14:textId="72002D65" w:rsidR="004B1EE3" w:rsidRDefault="004B1EE3" w:rsidP="004B1EE3">
      <w:pPr>
        <w:rPr>
          <w:lang w:val="en-US"/>
        </w:rPr>
      </w:pPr>
      <w:r>
        <w:rPr>
          <w:lang w:val="en-US"/>
        </w:rPr>
        <w:t xml:space="preserve">The CSP 11B is a geometric scaling of CSP 11A, as illustrated </w:t>
      </w:r>
      <w:r w:rsidRPr="00A8213B">
        <w:rPr>
          <w:lang w:val="en-US"/>
        </w:rPr>
        <w:t xml:space="preserve">in </w:t>
      </w:r>
      <w:commentRangeStart w:id="0"/>
      <w:r w:rsidRPr="00A8213B">
        <w:rPr>
          <w:lang w:val="en-US"/>
        </w:rPr>
        <w:t>Figure 2</w:t>
      </w:r>
      <w:commentRangeEnd w:id="0"/>
      <w:r w:rsidR="0095354B" w:rsidRPr="00A8213B">
        <w:rPr>
          <w:rStyle w:val="CommentReference"/>
        </w:rPr>
        <w:commentReference w:id="0"/>
      </w:r>
      <w:r w:rsidRPr="00A8213B">
        <w:rPr>
          <w:lang w:val="en-US"/>
        </w:rPr>
        <w:t>.</w:t>
      </w:r>
      <w:r>
        <w:rPr>
          <w:lang w:val="en-US"/>
        </w:rPr>
        <w:t xml:space="preserve">  </w:t>
      </w:r>
    </w:p>
    <w:p w14:paraId="0836E4A6" w14:textId="3155EA6B" w:rsidR="007D4637" w:rsidRDefault="00744E1E" w:rsidP="004B1E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248552" wp14:editId="78C2D132">
            <wp:extent cx="5629910" cy="1292563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41" cy="1303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A3647" w14:textId="6FB98CBB" w:rsidR="00666A3E" w:rsidRDefault="00666A3E" w:rsidP="004B1EE3">
      <w:pPr>
        <w:rPr>
          <w:lang w:val="en-US"/>
        </w:rPr>
      </w:pPr>
      <w:r w:rsidRPr="00666A3E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666A3E">
        <w:rPr>
          <w:lang w:val="en-US"/>
        </w:rPr>
        <w:t>: A sketch of the benchmark geometry for CSP 11</w:t>
      </w:r>
      <w:r>
        <w:rPr>
          <w:lang w:val="en-US"/>
        </w:rPr>
        <w:t>B</w:t>
      </w:r>
      <w:r w:rsidRPr="00666A3E">
        <w:rPr>
          <w:lang w:val="en-US"/>
        </w:rPr>
        <w:t>, which is</w:t>
      </w:r>
      <w:r>
        <w:rPr>
          <w:lang w:val="en-US"/>
        </w:rPr>
        <w:t xml:space="preserve"> a scaling of the geometry in</w:t>
      </w:r>
      <w:r w:rsidRPr="00666A3E">
        <w:rPr>
          <w:lang w:val="en-US"/>
        </w:rPr>
        <w:t xml:space="preserve"> CSP 11</w:t>
      </w:r>
      <w:r>
        <w:rPr>
          <w:lang w:val="en-US"/>
        </w:rPr>
        <w:t>A</w:t>
      </w:r>
      <w:r w:rsidRPr="00666A3E">
        <w:rPr>
          <w:lang w:val="en-US"/>
        </w:rPr>
        <w:t xml:space="preserve">. </w:t>
      </w:r>
      <w:r>
        <w:rPr>
          <w:lang w:val="en-US"/>
        </w:rPr>
        <w:t>For a detailed description, please refer to the caption of Figure 1</w:t>
      </w:r>
      <w:r w:rsidRPr="00666A3E">
        <w:rPr>
          <w:lang w:val="en-US"/>
        </w:rPr>
        <w:t>.</w:t>
      </w:r>
    </w:p>
    <w:p w14:paraId="76DE7514" w14:textId="7911641A" w:rsidR="004B1EE3" w:rsidRDefault="004B1EE3" w:rsidP="004B1EE3">
      <w:pPr>
        <w:rPr>
          <w:lang w:val="en-US"/>
        </w:rPr>
      </w:pPr>
      <w:r>
        <w:rPr>
          <w:lang w:val="en-US"/>
        </w:rPr>
        <w:t xml:space="preserve">We summarize the commonalities and differences </w:t>
      </w:r>
      <w:r w:rsidR="007D4637">
        <w:rPr>
          <w:lang w:val="en-US"/>
        </w:rPr>
        <w:t xml:space="preserve">between CSP 11A and 11B </w:t>
      </w:r>
      <w:r>
        <w:rPr>
          <w:lang w:val="en-US"/>
        </w:rPr>
        <w:t xml:space="preserve">as follows: </w:t>
      </w:r>
    </w:p>
    <w:p w14:paraId="7F3FEBDF" w14:textId="77777777" w:rsidR="0065364B" w:rsidRDefault="0065364B" w:rsidP="004B1EE3">
      <w:pPr>
        <w:pStyle w:val="ListParagraph"/>
        <w:numPr>
          <w:ilvl w:val="0"/>
          <w:numId w:val="31"/>
        </w:numPr>
      </w:pPr>
      <w:r>
        <w:t xml:space="preserve">The governing </w:t>
      </w:r>
      <w:r w:rsidR="004B1EE3">
        <w:t xml:space="preserve">equations for CSP 11A </w:t>
      </w:r>
      <w:r>
        <w:t xml:space="preserve">apply to </w:t>
      </w:r>
      <w:r w:rsidR="004B1EE3">
        <w:t>11B</w:t>
      </w:r>
      <w:r>
        <w:t>, with the extension to thermal effects</w:t>
      </w:r>
      <w:r w:rsidR="004B1EE3">
        <w:t xml:space="preserve">. </w:t>
      </w:r>
      <w:proofErr w:type="gramStart"/>
      <w:r>
        <w:t>Thus</w:t>
      </w:r>
      <w:proofErr w:type="gramEnd"/>
      <w:r w:rsidR="004B1EE3">
        <w:t xml:space="preserve"> in Section 2.1 applies to CSP 11B, including the consideration of pure water (no salts)</w:t>
      </w:r>
      <w:r>
        <w:t xml:space="preserve">. </w:t>
      </w:r>
    </w:p>
    <w:p w14:paraId="58272DCB" w14:textId="2C9CECFB" w:rsidR="004B1EE3" w:rsidRDefault="0065364B" w:rsidP="004B1EE3">
      <w:pPr>
        <w:pStyle w:val="ListParagraph"/>
        <w:numPr>
          <w:ilvl w:val="0"/>
          <w:numId w:val="31"/>
        </w:numPr>
      </w:pPr>
      <w:r>
        <w:t>A thermal equation is introduced for CSP 11B, as detailed below</w:t>
      </w:r>
      <w:r w:rsidR="004B1EE3">
        <w:t xml:space="preserve">. </w:t>
      </w:r>
    </w:p>
    <w:p w14:paraId="03FD5644" w14:textId="5FC145D3" w:rsidR="004B1EE3" w:rsidRDefault="004B1EE3" w:rsidP="004B1EE3">
      <w:pPr>
        <w:pStyle w:val="ListParagraph"/>
        <w:numPr>
          <w:ilvl w:val="0"/>
          <w:numId w:val="31"/>
        </w:numPr>
      </w:pPr>
      <w:r>
        <w:t xml:space="preserve">The geometry of CSP 11A is reused in CSP 11B, with the following scaling: </w:t>
      </w:r>
      <w:r>
        <w:br/>
      </w:r>
    </w:p>
    <w:p w14:paraId="2F1DA2AA" w14:textId="068ACB42" w:rsidR="004B1EE3" w:rsidRDefault="004B1EE3" w:rsidP="004B1EE3">
      <w:pPr>
        <w:pStyle w:val="ListParagraph"/>
        <w:numPr>
          <w:ilvl w:val="1"/>
          <w:numId w:val="31"/>
        </w:numPr>
      </w:pPr>
      <w:r>
        <w:t xml:space="preserve">The horizontal scale (x-axis) is scaled 1:3000. </w:t>
      </w:r>
    </w:p>
    <w:p w14:paraId="4BFA0920" w14:textId="6F68F9C5" w:rsidR="004B1EE3" w:rsidRDefault="004B1EE3" w:rsidP="007E346C">
      <w:pPr>
        <w:pStyle w:val="ListParagraph"/>
        <w:numPr>
          <w:ilvl w:val="1"/>
          <w:numId w:val="31"/>
        </w:numPr>
      </w:pPr>
      <w:r>
        <w:t xml:space="preserve">The vertical scale (z-axis) is scaled 1:1000. </w:t>
      </w:r>
    </w:p>
    <w:p w14:paraId="295791C9" w14:textId="57BA4C85" w:rsidR="004B1EE3" w:rsidRDefault="004B1EE3" w:rsidP="004B1EE3">
      <w:pPr>
        <w:pStyle w:val="ListParagraph"/>
        <w:ind w:left="360"/>
      </w:pPr>
      <w:r>
        <w:br/>
      </w:r>
      <w:proofErr w:type="gramStart"/>
      <w:r>
        <w:t>Thus</w:t>
      </w:r>
      <w:proofErr w:type="gramEnd"/>
      <w:r>
        <w:t xml:space="preserve"> the overall dimensions of the CSP 11B is a vertical cross-section measuring 8.4km horizontally and 1.2km vertically. </w:t>
      </w:r>
      <w:commentRangeStart w:id="1"/>
      <w:r>
        <w:t xml:space="preserve">We emphasize that we keep the coordinate system oriented with the vertical direction pointing “up” and the origin in the “lower-left” corner of the domain. </w:t>
      </w:r>
      <w:commentRangeEnd w:id="1"/>
      <w:r w:rsidR="0095354B">
        <w:rPr>
          <w:rStyle w:val="CommentReference"/>
          <w:lang w:val="nb-NO"/>
        </w:rPr>
        <w:commentReference w:id="1"/>
      </w:r>
    </w:p>
    <w:p w14:paraId="1C80B2AC" w14:textId="745B4631" w:rsidR="004B1EE3" w:rsidRDefault="004B1EE3" w:rsidP="004B1EE3">
      <w:pPr>
        <w:pStyle w:val="ListParagraph"/>
        <w:numPr>
          <w:ilvl w:val="0"/>
          <w:numId w:val="31"/>
        </w:numPr>
      </w:pPr>
      <w:r>
        <w:t xml:space="preserve">The geometric scaling applies also to the definition of Boxes A, B and C, and the well placements. </w:t>
      </w:r>
    </w:p>
    <w:p w14:paraId="2B79E200" w14:textId="77777777" w:rsidR="004B1EE3" w:rsidRDefault="004B1EE3" w:rsidP="004B1EE3">
      <w:pPr>
        <w:pStyle w:val="ListParagraph"/>
        <w:numPr>
          <w:ilvl w:val="0"/>
          <w:numId w:val="31"/>
        </w:numPr>
      </w:pPr>
      <w:r>
        <w:lastRenderedPageBreak/>
        <w:t>The only exception to the pure scaling of the geometry are the injection wells, which are kept circular, with a radius of 0.</w:t>
      </w:r>
      <w:r w:rsidRPr="008F0FD9">
        <w:t>15m</w:t>
      </w:r>
      <w:r>
        <w:t xml:space="preserve">. </w:t>
      </w:r>
    </w:p>
    <w:p w14:paraId="5DFABD2C" w14:textId="4404508D" w:rsidR="004B1EE3" w:rsidRDefault="004B1EE3" w:rsidP="007E346C">
      <w:pPr>
        <w:pStyle w:val="ListParagraph"/>
        <w:numPr>
          <w:ilvl w:val="0"/>
          <w:numId w:val="31"/>
        </w:numPr>
      </w:pPr>
      <w:r>
        <w:t xml:space="preserve">As with CSP 11A, CSP 11B is a 2D geometry, </w:t>
      </w:r>
      <w:r w:rsidR="007D4637">
        <w:t>and</w:t>
      </w:r>
      <w:r>
        <w:t xml:space="preserve"> we assign a nominal depth of 1m to allow us to work with volumetric quantities. </w:t>
      </w:r>
    </w:p>
    <w:p w14:paraId="6F00CA59" w14:textId="773BED25" w:rsidR="004B1EE3" w:rsidRDefault="004B1EE3" w:rsidP="004B1EE3">
      <w:pPr>
        <w:pStyle w:val="ListParagraph"/>
        <w:numPr>
          <w:ilvl w:val="0"/>
          <w:numId w:val="31"/>
        </w:numPr>
      </w:pPr>
      <w:r>
        <w:t xml:space="preserve">The initial and boundary conditions, together with the injection schedule, are updated to be consistent with field conditions, see specification below. </w:t>
      </w:r>
    </w:p>
    <w:p w14:paraId="3969C309" w14:textId="01BDDA60" w:rsidR="004B1EE3" w:rsidRPr="004B1EE3" w:rsidRDefault="004B1EE3" w:rsidP="004B1EE3">
      <w:pPr>
        <w:pStyle w:val="ListParagraph"/>
        <w:numPr>
          <w:ilvl w:val="0"/>
          <w:numId w:val="31"/>
        </w:numPr>
      </w:pPr>
      <w:r>
        <w:t xml:space="preserve">Facies properties are updated to be representative of field conditions, see specification below. </w:t>
      </w:r>
    </w:p>
    <w:p w14:paraId="3D2FCBE8" w14:textId="3C073740" w:rsidR="00666A3E" w:rsidRPr="00666A3E" w:rsidRDefault="00666A3E" w:rsidP="00666A3E">
      <w:pPr>
        <w:jc w:val="both"/>
        <w:rPr>
          <w:lang w:val="en-US"/>
        </w:rPr>
      </w:pPr>
      <w:r>
        <w:rPr>
          <w:lang w:val="en-US"/>
        </w:rPr>
        <w:t xml:space="preserve">To be precise, we state the </w:t>
      </w:r>
      <w:r w:rsidRPr="00666A3E">
        <w:rPr>
          <w:lang w:val="en-US"/>
        </w:rPr>
        <w:t>(</w:t>
      </w:r>
      <w:proofErr w:type="spellStart"/>
      <w:proofErr w:type="gramStart"/>
      <w:r w:rsidRPr="00666A3E">
        <w:rPr>
          <w:lang w:val="en-US"/>
        </w:rPr>
        <w:t>x,z</w:t>
      </w:r>
      <w:proofErr w:type="spellEnd"/>
      <w:proofErr w:type="gramEnd"/>
      <w:r w:rsidRPr="00666A3E">
        <w:rPr>
          <w:lang w:val="en-US"/>
        </w:rPr>
        <w:t xml:space="preserve">) coordinates </w:t>
      </w:r>
      <w:r>
        <w:rPr>
          <w:lang w:val="en-US"/>
        </w:rPr>
        <w:t>of the three boxes (</w:t>
      </w:r>
      <w:r w:rsidRPr="00666A3E">
        <w:rPr>
          <w:lang w:val="en-US"/>
        </w:rPr>
        <w:t>measured relative to the lower left corner of the domain</w:t>
      </w:r>
      <w:r>
        <w:rPr>
          <w:lang w:val="en-US"/>
        </w:rPr>
        <w:t xml:space="preserve">) </w:t>
      </w:r>
      <w:r w:rsidRPr="00666A3E">
        <w:rPr>
          <w:lang w:val="en-US"/>
        </w:rPr>
        <w:t>in terms bottom left and top right corners:</w:t>
      </w:r>
    </w:p>
    <w:p w14:paraId="727D31D4" w14:textId="01D39FF0" w:rsidR="00666A3E" w:rsidRDefault="00666A3E" w:rsidP="00666A3E">
      <w:pPr>
        <w:spacing w:after="0"/>
        <w:jc w:val="both"/>
        <w:rPr>
          <w:lang w:val="en-US"/>
        </w:rPr>
      </w:pPr>
      <w:r w:rsidRPr="00666A3E">
        <w:rPr>
          <w:lang w:val="en-US"/>
        </w:rPr>
        <w:t>Box A: Bottom left (</w:t>
      </w:r>
      <w:r w:rsidR="00823476">
        <w:rPr>
          <w:lang w:val="en-US"/>
        </w:rPr>
        <w:t>3300</w:t>
      </w:r>
      <w:r w:rsidRPr="00666A3E">
        <w:rPr>
          <w:lang w:val="en-US"/>
        </w:rPr>
        <w:t xml:space="preserve">, </w:t>
      </w:r>
      <w:r w:rsidR="00823476">
        <w:rPr>
          <w:lang w:val="en-US"/>
        </w:rPr>
        <w:t>0</w:t>
      </w:r>
      <w:r w:rsidRPr="00666A3E">
        <w:rPr>
          <w:lang w:val="en-US"/>
        </w:rPr>
        <w:t>), top right (</w:t>
      </w:r>
      <w:r w:rsidR="00823476">
        <w:rPr>
          <w:lang w:val="en-US"/>
        </w:rPr>
        <w:t>8400</w:t>
      </w:r>
      <w:r w:rsidRPr="00666A3E">
        <w:rPr>
          <w:lang w:val="en-US"/>
        </w:rPr>
        <w:t>, 6</w:t>
      </w:r>
      <w:r w:rsidR="00823476">
        <w:rPr>
          <w:lang w:val="en-US"/>
        </w:rPr>
        <w:t>00</w:t>
      </w:r>
      <w:r w:rsidRPr="00666A3E">
        <w:rPr>
          <w:lang w:val="en-US"/>
        </w:rPr>
        <w:t>)</w:t>
      </w:r>
    </w:p>
    <w:p w14:paraId="4FFECE9A" w14:textId="54B593C7" w:rsidR="00666A3E" w:rsidRPr="00666A3E" w:rsidRDefault="00666A3E" w:rsidP="00666A3E">
      <w:pPr>
        <w:spacing w:after="0"/>
        <w:jc w:val="both"/>
        <w:rPr>
          <w:lang w:val="en-US"/>
        </w:rPr>
      </w:pPr>
      <w:r w:rsidRPr="00666A3E">
        <w:rPr>
          <w:lang w:val="en-US"/>
        </w:rPr>
        <w:t>Box B: Bottom left (0, 6</w:t>
      </w:r>
      <w:r w:rsidR="00823476">
        <w:rPr>
          <w:lang w:val="en-US"/>
        </w:rPr>
        <w:t>00</w:t>
      </w:r>
      <w:r w:rsidRPr="00666A3E">
        <w:rPr>
          <w:lang w:val="en-US"/>
        </w:rPr>
        <w:t>), top right (</w:t>
      </w:r>
      <w:r w:rsidR="00823476">
        <w:rPr>
          <w:lang w:val="en-US"/>
        </w:rPr>
        <w:t>3300</w:t>
      </w:r>
      <w:r w:rsidRPr="00666A3E">
        <w:rPr>
          <w:lang w:val="en-US"/>
        </w:rPr>
        <w:t>, 12</w:t>
      </w:r>
      <w:r w:rsidR="00823476">
        <w:rPr>
          <w:lang w:val="en-US"/>
        </w:rPr>
        <w:t>00</w:t>
      </w:r>
      <w:r w:rsidRPr="00666A3E">
        <w:rPr>
          <w:lang w:val="en-US"/>
        </w:rPr>
        <w:t>)</w:t>
      </w:r>
    </w:p>
    <w:p w14:paraId="7D48C74D" w14:textId="74ACD507" w:rsidR="00666A3E" w:rsidRDefault="00666A3E" w:rsidP="00666A3E">
      <w:pPr>
        <w:spacing w:after="0"/>
        <w:jc w:val="both"/>
        <w:rPr>
          <w:lang w:val="en-US"/>
        </w:rPr>
      </w:pPr>
      <w:r w:rsidRPr="00666A3E">
        <w:rPr>
          <w:lang w:val="en-US"/>
        </w:rPr>
        <w:t>Box C: Bottom left (</w:t>
      </w:r>
      <w:r w:rsidR="00823476">
        <w:rPr>
          <w:lang w:val="en-US"/>
        </w:rPr>
        <w:t>3300</w:t>
      </w:r>
      <w:r w:rsidRPr="00666A3E">
        <w:rPr>
          <w:lang w:val="en-US"/>
        </w:rPr>
        <w:t>, 1</w:t>
      </w:r>
      <w:r w:rsidR="00823476">
        <w:rPr>
          <w:lang w:val="en-US"/>
        </w:rPr>
        <w:t>00</w:t>
      </w:r>
      <w:r w:rsidRPr="00666A3E">
        <w:rPr>
          <w:lang w:val="en-US"/>
        </w:rPr>
        <w:t>), top right (</w:t>
      </w:r>
      <w:r w:rsidR="00823476">
        <w:rPr>
          <w:lang w:val="en-US"/>
        </w:rPr>
        <w:t>7800</w:t>
      </w:r>
      <w:r w:rsidRPr="00666A3E">
        <w:rPr>
          <w:lang w:val="en-US"/>
        </w:rPr>
        <w:t>, 4</w:t>
      </w:r>
      <w:r w:rsidR="00823476">
        <w:rPr>
          <w:lang w:val="en-US"/>
        </w:rPr>
        <w:t>00</w:t>
      </w:r>
      <w:r w:rsidRPr="00666A3E">
        <w:rPr>
          <w:lang w:val="en-US"/>
        </w:rPr>
        <w:t xml:space="preserve">) </w:t>
      </w:r>
    </w:p>
    <w:p w14:paraId="24659B4E" w14:textId="77777777" w:rsidR="00666A3E" w:rsidRPr="00666A3E" w:rsidRDefault="00666A3E" w:rsidP="00666A3E">
      <w:pPr>
        <w:spacing w:after="0"/>
        <w:jc w:val="both"/>
        <w:rPr>
          <w:lang w:val="en-US"/>
        </w:rPr>
      </w:pPr>
    </w:p>
    <w:p w14:paraId="2B661BA1" w14:textId="0A2B4BB1" w:rsidR="00666A3E" w:rsidRPr="00666A3E" w:rsidRDefault="00666A3E" w:rsidP="00666A3E">
      <w:pPr>
        <w:jc w:val="both"/>
        <w:rPr>
          <w:lang w:val="en-US"/>
        </w:rPr>
      </w:pPr>
      <w:r w:rsidRPr="00666A3E">
        <w:rPr>
          <w:lang w:val="en-US"/>
        </w:rPr>
        <w:t xml:space="preserve">The two injection wells </w:t>
      </w:r>
      <w:r w:rsidR="00823476">
        <w:rPr>
          <w:lang w:val="en-US"/>
        </w:rPr>
        <w:t xml:space="preserve">have </w:t>
      </w:r>
      <w:r w:rsidRPr="00666A3E">
        <w:rPr>
          <w:lang w:val="en-US"/>
        </w:rPr>
        <w:t>(</w:t>
      </w:r>
      <w:proofErr w:type="spellStart"/>
      <w:proofErr w:type="gramStart"/>
      <w:r w:rsidRPr="00666A3E">
        <w:rPr>
          <w:lang w:val="en-US"/>
        </w:rPr>
        <w:t>x,z</w:t>
      </w:r>
      <w:proofErr w:type="spellEnd"/>
      <w:proofErr w:type="gramEnd"/>
      <w:r w:rsidRPr="00666A3E">
        <w:rPr>
          <w:lang w:val="en-US"/>
        </w:rPr>
        <w:t xml:space="preserve">) coordinates: </w:t>
      </w:r>
    </w:p>
    <w:p w14:paraId="0AF2D8E7" w14:textId="64156ECB" w:rsidR="00666A3E" w:rsidRPr="00666A3E" w:rsidRDefault="00666A3E" w:rsidP="00666A3E">
      <w:pPr>
        <w:spacing w:after="0"/>
        <w:jc w:val="both"/>
        <w:rPr>
          <w:lang w:val="en-US"/>
        </w:rPr>
      </w:pPr>
      <w:r w:rsidRPr="00666A3E">
        <w:rPr>
          <w:lang w:val="en-US"/>
        </w:rPr>
        <w:t>Well 1: (</w:t>
      </w:r>
      <w:r w:rsidR="00823476">
        <w:rPr>
          <w:lang w:val="en-US"/>
        </w:rPr>
        <w:t>2700</w:t>
      </w:r>
      <w:r w:rsidRPr="00666A3E">
        <w:rPr>
          <w:lang w:val="en-US"/>
        </w:rPr>
        <w:t>, 3</w:t>
      </w:r>
      <w:r w:rsidR="00823476">
        <w:rPr>
          <w:lang w:val="en-US"/>
        </w:rPr>
        <w:t>00</w:t>
      </w:r>
      <w:r w:rsidRPr="00666A3E">
        <w:rPr>
          <w:lang w:val="en-US"/>
        </w:rPr>
        <w:t>)</w:t>
      </w:r>
    </w:p>
    <w:p w14:paraId="648A53E6" w14:textId="12CDC6E5" w:rsidR="004B1EE3" w:rsidRDefault="00666A3E" w:rsidP="00666A3E">
      <w:pPr>
        <w:spacing w:after="0"/>
        <w:jc w:val="both"/>
        <w:rPr>
          <w:lang w:val="en-US"/>
        </w:rPr>
      </w:pPr>
      <w:r w:rsidRPr="00666A3E">
        <w:rPr>
          <w:lang w:val="en-US"/>
        </w:rPr>
        <w:t>Well 2: (</w:t>
      </w:r>
      <w:r w:rsidR="00823476">
        <w:rPr>
          <w:lang w:val="en-US"/>
        </w:rPr>
        <w:t>5100</w:t>
      </w:r>
      <w:r w:rsidRPr="00666A3E">
        <w:rPr>
          <w:lang w:val="en-US"/>
        </w:rPr>
        <w:t>, 7</w:t>
      </w:r>
      <w:r w:rsidR="00823476">
        <w:rPr>
          <w:lang w:val="en-US"/>
        </w:rPr>
        <w:t>00</w:t>
      </w:r>
      <w:r w:rsidRPr="00666A3E">
        <w:rPr>
          <w:lang w:val="en-US"/>
        </w:rPr>
        <w:t>)</w:t>
      </w:r>
    </w:p>
    <w:p w14:paraId="355333A5" w14:textId="1E71FD2F" w:rsidR="00666A3E" w:rsidRDefault="00666A3E" w:rsidP="004B1EE3">
      <w:pPr>
        <w:jc w:val="both"/>
        <w:rPr>
          <w:lang w:val="en-US"/>
        </w:rPr>
      </w:pPr>
    </w:p>
    <w:p w14:paraId="160AB5B7" w14:textId="4446CBC1" w:rsidR="005A41F3" w:rsidRDefault="005A41F3" w:rsidP="004B1EE3">
      <w:pPr>
        <w:jc w:val="both"/>
        <w:rPr>
          <w:lang w:val="en-US"/>
        </w:rPr>
      </w:pPr>
      <w:r>
        <w:rPr>
          <w:lang w:val="en-US"/>
        </w:rPr>
        <w:t xml:space="preserve">Furthermore, to avoid ambiguity, we define the following quantity: </w:t>
      </w:r>
    </w:p>
    <w:p w14:paraId="2C49F053" w14:textId="7FEDD478" w:rsidR="005A41F3" w:rsidRPr="005A41F3" w:rsidRDefault="005A41F3" w:rsidP="004B1EE3">
      <w:pPr>
        <w:jc w:val="both"/>
        <w:rPr>
          <w:lang w:val="en-US"/>
        </w:rPr>
      </w:pPr>
      <w:r>
        <w:rPr>
          <w:lang w:val="en-US"/>
        </w:rPr>
        <w:t xml:space="preserve">One </w:t>
      </w:r>
      <w:r w:rsidRPr="005A41F3">
        <w:rPr>
          <w:b/>
          <w:bCs/>
          <w:lang w:val="en-US"/>
        </w:rPr>
        <w:t>year</w:t>
      </w:r>
      <w:r>
        <w:rPr>
          <w:lang w:val="en-US"/>
        </w:rPr>
        <w:t xml:space="preserve"> is defined as exactly 365 days, containing </w:t>
      </w:r>
      <w:r w:rsidRPr="005A41F3">
        <w:rPr>
          <w:lang w:val="en-US"/>
        </w:rPr>
        <w:t>31,536,000</w:t>
      </w:r>
      <w:r>
        <w:rPr>
          <w:lang w:val="en-US"/>
        </w:rPr>
        <w:t xml:space="preserve"> seconds.</w:t>
      </w:r>
    </w:p>
    <w:p w14:paraId="5F560D9A" w14:textId="77777777" w:rsidR="00666A3E" w:rsidRDefault="00666A3E" w:rsidP="004B1EE3">
      <w:pPr>
        <w:jc w:val="both"/>
        <w:rPr>
          <w:lang w:val="en-US"/>
        </w:rPr>
      </w:pPr>
    </w:p>
    <w:p w14:paraId="6A6259B1" w14:textId="0ED4BFC1" w:rsidR="0065364B" w:rsidRDefault="0065364B" w:rsidP="0065364B">
      <w:pPr>
        <w:pStyle w:val="Heading2"/>
        <w:rPr>
          <w:lang w:val="en-US"/>
        </w:rPr>
      </w:pPr>
      <w:r>
        <w:rPr>
          <w:lang w:val="en-US"/>
        </w:rPr>
        <w:t>3.2 Thermal equations</w:t>
      </w:r>
    </w:p>
    <w:p w14:paraId="12CD037E" w14:textId="39217732" w:rsidR="0065364B" w:rsidRDefault="0065364B" w:rsidP="0065364B">
      <w:pPr>
        <w:rPr>
          <w:lang w:val="en-US"/>
        </w:rPr>
      </w:pPr>
      <w:r>
        <w:rPr>
          <w:lang w:val="en-US"/>
        </w:rPr>
        <w:t>Following the presentation in Lake et al. (2014), we give the thermal equation for multi-phase flows in porous media as</w:t>
      </w:r>
      <w:r w:rsidR="00735B46">
        <w:rPr>
          <w:lang w:val="en-US"/>
        </w:rPr>
        <w:t xml:space="preserve"> </w:t>
      </w:r>
      <w:r w:rsidR="00735B46" w:rsidRPr="00FA76BE">
        <w:rPr>
          <w:lang w:val="en-US"/>
        </w:rPr>
        <w:t>(with</w:t>
      </w:r>
      <w:r w:rsidR="00FA76BE" w:rsidRPr="00FA76BE">
        <w:rPr>
          <w:lang w:val="en-US"/>
        </w:rPr>
        <w:t xml:space="preserve"> the omission of </w:t>
      </w:r>
      <w:r w:rsidR="00735B46" w:rsidRPr="00FA76BE">
        <w:rPr>
          <w:lang w:val="en-US"/>
        </w:rPr>
        <w:t>kinetic energy)</w:t>
      </w:r>
      <w:r>
        <w:rPr>
          <w:lang w:val="en-US"/>
        </w:rPr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65364B" w:rsidRPr="0065364B" w14:paraId="2A8BEBAD" w14:textId="77777777" w:rsidTr="00C943B2">
        <w:tc>
          <w:tcPr>
            <w:tcW w:w="750" w:type="pct"/>
          </w:tcPr>
          <w:p w14:paraId="16CC78E1" w14:textId="77777777" w:rsidR="0065364B" w:rsidRPr="0065364B" w:rsidRDefault="0065364B" w:rsidP="0065364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500" w:type="pct"/>
          </w:tcPr>
          <w:p w14:paraId="3D4613EC" w14:textId="3F4834A7" w:rsidR="0065364B" w:rsidRPr="0065364B" w:rsidRDefault="000F7142" w:rsidP="0065364B">
            <w:pPr>
              <w:spacing w:after="160" w:line="259" w:lineRule="auto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∂t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gz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gz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eqArr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50" w:type="pct"/>
          </w:tcPr>
          <w:p w14:paraId="447729D0" w14:textId="77777777" w:rsidR="0065364B" w:rsidRPr="0065364B" w:rsidRDefault="0065364B" w:rsidP="0065364B">
            <w:pPr>
              <w:numPr>
                <w:ilvl w:val="1"/>
                <w:numId w:val="13"/>
              </w:numPr>
              <w:spacing w:after="160" w:line="259" w:lineRule="auto"/>
              <w:rPr>
                <w:lang w:val="en-US"/>
              </w:rPr>
            </w:pPr>
            <w:bookmarkStart w:id="2" w:name="comp_cons_10"/>
            <w:bookmarkEnd w:id="2"/>
          </w:p>
        </w:tc>
      </w:tr>
    </w:tbl>
    <w:p w14:paraId="23C9142B" w14:textId="3C35A840" w:rsidR="0065364B" w:rsidRDefault="0065364B" w:rsidP="0065364B">
      <w:pPr>
        <w:rPr>
          <w:rFonts w:eastAsiaTheme="minorEastAsia"/>
          <w:bCs/>
          <w:lang w:val="en-US"/>
        </w:rPr>
      </w:pPr>
      <w:r>
        <w:rPr>
          <w:lang w:val="en-US"/>
        </w:rPr>
        <w:t xml:space="preserve">In this equation, we denote the solid phase by </w:t>
      </w:r>
      <m:oMath>
        <m:r>
          <w:rPr>
            <w:rFonts w:ascii="Cambria Math" w:hAnsi="Cambria Math"/>
            <w:lang w:val="en-US"/>
          </w:rPr>
          <m:t>α=s</m:t>
        </m:r>
      </m:oMath>
      <w:r>
        <w:rPr>
          <w:rFonts w:eastAsiaTheme="minorEastAsia"/>
          <w:lang w:val="en-US"/>
        </w:rPr>
        <w:t xml:space="preserve">. As convention set the “saturation” of the solid phase such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, and its “Darcy flux” as zero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Pr="0065364B">
        <w:rPr>
          <w:rFonts w:eastAsiaTheme="minorEastAsia"/>
          <w:bCs/>
          <w:lang w:val="en-US"/>
        </w:rPr>
        <w:t>.</w:t>
      </w:r>
      <w:r>
        <w:rPr>
          <w:rFonts w:eastAsiaTheme="minorEastAsia"/>
          <w:bCs/>
          <w:lang w:val="en-US"/>
        </w:rPr>
        <w:t xml:space="preserve"> Furthermore, in equation (3.1)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</m:oMath>
      <w:r>
        <w:rPr>
          <w:rFonts w:eastAsiaTheme="minorEastAsia"/>
          <w:bCs/>
          <w:lang w:val="en-US"/>
        </w:rPr>
        <w:t xml:space="preserve"> is the internal energy per mass, while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κ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</m:oMath>
      <w:r>
        <w:rPr>
          <w:rFonts w:eastAsiaTheme="minorEastAsia"/>
          <w:bCs/>
          <w:lang w:val="en-US"/>
        </w:rPr>
        <w:t xml:space="preserve"> is the thermal conductivity</w:t>
      </w:r>
      <w:r w:rsidR="007D4637">
        <w:rPr>
          <w:rFonts w:eastAsiaTheme="minorEastAsia"/>
          <w:bCs/>
          <w:lang w:val="en-US"/>
        </w:rPr>
        <w:t>, weighted by volume fraction</w:t>
      </w:r>
      <w:r>
        <w:rPr>
          <w:rFonts w:eastAsiaTheme="minorEastAsia"/>
          <w:bCs/>
          <w:lang w:val="en-US"/>
        </w:rPr>
        <w:t xml:space="preserve">. </w:t>
      </w:r>
    </w:p>
    <w:p w14:paraId="7D691219" w14:textId="4BD5F9DA" w:rsidR="007F589B" w:rsidRDefault="00697566" w:rsidP="0065364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u w:val="single"/>
          <w:lang w:val="en-US"/>
        </w:rPr>
        <w:t>Thermodynamics</w:t>
      </w:r>
      <w:r w:rsidRPr="00697566">
        <w:rPr>
          <w:rFonts w:eastAsiaTheme="minorEastAsia"/>
          <w:bCs/>
          <w:lang w:val="en-US"/>
        </w:rPr>
        <w:t xml:space="preserve">:  </w:t>
      </w:r>
      <w:r>
        <w:rPr>
          <w:rFonts w:eastAsiaTheme="minorEastAsia"/>
          <w:bCs/>
          <w:lang w:val="en-US"/>
        </w:rPr>
        <w:t>The general thermodynamics defined in Section 2.1 apply to this CSP, with the addendum that the internal energy</w:t>
      </w:r>
      <w:r w:rsidR="00D1373C">
        <w:rPr>
          <w:rFonts w:eastAsiaTheme="minorEastAsia"/>
          <w:bCs/>
          <w:lang w:val="en-US"/>
        </w:rPr>
        <w:t xml:space="preserve"> and thermal conductivity</w:t>
      </w:r>
      <w:r>
        <w:rPr>
          <w:rFonts w:eastAsiaTheme="minorEastAsia"/>
          <w:bCs/>
          <w:lang w:val="en-US"/>
        </w:rPr>
        <w:t xml:space="preserve"> of </w:t>
      </w:r>
      <w:r w:rsidR="00D1373C">
        <w:rPr>
          <w:rFonts w:eastAsiaTheme="minorEastAsia"/>
          <w:bCs/>
          <w:lang w:val="en-US"/>
        </w:rPr>
        <w:t xml:space="preserve">the wetting and non-wetting </w:t>
      </w:r>
      <w:r>
        <w:rPr>
          <w:rFonts w:eastAsiaTheme="minorEastAsia"/>
          <w:bCs/>
          <w:lang w:val="en-US"/>
        </w:rPr>
        <w:t xml:space="preserve">phase is considered independent of composition, </w:t>
      </w:r>
      <w:proofErr w:type="gramStart"/>
      <w:r>
        <w:rPr>
          <w:rFonts w:eastAsiaTheme="minorEastAsia"/>
          <w:bCs/>
          <w:lang w:val="en-US"/>
        </w:rPr>
        <w:t>i.e.</w:t>
      </w:r>
      <w:proofErr w:type="gramEnd"/>
      <w:r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p,T</m:t>
            </m:r>
          </m:e>
        </m:d>
      </m:oMath>
      <w:r>
        <w:rPr>
          <w:rFonts w:eastAsiaTheme="minorEastAsia"/>
          <w:bCs/>
          <w:lang w:val="en-US"/>
        </w:rPr>
        <w:t xml:space="preserve">, </w:t>
      </w:r>
      <w:r w:rsidRPr="00FA76BE">
        <w:rPr>
          <w:rFonts w:eastAsiaTheme="minorEastAsia"/>
          <w:bCs/>
          <w:lang w:val="en-US"/>
        </w:rPr>
        <w:t>where the dependencies follow the same reference</w:t>
      </w:r>
      <w:r w:rsidR="00FA76BE" w:rsidRPr="00FA76BE">
        <w:rPr>
          <w:rFonts w:eastAsiaTheme="minorEastAsia"/>
          <w:bCs/>
          <w:lang w:val="en-US"/>
        </w:rPr>
        <w:t xml:space="preserve"> (NIST)</w:t>
      </w:r>
      <w:r w:rsidRPr="00FA76BE">
        <w:rPr>
          <w:rFonts w:eastAsiaTheme="minorEastAsia"/>
          <w:bCs/>
          <w:lang w:val="en-US"/>
        </w:rPr>
        <w:t xml:space="preserve"> as given in Section 2.1</w:t>
      </w:r>
      <w:r>
        <w:rPr>
          <w:rFonts w:eastAsiaTheme="minorEastAsia"/>
          <w:bCs/>
          <w:lang w:val="en-US"/>
        </w:rPr>
        <w:t xml:space="preserve">. </w:t>
      </w:r>
      <w:r w:rsidR="00D1373C">
        <w:rPr>
          <w:rFonts w:eastAsiaTheme="minorEastAsia"/>
          <w:bCs/>
          <w:lang w:val="en-US"/>
        </w:rPr>
        <w:t xml:space="preserve">For the solid phase, the </w:t>
      </w:r>
      <w:r w:rsidR="007F589B">
        <w:rPr>
          <w:rFonts w:eastAsiaTheme="minorEastAsia"/>
          <w:bCs/>
          <w:lang w:val="en-US"/>
        </w:rPr>
        <w:t>internal energy is given in terms of temperature only, and is assumed to correspond to a constant</w:t>
      </w:r>
      <w:r w:rsidR="00A8213B">
        <w:rPr>
          <w:rFonts w:eastAsiaTheme="minorEastAsia"/>
          <w:bCs/>
          <w:lang w:val="en-US"/>
        </w:rPr>
        <w:t xml:space="preserve"> specific</w:t>
      </w:r>
      <w:r w:rsidR="007F589B">
        <w:rPr>
          <w:rFonts w:eastAsiaTheme="minorEastAsia"/>
          <w:bCs/>
          <w:lang w:val="en-US"/>
        </w:rPr>
        <w:t xml:space="preserve"> heat capacity, i.e.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7F589B" w:rsidRPr="00ED0C0F" w14:paraId="1557D37A" w14:textId="77777777" w:rsidTr="00C943B2">
        <w:tc>
          <w:tcPr>
            <w:tcW w:w="750" w:type="pct"/>
          </w:tcPr>
          <w:p w14:paraId="0D16A337" w14:textId="77777777" w:rsidR="007F589B" w:rsidRPr="0014448A" w:rsidRDefault="007F589B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38802B61" w14:textId="4ED3F76D" w:rsidR="007F589B" w:rsidRPr="007F589B" w:rsidRDefault="000F7142" w:rsidP="007F589B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750" w:type="pct"/>
          </w:tcPr>
          <w:p w14:paraId="280CFD22" w14:textId="77777777" w:rsidR="007F589B" w:rsidRPr="00D20138" w:rsidRDefault="007F589B" w:rsidP="00C943B2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65AE5798" w14:textId="6EBCDF29" w:rsidR="00697566" w:rsidRDefault="007F589B" w:rsidP="0065364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The </w:t>
      </w:r>
      <w:r w:rsidR="00A8213B">
        <w:rPr>
          <w:rFonts w:eastAsiaTheme="minorEastAsia"/>
          <w:bCs/>
          <w:lang w:val="en-US"/>
        </w:rPr>
        <w:t xml:space="preserve">specific </w:t>
      </w:r>
      <w:r>
        <w:rPr>
          <w:rFonts w:eastAsiaTheme="minorEastAsia"/>
          <w:bCs/>
          <w:lang w:val="en-US"/>
        </w:rPr>
        <w:t xml:space="preserve">heat capacity and </w:t>
      </w:r>
      <w:r w:rsidR="00A8213B">
        <w:rPr>
          <w:rFonts w:eastAsiaTheme="minorEastAsia"/>
          <w:bCs/>
          <w:lang w:val="en-US"/>
        </w:rPr>
        <w:t xml:space="preserve">the </w:t>
      </w:r>
      <w:r w:rsidR="00D1373C">
        <w:rPr>
          <w:rFonts w:eastAsiaTheme="minorEastAsia"/>
          <w:bCs/>
          <w:lang w:val="en-US"/>
        </w:rPr>
        <w:t xml:space="preserve">thermal conductivity </w:t>
      </w:r>
      <w:r>
        <w:rPr>
          <w:rFonts w:eastAsiaTheme="minorEastAsia"/>
          <w:bCs/>
          <w:lang w:val="en-US"/>
        </w:rPr>
        <w:t xml:space="preserve">are </w:t>
      </w:r>
      <w:r w:rsidR="00A8213B">
        <w:rPr>
          <w:rFonts w:eastAsiaTheme="minorEastAsia"/>
          <w:bCs/>
          <w:lang w:val="en-US"/>
        </w:rPr>
        <w:t xml:space="preserve">given </w:t>
      </w:r>
      <w:r w:rsidR="00D1373C">
        <w:rPr>
          <w:rFonts w:eastAsiaTheme="minorEastAsia"/>
          <w:bCs/>
          <w:lang w:val="en-US"/>
        </w:rPr>
        <w:t>in section 3.4.</w:t>
      </w:r>
    </w:p>
    <w:p w14:paraId="36222115" w14:textId="167FD667" w:rsidR="00697566" w:rsidRPr="0065364B" w:rsidRDefault="00697566" w:rsidP="0065364B">
      <w:pPr>
        <w:rPr>
          <w:lang w:val="en-US"/>
        </w:rPr>
      </w:pPr>
      <w:r>
        <w:rPr>
          <w:rFonts w:eastAsiaTheme="minorEastAsia"/>
          <w:bCs/>
          <w:lang w:val="en-US"/>
        </w:rPr>
        <w:t xml:space="preserve">We remark that since we consider the internal energy of each phase as a function of pressure and temperature, equation (3.1) can be linearized to provide a temperature equation. </w:t>
      </w:r>
    </w:p>
    <w:p w14:paraId="5F865E75" w14:textId="77777777" w:rsidR="0065364B" w:rsidRDefault="0065364B" w:rsidP="004B1EE3">
      <w:pPr>
        <w:jc w:val="both"/>
        <w:rPr>
          <w:lang w:val="en-US"/>
        </w:rPr>
      </w:pPr>
    </w:p>
    <w:p w14:paraId="539142D3" w14:textId="40F20E77" w:rsidR="004B1EE3" w:rsidRDefault="004A3798" w:rsidP="004B1EE3">
      <w:pPr>
        <w:pStyle w:val="Heading2"/>
        <w:rPr>
          <w:lang w:val="en-US"/>
        </w:rPr>
      </w:pPr>
      <w:r>
        <w:rPr>
          <w:lang w:val="en-US"/>
        </w:rPr>
        <w:t>3</w:t>
      </w:r>
      <w:r w:rsidR="004B1EE3">
        <w:rPr>
          <w:lang w:val="en-US"/>
        </w:rPr>
        <w:t>.</w:t>
      </w:r>
      <w:r w:rsidR="00D1373C">
        <w:rPr>
          <w:lang w:val="en-US"/>
        </w:rPr>
        <w:t>3</w:t>
      </w:r>
      <w:r w:rsidR="004B1EE3">
        <w:rPr>
          <w:lang w:val="en-US"/>
        </w:rPr>
        <w:t xml:space="preserve"> Initial and boundary conditions </w:t>
      </w:r>
    </w:p>
    <w:p w14:paraId="1D0B0F42" w14:textId="3F555FE9" w:rsidR="004B1EE3" w:rsidRPr="004B1EE3" w:rsidRDefault="004B1EE3" w:rsidP="004B1EE3">
      <w:pPr>
        <w:spacing w:after="0"/>
        <w:jc w:val="both"/>
        <w:rPr>
          <w:lang w:val="en-US"/>
        </w:rPr>
      </w:pPr>
      <w:r w:rsidRPr="004B1EE3">
        <w:rPr>
          <w:lang w:val="en-US"/>
        </w:rPr>
        <w:t xml:space="preserve">We </w:t>
      </w:r>
      <w:r>
        <w:rPr>
          <w:lang w:val="en-US"/>
        </w:rPr>
        <w:t xml:space="preserve">define initial and boundary conditions based on a depth of 2km to the top of the defined geometry. </w:t>
      </w:r>
    </w:p>
    <w:p w14:paraId="5CD4644D" w14:textId="77777777" w:rsidR="002D4C79" w:rsidRDefault="002D4C79" w:rsidP="004B1EE3">
      <w:pPr>
        <w:spacing w:after="0"/>
        <w:jc w:val="both"/>
        <w:rPr>
          <w:u w:val="single"/>
          <w:lang w:val="en-US"/>
        </w:rPr>
      </w:pPr>
    </w:p>
    <w:p w14:paraId="696F2AC4" w14:textId="4C52AAAF" w:rsidR="004B1EE3" w:rsidRDefault="004B1EE3" w:rsidP="004B1EE3">
      <w:pPr>
        <w:spacing w:after="0"/>
        <w:jc w:val="both"/>
        <w:rPr>
          <w:lang w:val="en-US"/>
        </w:rPr>
      </w:pPr>
      <w:r w:rsidRPr="00DA7FFD">
        <w:rPr>
          <w:u w:val="single"/>
          <w:lang w:val="en-US"/>
        </w:rPr>
        <w:t>Boundary conditions</w:t>
      </w:r>
      <w:r w:rsidRPr="00DA7FFD">
        <w:rPr>
          <w:lang w:val="en-US"/>
        </w:rPr>
        <w:t xml:space="preserve">: </w:t>
      </w:r>
      <w:r>
        <w:rPr>
          <w:lang w:val="en-US"/>
        </w:rPr>
        <w:t xml:space="preserve">The left, right, </w:t>
      </w:r>
      <w:proofErr w:type="gramStart"/>
      <w:r w:rsidR="00735B46">
        <w:rPr>
          <w:lang w:val="en-US"/>
        </w:rPr>
        <w:t>top</w:t>
      </w:r>
      <w:proofErr w:type="gramEnd"/>
      <w:r w:rsidR="00735B46">
        <w:rPr>
          <w:lang w:val="en-US"/>
        </w:rPr>
        <w:t xml:space="preserve"> </w:t>
      </w:r>
      <w:r>
        <w:rPr>
          <w:lang w:val="en-US"/>
        </w:rPr>
        <w:t>and bottom boundaries are considered to have aquifer support</w:t>
      </w:r>
      <w:r w:rsidR="00A06AD9">
        <w:rPr>
          <w:lang w:val="en-US"/>
        </w:rPr>
        <w:t xml:space="preserve"> at fixed temperature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for any point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 on the </w:t>
      </w:r>
      <w:commentRangeStart w:id="3"/>
      <w:r>
        <w:rPr>
          <w:rFonts w:eastAsiaTheme="minorEastAsia"/>
          <w:lang w:val="en-US"/>
        </w:rPr>
        <w:t>boundary</w:t>
      </w:r>
      <w:r>
        <w:rPr>
          <w:lang w:val="en-US"/>
        </w:rPr>
        <w:t xml:space="preserve"> </w:t>
      </w:r>
      <w:commentRangeEnd w:id="3"/>
      <w:r w:rsidR="00735B46">
        <w:rPr>
          <w:rStyle w:val="CommentReference"/>
        </w:rPr>
        <w:commentReference w:id="3"/>
      </w:r>
      <w:r>
        <w:rPr>
          <w:lang w:val="en-US"/>
        </w:rPr>
        <w:t xml:space="preserve">at time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:</w:t>
      </w:r>
    </w:p>
    <w:p w14:paraId="68C88023" w14:textId="77777777" w:rsidR="004B1EE3" w:rsidRPr="00DA7FFD" w:rsidRDefault="004B1EE3" w:rsidP="004B1EE3">
      <w:pPr>
        <w:spacing w:after="0"/>
        <w:jc w:val="both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4B1EE3" w:rsidRPr="000F7142" w14:paraId="071E44B8" w14:textId="77777777" w:rsidTr="007E346C">
        <w:tc>
          <w:tcPr>
            <w:tcW w:w="750" w:type="pct"/>
          </w:tcPr>
          <w:p w14:paraId="6EE89DDF" w14:textId="77777777" w:rsidR="004B1EE3" w:rsidRPr="0014448A" w:rsidRDefault="004B1EE3" w:rsidP="007E346C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6CFD6813" w14:textId="4302A670" w:rsidR="004B1EE3" w:rsidRPr="00703330" w:rsidRDefault="000F7142" w:rsidP="007E346C">
            <w:pPr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sup>
                          </m:sSubSup>
                        </m:e>
                      </m:nary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t</m:t>
                  </m:r>
                </m:e>
              </m:d>
            </m:oMath>
            <w:proofErr w:type="gramStart"/>
            <w:r w:rsidR="004B1EE3">
              <w:rPr>
                <w:rFonts w:eastAsiaTheme="minorEastAsia"/>
                <w:lang w:val="en-US"/>
              </w:rPr>
              <w:t xml:space="preserve">,  </w:t>
            </w:r>
            <w:r w:rsidR="004B1EE3" w:rsidRPr="00703330">
              <w:rPr>
                <w:rFonts w:eastAsiaTheme="minorEastAsia"/>
                <w:lang w:val="en-US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w</m:t>
                  </m:r>
                  <m:r>
                    <w:rPr>
                      <w:rFonts w:ascii="Cambria Math" w:eastAsia="Calibri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B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t</m:t>
                  </m:r>
                </m:e>
              </m:d>
            </m:oMath>
            <w:r w:rsidR="004B1EE3">
              <w:rPr>
                <w:rFonts w:eastAsiaTheme="minorEastAsia"/>
                <w:lang w:val="en-US"/>
              </w:rPr>
              <w:t xml:space="preserve">,   </w:t>
            </w:r>
            <w:r w:rsidR="008568E2">
              <w:rPr>
                <w:rFonts w:eastAsiaTheme="minorEastAsia"/>
                <w:lang w:val="en-US"/>
              </w:rPr>
              <w:br/>
            </w:r>
            <w:r w:rsidR="004B1EE3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oMath>
            <w:r w:rsidR="004B1EE3">
              <w:rPr>
                <w:rFonts w:eastAsiaTheme="minorEastAsia"/>
                <w:lang w:val="en-US"/>
              </w:rPr>
              <w:t xml:space="preserve"> and</w:t>
            </w:r>
            <w:r w:rsidR="004B1EE3" w:rsidRPr="00DA7FFD">
              <w:rPr>
                <w:rFonts w:eastAsiaTheme="minorEastAsia"/>
                <w:lang w:val="en-US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O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lang w:val="en-US"/>
                </w:rPr>
                <m:t>=1</m:t>
              </m:r>
            </m:oMath>
            <w:r w:rsidR="00A06AD9">
              <w:rPr>
                <w:rFonts w:eastAsiaTheme="minorEastAsia"/>
                <w:lang w:val="en-US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geo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oMath>
          </w:p>
        </w:tc>
        <w:tc>
          <w:tcPr>
            <w:tcW w:w="750" w:type="pct"/>
          </w:tcPr>
          <w:p w14:paraId="508E88AD" w14:textId="77777777" w:rsidR="004B1EE3" w:rsidRPr="00D20138" w:rsidRDefault="004B1EE3" w:rsidP="001B2CB1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6B3B8D34" w14:textId="77777777" w:rsidR="00A90F3D" w:rsidRDefault="00A90F3D" w:rsidP="004B1EE3">
      <w:pPr>
        <w:spacing w:after="0"/>
        <w:jc w:val="both"/>
        <w:rPr>
          <w:lang w:val="en-US"/>
        </w:rPr>
      </w:pPr>
    </w:p>
    <w:p w14:paraId="13C570A5" w14:textId="7191F6A2" w:rsidR="00A06AD9" w:rsidRDefault="004B1EE3" w:rsidP="00A06AD9">
      <w:pPr>
        <w:spacing w:after="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(outward) normal vector to the boundary, and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Times New Roman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O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="00A90F3D" w:rsidRPr="00A90F3D">
        <w:rPr>
          <w:rFonts w:eastAsiaTheme="minorEastAsia"/>
          <w:lang w:val="en-US"/>
        </w:rPr>
        <w:t xml:space="preserve"> </w:t>
      </w:r>
      <w:r w:rsidR="00A90F3D">
        <w:rPr>
          <w:rFonts w:eastAsiaTheme="minorEastAsia"/>
          <w:lang w:val="en-US"/>
        </w:rPr>
        <w:t>is the mass flux of H</w:t>
      </w:r>
      <w:r w:rsidR="00A90F3D" w:rsidRPr="00A90F3D">
        <w:rPr>
          <w:rFonts w:eastAsiaTheme="minorEastAsia"/>
          <w:vertAlign w:val="subscript"/>
          <w:lang w:val="en-US"/>
        </w:rPr>
        <w:t>2</w:t>
      </w:r>
      <w:r w:rsidR="00A90F3D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w,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</w:t>
      </w:r>
      <w:r w:rsidR="00A90F3D">
        <w:rPr>
          <w:rFonts w:eastAsiaTheme="minorEastAsia"/>
          <w:lang w:val="en-US"/>
        </w:rPr>
        <w:t xml:space="preserve">is the water boundary </w:t>
      </w:r>
      <w:r>
        <w:rPr>
          <w:rFonts w:eastAsiaTheme="minorEastAsia"/>
          <w:lang w:val="en-US"/>
        </w:rPr>
        <w:t>pressure</w:t>
      </w:r>
      <w:r w:rsidR="00A06AD9">
        <w:rPr>
          <w:rFonts w:eastAsiaTheme="minorEastAsia"/>
          <w:lang w:val="en-US"/>
        </w:rPr>
        <w:t xml:space="preserve">, and </w:t>
      </w:r>
      <w:r w:rsidR="00A06AD9">
        <w:rPr>
          <w:lang w:val="en-US"/>
        </w:rPr>
        <w:t xml:space="preserve">the constant (in time) depth-dependent temperature boundary  </w:t>
      </w:r>
      <w:r w:rsidR="00A06AD9" w:rsidRPr="004B1EE3">
        <w:rPr>
          <w:lang w:val="en-US"/>
        </w:rPr>
        <w:t xml:space="preserve">conditions </w:t>
      </w:r>
      <w:r w:rsidR="00A06AD9">
        <w:rPr>
          <w:lang w:val="en-US"/>
        </w:rPr>
        <w:t xml:space="preserve">are given as </w:t>
      </w:r>
      <w:r w:rsidR="00A06AD9" w:rsidRPr="00A8213B">
        <w:rPr>
          <w:lang w:val="en-US"/>
        </w:rPr>
        <w:t>40</w:t>
      </w:r>
      <w:r w:rsidR="00A06AD9" w:rsidRPr="00A8213B">
        <w:rPr>
          <w:rFonts w:ascii="Georgia" w:hAnsi="Georgia"/>
          <w:lang w:val="en-US"/>
        </w:rPr>
        <w:t xml:space="preserve">° </w:t>
      </w:r>
      <w:r w:rsidR="00A06AD9" w:rsidRPr="00A8213B">
        <w:rPr>
          <w:lang w:val="en-US"/>
        </w:rPr>
        <w:t>C at the top boundary, increasing with a geothermal gradient of 25</w:t>
      </w:r>
      <w:r w:rsidR="00A06AD9" w:rsidRPr="00A8213B">
        <w:rPr>
          <w:rFonts w:ascii="Georgia" w:hAnsi="Georgia"/>
          <w:lang w:val="en-US"/>
        </w:rPr>
        <w:t xml:space="preserve">° </w:t>
      </w:r>
      <w:r w:rsidR="00A06AD9" w:rsidRPr="00A8213B">
        <w:rPr>
          <w:lang w:val="en-US"/>
        </w:rPr>
        <w:t xml:space="preserve">C/km at the right and left boundaries up to </w:t>
      </w:r>
      <w:r w:rsidR="00A8213B">
        <w:rPr>
          <w:lang w:val="en-US"/>
        </w:rPr>
        <w:t>70</w:t>
      </w:r>
      <w:r w:rsidR="00A06AD9">
        <w:rPr>
          <w:rFonts w:ascii="Georgia" w:hAnsi="Georgia"/>
          <w:lang w:val="en-US"/>
        </w:rPr>
        <w:t xml:space="preserve">° </w:t>
      </w:r>
      <w:r w:rsidR="00A06AD9">
        <w:rPr>
          <w:lang w:val="en-US"/>
        </w:rPr>
        <w:t xml:space="preserve">C at the bottom boundary (recall that </w:t>
      </w:r>
      <m:oMath>
        <m:r>
          <w:rPr>
            <w:rFonts w:ascii="Cambria Math" w:hAnsi="Cambria Math"/>
            <w:lang w:val="en-US"/>
          </w:rPr>
          <m:t>z=0</m:t>
        </m:r>
      </m:oMath>
      <w:r w:rsidR="00A06AD9">
        <w:rPr>
          <w:rFonts w:eastAsiaTheme="minorEastAsia"/>
          <w:lang w:val="en-US"/>
        </w:rPr>
        <w:t xml:space="preserve"> is the bottom of the domain)</w:t>
      </w:r>
      <w:r w:rsidR="00A06AD9">
        <w:rPr>
          <w:lang w:val="en-US"/>
        </w:rPr>
        <w:t xml:space="preserve">: </w:t>
      </w:r>
    </w:p>
    <w:p w14:paraId="187F2D6B" w14:textId="77777777" w:rsidR="00A06AD9" w:rsidRPr="004B1EE3" w:rsidRDefault="00A06AD9" w:rsidP="00A06AD9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A06AD9" w:rsidRPr="009C16B8" w14:paraId="36F66D45" w14:textId="77777777" w:rsidTr="00C943B2">
        <w:tc>
          <w:tcPr>
            <w:tcW w:w="750" w:type="pct"/>
          </w:tcPr>
          <w:p w14:paraId="61FE17EE" w14:textId="77777777" w:rsidR="00A06AD9" w:rsidRPr="0014448A" w:rsidRDefault="00A06AD9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6BE8F48A" w14:textId="6B29956A" w:rsidR="00A06AD9" w:rsidRPr="00703330" w:rsidRDefault="000F7142" w:rsidP="00C943B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geo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=70-0.025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50" w:type="pct"/>
          </w:tcPr>
          <w:p w14:paraId="62FA4A04" w14:textId="77777777" w:rsidR="00A06AD9" w:rsidRPr="00D20138" w:rsidRDefault="00A06AD9" w:rsidP="00A06AD9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26CAC689" w14:textId="77777777" w:rsidR="00A06AD9" w:rsidRDefault="00A06AD9" w:rsidP="00A06AD9">
      <w:pPr>
        <w:spacing w:after="0"/>
        <w:jc w:val="both"/>
        <w:rPr>
          <w:u w:val="single"/>
          <w:lang w:val="en-US"/>
        </w:rPr>
      </w:pPr>
    </w:p>
    <w:p w14:paraId="1FBBEA90" w14:textId="6473701C" w:rsidR="00A90F3D" w:rsidRDefault="004B1EE3" w:rsidP="004B1EE3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</w:t>
      </w:r>
      <w:r w:rsidR="00A06AD9">
        <w:rPr>
          <w:rFonts w:eastAsiaTheme="minorEastAsia"/>
          <w:lang w:val="en-US"/>
        </w:rPr>
        <w:t xml:space="preserve">boundary conditions are closed </w:t>
      </w:r>
      <w:r>
        <w:rPr>
          <w:rFonts w:eastAsiaTheme="minorEastAsia"/>
          <w:lang w:val="en-US"/>
        </w:rPr>
        <w:t>by the “aquifer support”</w:t>
      </w:r>
      <w:r w:rsidR="00A06AD9">
        <w:rPr>
          <w:rFonts w:eastAsiaTheme="minorEastAsia"/>
          <w:lang w:val="en-US"/>
        </w:rPr>
        <w:t xml:space="preserve"> approximation</w:t>
      </w:r>
      <w:r>
        <w:rPr>
          <w:rFonts w:eastAsiaTheme="minorEastAsia"/>
          <w:lang w:val="en-US"/>
        </w:rPr>
        <w:t xml:space="preserve">, given </w:t>
      </w:r>
      <w:r w:rsidR="00B6535E">
        <w:rPr>
          <w:rFonts w:eastAsiaTheme="minorEastAsia"/>
          <w:lang w:val="en-US"/>
        </w:rPr>
        <w:t xml:space="preserve">based on the water density in </w:t>
      </w:r>
      <w:r>
        <w:rPr>
          <w:rFonts w:eastAsiaTheme="minorEastAsia"/>
          <w:lang w:val="en-US"/>
        </w:rPr>
        <w:t>a tank</w:t>
      </w:r>
      <w:r w:rsidR="00A90F3D">
        <w:rPr>
          <w:rFonts w:eastAsiaTheme="minorEastAsia"/>
          <w:lang w:val="en-US"/>
        </w:rPr>
        <w:t xml:space="preserve"> of length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1244F5">
        <w:rPr>
          <w:rFonts w:eastAsiaTheme="minorEastAsia"/>
          <w:lang w:val="en-US"/>
        </w:rPr>
        <w:t xml:space="preserve"> </w:t>
      </w:r>
      <w:r w:rsidR="00B6535E">
        <w:rPr>
          <w:rFonts w:eastAsiaTheme="minorEastAsia"/>
          <w:lang w:val="en-US"/>
        </w:rPr>
        <w:t>holding pure water</w:t>
      </w:r>
      <w:r w:rsidR="00A90F3D">
        <w:rPr>
          <w:rFonts w:eastAsiaTheme="minorEastAsia"/>
          <w:lang w:val="en-US"/>
        </w:rPr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B6535E" w:rsidRPr="009C16B8" w14:paraId="1BCDB84E" w14:textId="77777777" w:rsidTr="007E346C">
        <w:tc>
          <w:tcPr>
            <w:tcW w:w="750" w:type="pct"/>
          </w:tcPr>
          <w:p w14:paraId="73C6146A" w14:textId="77777777" w:rsidR="00B6535E" w:rsidRPr="0014448A" w:rsidRDefault="00B6535E" w:rsidP="007E346C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110A145B" w14:textId="3C04F10D" w:rsidR="00B6535E" w:rsidRPr="00703330" w:rsidRDefault="000F7142" w:rsidP="007E346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dt</m:t>
                    </m:r>
                  </m:den>
                </m:f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O</m:t>
                    </m: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B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50" w:type="pct"/>
          </w:tcPr>
          <w:p w14:paraId="4ABBA5A0" w14:textId="77777777" w:rsidR="00B6535E" w:rsidRPr="00D20138" w:rsidRDefault="00B6535E" w:rsidP="00A06AD9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5C0ED370" w14:textId="50E95588" w:rsidR="00712D68" w:rsidRDefault="00B6535E" w:rsidP="004B1EE3">
      <w:pPr>
        <w:rPr>
          <w:rFonts w:eastAsiaTheme="minorEastAsia"/>
          <w:lang w:val="en-US"/>
        </w:rPr>
      </w:pPr>
      <w:r>
        <w:rPr>
          <w:lang w:val="en-US"/>
        </w:rPr>
        <w:t xml:space="preserve">From which the pressure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lang w:val="en-US"/>
              </w:rPr>
              <m:t>w,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can be determined based on the temperature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>
        <w:rPr>
          <w:rFonts w:eastAsiaTheme="minorEastAsia"/>
          <w:lang w:val="en-US"/>
        </w:rPr>
        <w:t xml:space="preserve"> and the thermodynamic relations given in section 2.1. </w:t>
      </w:r>
      <w:r w:rsidR="001244F5">
        <w:rPr>
          <w:rFonts w:eastAsiaTheme="minorEastAsia"/>
          <w:lang w:val="en-US"/>
        </w:rPr>
        <w:t xml:space="preserve">For the aquifer support, we consider </w:t>
      </w:r>
      <m:oMath>
        <m:r>
          <w:rPr>
            <w:rFonts w:ascii="Cambria Math" w:eastAsiaTheme="minorEastAsia" w:hAnsi="Cambria Math"/>
            <w:lang w:val="en-US"/>
          </w:rPr>
          <m:t>L=2000</m:t>
        </m:r>
      </m:oMath>
      <w:r w:rsidR="001244F5">
        <w:rPr>
          <w:rFonts w:eastAsiaTheme="minorEastAsia"/>
          <w:lang w:val="en-US"/>
        </w:rPr>
        <w:t xml:space="preserve">m for the </w:t>
      </w:r>
      <w:r w:rsidR="00735B46">
        <w:rPr>
          <w:rFonts w:eastAsiaTheme="minorEastAsia"/>
          <w:lang w:val="en-US"/>
        </w:rPr>
        <w:t>top</w:t>
      </w:r>
      <w:r w:rsidR="001244F5">
        <w:rPr>
          <w:rFonts w:eastAsiaTheme="minorEastAsia"/>
          <w:lang w:val="en-US"/>
        </w:rPr>
        <w:t xml:space="preserve"> and </w:t>
      </w:r>
      <w:r w:rsidR="00735B46">
        <w:rPr>
          <w:rFonts w:eastAsiaTheme="minorEastAsia"/>
          <w:lang w:val="en-US"/>
        </w:rPr>
        <w:t xml:space="preserve">bottom </w:t>
      </w:r>
      <w:r w:rsidR="001244F5">
        <w:rPr>
          <w:rFonts w:eastAsiaTheme="minorEastAsia"/>
          <w:lang w:val="en-US"/>
        </w:rPr>
        <w:t xml:space="preserve">boundary, and </w:t>
      </w:r>
      <m:oMath>
        <m:r>
          <w:rPr>
            <w:rFonts w:ascii="Cambria Math" w:eastAsiaTheme="minorEastAsia" w:hAnsi="Cambria Math"/>
            <w:lang w:val="en-US"/>
          </w:rPr>
          <m:t>L=20000</m:t>
        </m:r>
      </m:oMath>
      <w:r w:rsidR="001244F5">
        <w:rPr>
          <w:rFonts w:eastAsiaTheme="minorEastAsia"/>
          <w:lang w:val="en-US"/>
        </w:rPr>
        <w:t xml:space="preserve">m for the right and left boundaries. </w:t>
      </w:r>
    </w:p>
    <w:p w14:paraId="749E6DB0" w14:textId="1E4F46F8" w:rsidR="00B6535E" w:rsidRDefault="00B6535E" w:rsidP="004B1E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remark that such boundary conditions are approximated in implementations using a buffer of </w:t>
      </w:r>
      <w:proofErr w:type="spellStart"/>
      <w:r>
        <w:rPr>
          <w:rFonts w:eastAsiaTheme="minorEastAsia"/>
          <w:lang w:val="en-US"/>
        </w:rPr>
        <w:t>gridblocks</w:t>
      </w:r>
      <w:proofErr w:type="spellEnd"/>
      <w:r>
        <w:rPr>
          <w:rFonts w:eastAsiaTheme="minorEastAsia"/>
          <w:lang w:val="en-US"/>
        </w:rPr>
        <w:t xml:space="preserve"> outside the domain, together with pore volume multipliers to obtain the desired volume. </w:t>
      </w:r>
    </w:p>
    <w:p w14:paraId="77B37B49" w14:textId="39D5EF54" w:rsidR="008B61CE" w:rsidRDefault="008B61CE" w:rsidP="007816D5">
      <w:pPr>
        <w:jc w:val="both"/>
        <w:rPr>
          <w:lang w:val="en-US"/>
        </w:rPr>
      </w:pPr>
      <w:r w:rsidRPr="008B61CE">
        <w:rPr>
          <w:lang w:val="en-US"/>
        </w:rPr>
        <w:t>Ad</w:t>
      </w:r>
      <w:r>
        <w:rPr>
          <w:lang w:val="en-US"/>
        </w:rPr>
        <w:t xml:space="preserve">ditionally, the two injection wells </w:t>
      </w:r>
      <m:oMath>
        <m:r>
          <w:rPr>
            <w:rFonts w:ascii="Cambria Math" w:hAnsi="Cambria Math"/>
            <w:lang w:val="en-US"/>
          </w:rPr>
          <m:t>j=1,2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are equipped with fixed temperature boundary conditions during injection, thereafter zero heat transfer,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8B61CE" w:rsidRPr="001772F7" w14:paraId="6492C275" w14:textId="77777777" w:rsidTr="00C943B2">
        <w:tc>
          <w:tcPr>
            <w:tcW w:w="750" w:type="pct"/>
          </w:tcPr>
          <w:p w14:paraId="10696E2D" w14:textId="77777777" w:rsidR="008B61CE" w:rsidRPr="0014448A" w:rsidRDefault="008B61CE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37B45FA8" w14:textId="3FD7D14A" w:rsidR="008B61CE" w:rsidRPr="008B61CE" w:rsidRDefault="008B61CE" w:rsidP="00C943B2">
            <w:pPr>
              <w:jc w:val="center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well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 if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  <w:r>
              <w:rPr>
                <w:rFonts w:eastAsiaTheme="minorEastAsia"/>
                <w:lang w:val="en-US"/>
              </w:rPr>
              <w:t xml:space="preserve">;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8B61CE">
              <w:rPr>
                <w:rFonts w:eastAsiaTheme="minorEastAsia"/>
                <w:iCs/>
                <w:lang w:val="en-US"/>
              </w:rPr>
              <w:t xml:space="preserve"> </w:t>
            </w:r>
            <w:r>
              <w:rPr>
                <w:rFonts w:eastAsiaTheme="minorEastAsia"/>
                <w:iCs/>
                <w:lang w:val="en-US"/>
              </w:rPr>
              <w:t xml:space="preserve">  otherwise</w:t>
            </w:r>
          </w:p>
        </w:tc>
        <w:tc>
          <w:tcPr>
            <w:tcW w:w="750" w:type="pct"/>
          </w:tcPr>
          <w:p w14:paraId="1DC6896C" w14:textId="4555B4AA" w:rsidR="008B61CE" w:rsidRPr="00D20138" w:rsidRDefault="008B61CE" w:rsidP="008B61CE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3362D677" w14:textId="77777777" w:rsidR="007D0718" w:rsidRDefault="007D0718" w:rsidP="007816D5">
      <w:pPr>
        <w:jc w:val="both"/>
        <w:rPr>
          <w:u w:val="single"/>
          <w:lang w:val="en-US"/>
        </w:rPr>
      </w:pPr>
    </w:p>
    <w:p w14:paraId="2B498539" w14:textId="5EA3222C" w:rsidR="00897B8B" w:rsidRDefault="00B6535E" w:rsidP="007816D5">
      <w:pPr>
        <w:jc w:val="both"/>
        <w:rPr>
          <w:rFonts w:eastAsiaTheme="minorEastAsia"/>
          <w:lang w:val="en-US"/>
        </w:rPr>
      </w:pPr>
      <w:r>
        <w:rPr>
          <w:u w:val="single"/>
          <w:lang w:val="en-US"/>
        </w:rPr>
        <w:t>Initial conditions:</w:t>
      </w:r>
      <w:r>
        <w:rPr>
          <w:lang w:val="en-US"/>
        </w:rPr>
        <w:t xml:space="preserve">  </w:t>
      </w:r>
      <w:r w:rsidR="00897B8B">
        <w:rPr>
          <w:lang w:val="en-US"/>
        </w:rPr>
        <w:t xml:space="preserve">The CSP is initialized at </w:t>
      </w:r>
      <m:oMath>
        <m:r>
          <w:rPr>
            <w:rFonts w:ascii="Cambria Math" w:hAnsi="Cambria Math"/>
            <w:lang w:val="en-US"/>
          </w:rPr>
          <m:t>t=-3.15⋅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 w:rsidR="00897B8B">
        <w:rPr>
          <w:rFonts w:eastAsiaTheme="minorEastAsia"/>
          <w:lang w:val="en-US"/>
        </w:rPr>
        <w:t>s (1000 years before injection). The initial condition is given by an initially stagnant water-filled reservoir following the geothermal gradient: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897B8B" w:rsidRPr="001772F7" w14:paraId="50DE708A" w14:textId="77777777" w:rsidTr="00C943B2">
        <w:tc>
          <w:tcPr>
            <w:tcW w:w="750" w:type="pct"/>
          </w:tcPr>
          <w:p w14:paraId="6D957786" w14:textId="77777777" w:rsidR="00897B8B" w:rsidRPr="0014448A" w:rsidRDefault="00897B8B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1A174804" w14:textId="7900D880" w:rsidR="00897B8B" w:rsidRPr="008B61CE" w:rsidRDefault="000F7142" w:rsidP="00C943B2">
            <w:pPr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oMath>
            <w:r w:rsidR="00897B8B" w:rsidRPr="00897B8B">
              <w:rPr>
                <w:rFonts w:eastAsiaTheme="minorEastAsia"/>
                <w:lang w:val="en-US"/>
              </w:rPr>
              <w:t xml:space="preserve">,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oMath>
            <w:r w:rsidR="00897B8B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oMath>
            <w:r w:rsidR="00897B8B">
              <w:rPr>
                <w:rFonts w:eastAsiaTheme="minorEastAsia"/>
                <w:lang w:val="en-US"/>
              </w:rPr>
              <w:t xml:space="preserve">  and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geo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oMath>
          </w:p>
        </w:tc>
        <w:tc>
          <w:tcPr>
            <w:tcW w:w="750" w:type="pct"/>
          </w:tcPr>
          <w:p w14:paraId="0A329082" w14:textId="77777777" w:rsidR="00897B8B" w:rsidRPr="00D20138" w:rsidRDefault="00897B8B" w:rsidP="00897B8B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3F957FB9" w14:textId="6BD59170" w:rsidR="007816D5" w:rsidRPr="00B6535E" w:rsidRDefault="00897B8B" w:rsidP="007816D5">
      <w:pPr>
        <w:jc w:val="both"/>
        <w:rPr>
          <w:lang w:val="en-US"/>
        </w:rPr>
      </w:pPr>
      <w:r>
        <w:rPr>
          <w:rFonts w:eastAsiaTheme="minorEastAsia"/>
          <w:lang w:val="en-US"/>
        </w:rPr>
        <w:br/>
      </w:r>
      <w:r w:rsidR="00670B2D">
        <w:rPr>
          <w:lang w:val="en-US"/>
        </w:rPr>
        <w:t xml:space="preserve">To make the initial condition well-posed, we specify a pressure at the center of Well 1 of </w:t>
      </w:r>
      <m:oMath>
        <m:r>
          <w:rPr>
            <w:rFonts w:ascii="Cambria Math" w:hAnsi="Cambria Math"/>
            <w:lang w:val="en-US"/>
          </w:rPr>
          <m:t>3.2⋅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 w:rsidR="00670B2D" w:rsidRPr="00670B2D">
        <w:rPr>
          <w:lang w:val="en-US"/>
        </w:rPr>
        <w:t xml:space="preserve"> Pa</w:t>
      </w:r>
      <w:r w:rsidR="00670B2D">
        <w:rPr>
          <w:lang w:val="en-US"/>
        </w:rPr>
        <w:t>.</w:t>
      </w:r>
    </w:p>
    <w:p w14:paraId="626B4C6E" w14:textId="1F53FA23" w:rsidR="007168A9" w:rsidRDefault="007168A9" w:rsidP="00D678EF">
      <w:pPr>
        <w:jc w:val="both"/>
        <w:rPr>
          <w:lang w:val="en-US"/>
        </w:rPr>
      </w:pPr>
    </w:p>
    <w:p w14:paraId="1485334A" w14:textId="77777777" w:rsidR="004A3798" w:rsidRPr="00DA7FFD" w:rsidRDefault="004A3798" w:rsidP="004A3798">
      <w:pPr>
        <w:spacing w:after="0"/>
        <w:jc w:val="both"/>
        <w:rPr>
          <w:lang w:val="en-US"/>
        </w:rPr>
      </w:pPr>
    </w:p>
    <w:p w14:paraId="550D521B" w14:textId="5EFF96D8" w:rsidR="004A3798" w:rsidRDefault="004A3798" w:rsidP="004A3798">
      <w:pPr>
        <w:pStyle w:val="Heading2"/>
        <w:jc w:val="both"/>
        <w:rPr>
          <w:lang w:val="en-US"/>
        </w:rPr>
      </w:pPr>
      <w:r>
        <w:rPr>
          <w:lang w:val="en-US"/>
        </w:rPr>
        <w:t>3.</w:t>
      </w:r>
      <w:r w:rsidR="000D1D5C">
        <w:rPr>
          <w:lang w:val="en-US"/>
        </w:rPr>
        <w:t>4</w:t>
      </w:r>
      <w:r w:rsidRPr="481845AB">
        <w:rPr>
          <w:lang w:val="en-US"/>
        </w:rPr>
        <w:t xml:space="preserve"> Facies properties</w:t>
      </w:r>
    </w:p>
    <w:p w14:paraId="7B13C6CC" w14:textId="77777777" w:rsidR="004A3798" w:rsidRDefault="004A3798" w:rsidP="004A3798">
      <w:pPr>
        <w:spacing w:after="0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geometry contains seven facies, six permeable and one impermeable. These provide the definition of the material properties (all quantities marked by </w:t>
      </w:r>
      <m:oMath>
        <m:r>
          <w:rPr>
            <w:rFonts w:ascii="Cambria Math" w:hAnsi="Cambria Math"/>
            <w:lang w:val="en-US"/>
          </w:rPr>
          <m:t>*</m:t>
        </m:r>
      </m:oMath>
      <w:r>
        <w:rPr>
          <w:rFonts w:eastAsiaTheme="minorEastAsia"/>
          <w:lang w:val="en-US"/>
        </w:rPr>
        <w:t xml:space="preserve"> in section 2.1). </w:t>
      </w:r>
    </w:p>
    <w:p w14:paraId="40BE7D04" w14:textId="77777777" w:rsidR="004A3798" w:rsidRDefault="004A3798" w:rsidP="004A3798">
      <w:pPr>
        <w:spacing w:after="0"/>
        <w:jc w:val="both"/>
        <w:rPr>
          <w:rFonts w:eastAsiaTheme="minorEastAsia"/>
          <w:lang w:val="en-US"/>
        </w:rPr>
      </w:pPr>
    </w:p>
    <w:p w14:paraId="66CED47F" w14:textId="01759861" w:rsidR="00A12022" w:rsidRDefault="004A3798" w:rsidP="00FB450E">
      <w:pPr>
        <w:spacing w:after="0"/>
        <w:jc w:val="both"/>
        <w:rPr>
          <w:lang w:val="en-US"/>
        </w:rPr>
      </w:pPr>
      <w:r w:rsidRPr="0D974A28">
        <w:rPr>
          <w:lang w:val="en-US"/>
        </w:rPr>
        <w:t xml:space="preserve"> </w:t>
      </w:r>
    </w:p>
    <w:p w14:paraId="176377F0" w14:textId="77777777" w:rsidR="00A12022" w:rsidRDefault="00A12022">
      <w:pPr>
        <w:rPr>
          <w:lang w:val="en-US"/>
        </w:rPr>
      </w:pPr>
      <w:r>
        <w:rPr>
          <w:lang w:val="en-US"/>
        </w:rPr>
        <w:br w:type="page"/>
      </w:r>
    </w:p>
    <w:p w14:paraId="310AAC02" w14:textId="77777777" w:rsidR="004A3798" w:rsidRDefault="004A3798" w:rsidP="00FB450E">
      <w:pPr>
        <w:spacing w:after="0"/>
        <w:jc w:val="both"/>
        <w:rPr>
          <w:lang w:val="en-US"/>
        </w:rPr>
      </w:pPr>
    </w:p>
    <w:p w14:paraId="27BB085F" w14:textId="77777777" w:rsidR="004A3798" w:rsidRDefault="004A3798" w:rsidP="00FB450E">
      <w:pPr>
        <w:spacing w:after="0"/>
        <w:jc w:val="both"/>
        <w:rPr>
          <w:lang w:val="en-US"/>
        </w:rPr>
      </w:pPr>
    </w:p>
    <w:p w14:paraId="4D3CDE22" w14:textId="2CFE7356" w:rsidR="004A3798" w:rsidRPr="00FB450E" w:rsidRDefault="004A3798" w:rsidP="00FB450E">
      <w:pPr>
        <w:spacing w:after="0"/>
        <w:jc w:val="both"/>
        <w:rPr>
          <w:lang w:val="en-US"/>
        </w:rPr>
      </w:pPr>
      <w:r w:rsidRPr="00FB450E">
        <w:rPr>
          <w:b/>
          <w:bCs/>
          <w:lang w:val="en-US"/>
        </w:rPr>
        <w:t>Table 4</w:t>
      </w:r>
      <w:r w:rsidRPr="00FB450E">
        <w:rPr>
          <w:lang w:val="en-US"/>
        </w:rPr>
        <w:t xml:space="preserve">: </w:t>
      </w:r>
      <w:r w:rsidR="001D0B7E">
        <w:rPr>
          <w:lang w:val="en-US"/>
        </w:rPr>
        <w:t>P</w:t>
      </w:r>
      <w:r w:rsidRPr="00FB450E">
        <w:rPr>
          <w:lang w:val="en-US"/>
        </w:rPr>
        <w:t>roperties</w:t>
      </w:r>
      <w:r w:rsidR="001D0B7E">
        <w:rPr>
          <w:lang w:val="en-US"/>
        </w:rPr>
        <w:t xml:space="preserve"> varying between facies</w:t>
      </w:r>
    </w:p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1373"/>
        <w:gridCol w:w="1349"/>
        <w:gridCol w:w="949"/>
        <w:gridCol w:w="1135"/>
        <w:gridCol w:w="1388"/>
        <w:gridCol w:w="1082"/>
        <w:gridCol w:w="1082"/>
      </w:tblGrid>
      <w:tr w:rsidR="001F1AA5" w:rsidRPr="00FB450E" w14:paraId="73478B1B" w14:textId="1326D56F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33228BFA" w14:textId="77777777" w:rsidR="001F1AA5" w:rsidRPr="00FB450E" w:rsidRDefault="001F1AA5" w:rsidP="001F1A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1349" w:type="dxa"/>
            <w:noWrap/>
            <w:vAlign w:val="center"/>
            <w:hideMark/>
          </w:tcPr>
          <w:p w14:paraId="51FC0F84" w14:textId="2D82A074" w:rsidR="001F1AA5" w:rsidRPr="00C0346D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b-NO"/>
              </w:rPr>
              <w:t>Horizontal</w:t>
            </w:r>
            <w:r w:rsidRPr="00C0346D">
              <w:rPr>
                <w:rFonts w:ascii="Calibri" w:eastAsia="Times New Roman" w:hAnsi="Calibri" w:cs="Calibri"/>
                <w:color w:val="000000"/>
                <w:lang w:val="en-US" w:eastAsia="nb-N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nb-NO"/>
              </w:rPr>
              <w:t>i</w:t>
            </w:r>
            <w:r w:rsidRPr="00C0346D">
              <w:rPr>
                <w:rFonts w:ascii="Calibri" w:eastAsia="Times New Roman" w:hAnsi="Calibri" w:cs="Calibri"/>
                <w:color w:val="000000"/>
                <w:lang w:val="en-US" w:eastAsia="nb-NO"/>
              </w:rPr>
              <w:t>ntrinsic permeability</w:t>
            </w:r>
          </w:p>
          <w:p w14:paraId="5113CC2B" w14:textId="5CB0787C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49" w:type="dxa"/>
            <w:vAlign w:val="center"/>
          </w:tcPr>
          <w:p w14:paraId="7F8C6B81" w14:textId="4D5112F6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Porosity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nb-NO"/>
                </w:rPr>
                <m:t>ϕ</m:t>
              </m:r>
            </m:oMath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 w:rsidRPr="001F4B60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1135" w:type="dxa"/>
            <w:vAlign w:val="center"/>
          </w:tcPr>
          <w:p w14:paraId="59E923CE" w14:textId="2FA11A6C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Immobile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wetting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saturation</w:t>
            </w:r>
            <w:proofErr w:type="spellEnd"/>
          </w:p>
          <w:p w14:paraId="65583C9E" w14:textId="600F77C4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,imm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1388" w:type="dxa"/>
            <w:vAlign w:val="center"/>
          </w:tcPr>
          <w:p w14:paraId="28B84A8B" w14:textId="5D6498A2" w:rsidR="001F1AA5" w:rsidRPr="00B5586D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b-NO"/>
              </w:rPr>
            </w:pPr>
            <w:r w:rsidRPr="007F589B">
              <w:rPr>
                <w:rFonts w:ascii="Calibri" w:eastAsia="Times New Roman" w:hAnsi="Calibri" w:cs="Calibri"/>
                <w:lang w:val="en-US" w:eastAsia="nb-NO"/>
              </w:rPr>
              <w:t xml:space="preserve">Rock heat </w:t>
            </w:r>
            <w:proofErr w:type="spellStart"/>
            <w:r w:rsidRPr="007F589B">
              <w:rPr>
                <w:rFonts w:ascii="Calibri" w:eastAsia="Times New Roman" w:hAnsi="Calibri" w:cs="Calibri"/>
                <w:lang w:val="en-US" w:eastAsia="nb-NO"/>
              </w:rPr>
              <w:t>conductiy</w:t>
            </w:r>
            <w:proofErr w:type="spellEnd"/>
            <w:r w:rsidRPr="007F589B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lang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eastAsia="nb-NO"/>
                    </w:rPr>
                    <m:t>κ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nb-NO"/>
                    </w:rPr>
                    <m:t>s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en-US" w:eastAsia="nb-NO"/>
                    </w:rPr>
                    <m:t>*</m:t>
                  </m:r>
                </m:sup>
              </m:sSubSup>
            </m:oMath>
            <w:r w:rsidRPr="007D4637">
              <w:rPr>
                <w:rFonts w:ascii="Calibri" w:eastAsia="Times New Roman" w:hAnsi="Calibri" w:cs="Calibri"/>
                <w:lang w:val="en-US" w:eastAsia="nb-NO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lang w:val="en-US" w:eastAsia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en-US" w:eastAsia="nb-NO"/>
                      </w:rPr>
                      <m:t>W</m:t>
                    </m:r>
                    <m:r>
                      <w:rPr>
                        <w:rFonts w:ascii="Cambria Math" w:eastAsia="Times New Roman" w:hAnsi="Cambria Math" w:cs="Calibri"/>
                        <w:lang w:val="en-US" w:eastAsia="nb-NO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82" w:type="dxa"/>
            <w:vAlign w:val="center"/>
          </w:tcPr>
          <w:p w14:paraId="6D026BB4" w14:textId="3491D6DB" w:rsidR="001F1AA5" w:rsidRPr="00B5586D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b-NO"/>
              </w:rPr>
            </w:pPr>
            <w:r w:rsidRPr="00FA76BE">
              <w:rPr>
                <w:rFonts w:ascii="Calibri" w:eastAsia="Times New Roman" w:hAnsi="Calibri" w:cs="Calibri"/>
                <w:color w:val="000000"/>
                <w:lang w:val="en-US" w:eastAsia="nb-NO"/>
              </w:rPr>
              <w:t xml:space="preserve">Diffusion constants </w:t>
            </w:r>
            <w:r w:rsidRPr="00FA76BE">
              <w:rPr>
                <w:rFonts w:ascii="Calibri" w:eastAsia="Times New Roman" w:hAnsi="Calibri" w:cs="Calibri"/>
                <w:color w:val="000000"/>
                <w:lang w:val="en-US" w:eastAsia="nb-NO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82" w:type="dxa"/>
            <w:vAlign w:val="center"/>
          </w:tcPr>
          <w:p w14:paraId="05BED08A" w14:textId="4A33FE11" w:rsidR="001F1AA5" w:rsidRPr="00B5586D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nb-NO"/>
              </w:rPr>
            </w:pPr>
            <w:r w:rsidRPr="00FA76BE">
              <w:rPr>
                <w:rFonts w:ascii="Calibri" w:eastAsia="Times New Roman" w:hAnsi="Calibri" w:cs="Calibri"/>
                <w:color w:val="000000"/>
                <w:lang w:val="en-US" w:eastAsia="nb-NO"/>
              </w:rPr>
              <w:t xml:space="preserve">Diffusion constants </w:t>
            </w:r>
            <w:r w:rsidRPr="00FA76BE">
              <w:rPr>
                <w:rFonts w:ascii="Calibri" w:eastAsia="Times New Roman" w:hAnsi="Calibri" w:cs="Calibri"/>
                <w:color w:val="000000"/>
                <w:lang w:val="en-US" w:eastAsia="nb-NO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nb-NO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  <w:tr w:rsidR="001F1AA5" w:rsidRPr="00FB450E" w14:paraId="63F8D3CF" w14:textId="7091383C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1AB08DF0" w14:textId="3052CA10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1</w:t>
            </w:r>
          </w:p>
        </w:tc>
        <w:tc>
          <w:tcPr>
            <w:tcW w:w="1349" w:type="dxa"/>
            <w:noWrap/>
            <w:vAlign w:val="center"/>
            <w:hideMark/>
          </w:tcPr>
          <w:p w14:paraId="0241DEDF" w14:textId="613419C7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1.0⋅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340FCAB5" w14:textId="6C10A20D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0.1</w:t>
            </w:r>
          </w:p>
        </w:tc>
        <w:tc>
          <w:tcPr>
            <w:tcW w:w="1135" w:type="dxa"/>
            <w:vAlign w:val="center"/>
          </w:tcPr>
          <w:p w14:paraId="5CE05659" w14:textId="0078EFE1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0.1</w:t>
            </w:r>
          </w:p>
        </w:tc>
        <w:tc>
          <w:tcPr>
            <w:tcW w:w="1388" w:type="dxa"/>
            <w:vAlign w:val="center"/>
          </w:tcPr>
          <w:p w14:paraId="32A38EBE" w14:textId="77406EC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1.90</w:t>
            </w:r>
          </w:p>
        </w:tc>
        <w:tc>
          <w:tcPr>
            <w:tcW w:w="1082" w:type="dxa"/>
            <w:vAlign w:val="center"/>
          </w:tcPr>
          <w:p w14:paraId="1A9E46E6" w14:textId="59EC6666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7A56FE82" w14:textId="47A6AFD6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FB450E" w14:paraId="3E6603B4" w14:textId="14D07E8C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5BE28836" w14:textId="78072287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2</w:t>
            </w:r>
          </w:p>
        </w:tc>
        <w:tc>
          <w:tcPr>
            <w:tcW w:w="1349" w:type="dxa"/>
            <w:noWrap/>
            <w:vAlign w:val="center"/>
            <w:hideMark/>
          </w:tcPr>
          <w:p w14:paraId="1C905B8F" w14:textId="3913F325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1.0⋅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69152B8D" w14:textId="239B6FA5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135" w:type="dxa"/>
            <w:vAlign w:val="center"/>
          </w:tcPr>
          <w:p w14:paraId="6C34BFAC" w14:textId="56D5FA2E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388" w:type="dxa"/>
            <w:vAlign w:val="center"/>
          </w:tcPr>
          <w:p w14:paraId="107D6DDF" w14:textId="7DE749D1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082" w:type="dxa"/>
            <w:vAlign w:val="center"/>
          </w:tcPr>
          <w:p w14:paraId="786E1814" w14:textId="5D2144E6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114A52C9" w14:textId="60B48087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FB450E" w14:paraId="74A4347B" w14:textId="3ED9E248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6AA8D8FE" w14:textId="444DE741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3</w:t>
            </w:r>
          </w:p>
        </w:tc>
        <w:tc>
          <w:tcPr>
            <w:tcW w:w="1349" w:type="dxa"/>
            <w:noWrap/>
            <w:vAlign w:val="center"/>
            <w:hideMark/>
          </w:tcPr>
          <w:p w14:paraId="6A9988D9" w14:textId="515F672E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2.0⋅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1F23E159" w14:textId="117E0565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135" w:type="dxa"/>
            <w:vAlign w:val="center"/>
          </w:tcPr>
          <w:p w14:paraId="3E88D81E" w14:textId="0D5A3FC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388" w:type="dxa"/>
            <w:vAlign w:val="center"/>
          </w:tcPr>
          <w:p w14:paraId="35C8DFBC" w14:textId="2D07E2A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082" w:type="dxa"/>
            <w:vAlign w:val="center"/>
          </w:tcPr>
          <w:p w14:paraId="0EE59D47" w14:textId="605D1055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735A15D8" w14:textId="07B3A871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FB450E" w14:paraId="4B7D28F8" w14:textId="48FE84C4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5A7E3CEE" w14:textId="4B78020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4</w:t>
            </w:r>
          </w:p>
        </w:tc>
        <w:tc>
          <w:tcPr>
            <w:tcW w:w="1349" w:type="dxa"/>
            <w:noWrap/>
            <w:vAlign w:val="center"/>
            <w:hideMark/>
          </w:tcPr>
          <w:p w14:paraId="37F4662E" w14:textId="3C84FEBE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5.0⋅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3600C5E2" w14:textId="15A85908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135" w:type="dxa"/>
            <w:vAlign w:val="center"/>
          </w:tcPr>
          <w:p w14:paraId="56B43A67" w14:textId="0013BB3A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</w:t>
            </w:r>
          </w:p>
        </w:tc>
        <w:tc>
          <w:tcPr>
            <w:tcW w:w="1388" w:type="dxa"/>
            <w:vAlign w:val="center"/>
          </w:tcPr>
          <w:p w14:paraId="752F384D" w14:textId="228F8AD2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082" w:type="dxa"/>
            <w:vAlign w:val="center"/>
          </w:tcPr>
          <w:p w14:paraId="42DB322E" w14:textId="6D48727B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70DD68C0" w14:textId="1251B206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FB450E" w14:paraId="724CD5B1" w14:textId="6EA98D3F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1B999CDE" w14:textId="703ACA30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5</w:t>
            </w:r>
          </w:p>
        </w:tc>
        <w:tc>
          <w:tcPr>
            <w:tcW w:w="1349" w:type="dxa"/>
            <w:noWrap/>
            <w:vAlign w:val="center"/>
            <w:hideMark/>
          </w:tcPr>
          <w:p w14:paraId="6F23C444" w14:textId="4EB900AA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1.0⋅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4A2D59D1" w14:textId="30A2169D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0.25</w:t>
            </w:r>
          </w:p>
        </w:tc>
        <w:tc>
          <w:tcPr>
            <w:tcW w:w="1135" w:type="dxa"/>
            <w:vAlign w:val="center"/>
          </w:tcPr>
          <w:p w14:paraId="48DB7D2B" w14:textId="4104994C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0.25</w:t>
            </w:r>
          </w:p>
        </w:tc>
        <w:tc>
          <w:tcPr>
            <w:tcW w:w="1388" w:type="dxa"/>
            <w:vAlign w:val="center"/>
          </w:tcPr>
          <w:p w14:paraId="3DD92A9D" w14:textId="77CD65D0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82" w:type="dxa"/>
            <w:vAlign w:val="center"/>
          </w:tcPr>
          <w:p w14:paraId="7E8C2624" w14:textId="0F5CBE37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5820BCA0" w14:textId="632741C8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FB450E" w14:paraId="190AB9D7" w14:textId="08A67802" w:rsidTr="001F1AA5">
        <w:trPr>
          <w:trHeight w:val="300"/>
        </w:trPr>
        <w:tc>
          <w:tcPr>
            <w:tcW w:w="1373" w:type="dxa"/>
            <w:noWrap/>
            <w:vAlign w:val="center"/>
            <w:hideMark/>
          </w:tcPr>
          <w:p w14:paraId="08AEE901" w14:textId="27490329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6</w:t>
            </w:r>
          </w:p>
        </w:tc>
        <w:tc>
          <w:tcPr>
            <w:tcW w:w="1349" w:type="dxa"/>
            <w:noWrap/>
            <w:vAlign w:val="center"/>
            <w:hideMark/>
          </w:tcPr>
          <w:p w14:paraId="392D8F06" w14:textId="0ED08D2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2.0⋅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949" w:type="dxa"/>
            <w:vAlign w:val="center"/>
          </w:tcPr>
          <w:p w14:paraId="23D4B3D8" w14:textId="1CDC7A74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0.35</w:t>
            </w:r>
          </w:p>
        </w:tc>
        <w:tc>
          <w:tcPr>
            <w:tcW w:w="1135" w:type="dxa"/>
            <w:vAlign w:val="center"/>
          </w:tcPr>
          <w:p w14:paraId="32043711" w14:textId="22E2A28A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 w:rsidRPr="00FB450E">
              <w:t>0.35</w:t>
            </w:r>
          </w:p>
        </w:tc>
        <w:tc>
          <w:tcPr>
            <w:tcW w:w="1388" w:type="dxa"/>
            <w:vAlign w:val="center"/>
          </w:tcPr>
          <w:p w14:paraId="14DBF790" w14:textId="1DC7E05D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082" w:type="dxa"/>
            <w:vAlign w:val="center"/>
          </w:tcPr>
          <w:p w14:paraId="5BCA8CA8" w14:textId="73F9FC40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082" w:type="dxa"/>
            <w:vAlign w:val="center"/>
          </w:tcPr>
          <w:p w14:paraId="113B8332" w14:textId="741378EF" w:rsidR="001F1AA5" w:rsidRPr="00FB450E" w:rsidRDefault="000F7142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2⋅10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-8</m:t>
                    </m:r>
                  </m:sup>
                </m:sSup>
              </m:oMath>
            </m:oMathPara>
          </w:p>
        </w:tc>
      </w:tr>
      <w:tr w:rsidR="001F1AA5" w:rsidRPr="001F4B60" w14:paraId="7CDDD457" w14:textId="15A6D9BD" w:rsidTr="001F1AA5">
        <w:trPr>
          <w:trHeight w:val="300"/>
        </w:trPr>
        <w:tc>
          <w:tcPr>
            <w:tcW w:w="1373" w:type="dxa"/>
            <w:noWrap/>
            <w:vAlign w:val="center"/>
          </w:tcPr>
          <w:p w14:paraId="4B883C9B" w14:textId="1194DAB0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7</w:t>
            </w:r>
          </w:p>
        </w:tc>
        <w:tc>
          <w:tcPr>
            <w:tcW w:w="1349" w:type="dxa"/>
            <w:noWrap/>
            <w:vAlign w:val="center"/>
          </w:tcPr>
          <w:p w14:paraId="4489D56F" w14:textId="77777777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0</w:t>
            </w:r>
          </w:p>
        </w:tc>
        <w:tc>
          <w:tcPr>
            <w:tcW w:w="949" w:type="dxa"/>
            <w:vAlign w:val="center"/>
          </w:tcPr>
          <w:p w14:paraId="76CDD5F8" w14:textId="77777777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color w:val="000000" w:themeColor="text1"/>
                <w:lang w:eastAsia="nb-NO"/>
              </w:rPr>
              <w:t>0</w:t>
            </w:r>
          </w:p>
        </w:tc>
        <w:tc>
          <w:tcPr>
            <w:tcW w:w="1135" w:type="dxa"/>
            <w:vAlign w:val="center"/>
          </w:tcPr>
          <w:p w14:paraId="51967258" w14:textId="02E44B6B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  <w:tc>
          <w:tcPr>
            <w:tcW w:w="1388" w:type="dxa"/>
            <w:vAlign w:val="center"/>
          </w:tcPr>
          <w:p w14:paraId="1C473069" w14:textId="17F716BF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A76BE">
              <w:rPr>
                <w:rFonts w:ascii="Calibri" w:eastAsia="Times New Roman" w:hAnsi="Calibri" w:cs="Calibri"/>
                <w:lang w:eastAsia="nb-NO"/>
              </w:rPr>
              <w:t>2.00</w:t>
            </w:r>
          </w:p>
        </w:tc>
        <w:tc>
          <w:tcPr>
            <w:tcW w:w="1082" w:type="dxa"/>
            <w:vAlign w:val="center"/>
          </w:tcPr>
          <w:p w14:paraId="3042C8C6" w14:textId="584F0CE6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0</w:t>
            </w:r>
          </w:p>
        </w:tc>
        <w:tc>
          <w:tcPr>
            <w:tcW w:w="1082" w:type="dxa"/>
            <w:vAlign w:val="center"/>
          </w:tcPr>
          <w:p w14:paraId="2759F46C" w14:textId="2A135C84" w:rsidR="001F1AA5" w:rsidRPr="00FB450E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9680B">
              <w:rPr>
                <w:rFonts w:ascii="Calibri" w:eastAsia="Times New Roman" w:hAnsi="Calibri" w:cs="Calibri"/>
                <w:lang w:eastAsia="nb-NO"/>
              </w:rPr>
              <w:t>0</w:t>
            </w:r>
          </w:p>
        </w:tc>
      </w:tr>
    </w:tbl>
    <w:p w14:paraId="65281646" w14:textId="77777777" w:rsidR="004A3798" w:rsidRDefault="004A3798" w:rsidP="00FB450E">
      <w:pPr>
        <w:spacing w:after="0"/>
        <w:jc w:val="both"/>
        <w:rPr>
          <w:lang w:val="en-US"/>
        </w:rPr>
      </w:pPr>
    </w:p>
    <w:p w14:paraId="4DEB7856" w14:textId="77777777" w:rsidR="004A3798" w:rsidRDefault="004A3798" w:rsidP="00FB450E">
      <w:pPr>
        <w:spacing w:after="0"/>
        <w:jc w:val="both"/>
        <w:rPr>
          <w:lang w:val="en-US"/>
        </w:rPr>
      </w:pPr>
    </w:p>
    <w:p w14:paraId="5D744D36" w14:textId="159F5F6F" w:rsidR="004A3798" w:rsidRPr="001D0B7E" w:rsidRDefault="004A3798" w:rsidP="00FB450E">
      <w:pPr>
        <w:spacing w:after="0"/>
        <w:jc w:val="both"/>
        <w:rPr>
          <w:lang w:val="en-US"/>
        </w:rPr>
      </w:pPr>
      <w:r w:rsidRPr="00FB450E">
        <w:rPr>
          <w:b/>
          <w:bCs/>
          <w:lang w:val="en-US"/>
        </w:rPr>
        <w:t>Table 4</w:t>
      </w:r>
      <w:r w:rsidR="001D0B7E">
        <w:rPr>
          <w:b/>
          <w:bCs/>
          <w:lang w:val="en-US"/>
        </w:rPr>
        <w:t xml:space="preserve">: </w:t>
      </w:r>
      <w:r w:rsidR="001D0B7E">
        <w:rPr>
          <w:lang w:val="en-US"/>
        </w:rPr>
        <w:t>Properties equal between all facies</w:t>
      </w:r>
    </w:p>
    <w:tbl>
      <w:tblPr>
        <w:tblStyle w:val="TableGrid"/>
        <w:tblW w:w="907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5"/>
        <w:gridCol w:w="1135"/>
        <w:gridCol w:w="1135"/>
      </w:tblGrid>
      <w:tr w:rsidR="001F1AA5" w:rsidRPr="001772F7" w14:paraId="7D30BDDB" w14:textId="0C139B6F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51C305E1" w14:textId="77777777" w:rsidR="001F1AA5" w:rsidRPr="001F4B60" w:rsidRDefault="001F1AA5" w:rsidP="001F1A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1134" w:type="dxa"/>
            <w:vAlign w:val="center"/>
          </w:tcPr>
          <w:p w14:paraId="7341871A" w14:textId="6BB5220F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Immobile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wetting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saturation</w:t>
            </w:r>
            <w:proofErr w:type="spellEnd"/>
          </w:p>
          <w:p w14:paraId="06FD153A" w14:textId="5C360F2B" w:rsidR="001F1AA5" w:rsidRDefault="000F7142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,imm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36332709" w14:textId="350B20FB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Max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cap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-</w:t>
            </w:r>
            <w:r w:rsidRPr="003729E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3729E5">
              <w:rPr>
                <w:rFonts w:ascii="Calibri" w:eastAsia="Times New Roman" w:hAnsi="Calibri" w:cs="Calibri"/>
                <w:color w:val="000000"/>
                <w:lang w:eastAsia="nb-NO"/>
              </w:rPr>
              <w:t>pressure</w:t>
            </w:r>
            <w:proofErr w:type="spellEnd"/>
          </w:p>
          <w:p w14:paraId="6DBC8CDB" w14:textId="636D4BAD" w:rsidR="001F1AA5" w:rsidRPr="00F51044" w:rsidRDefault="000F7142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cap,max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libri" w:eastAsia="Times New Roman" w:hAnsi="Calibri" w:cs="Calibri"/>
                    <w:color w:val="000000"/>
                    <w:lang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Pa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417C353" w14:textId="6957F0C4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Shape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exponent</w:t>
            </w:r>
            <w:proofErr w:type="spellEnd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capillary</w:t>
            </w:r>
            <w:proofErr w:type="spellEnd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ressure</w:t>
            </w:r>
            <w:proofErr w:type="spellEnd"/>
          </w:p>
          <w:p w14:paraId="27B0E21A" w14:textId="1EAD0B6A" w:rsidR="001F1AA5" w:rsidRDefault="000F7142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8CEB635" w14:textId="6D73C4C4" w:rsidR="001F1AA5" w:rsidRPr="007F589B" w:rsidRDefault="001F1AA5" w:rsidP="001F1AA5">
            <w:pPr>
              <w:jc w:val="center"/>
              <w:rPr>
                <w:rFonts w:ascii="Calibri" w:eastAsia="Times New Roman" w:hAnsi="Calibri" w:cs="Calibri"/>
                <w:color w:val="C00000"/>
                <w:lang w:eastAsia="nb-NO"/>
              </w:rPr>
            </w:pP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Dispersion</w:t>
            </w:r>
            <w:proofErr w:type="spellEnd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constant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lang w:val="en-US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135" w:type="dxa"/>
            <w:vAlign w:val="center"/>
          </w:tcPr>
          <w:p w14:paraId="3E6B3C2C" w14:textId="7960EE40" w:rsidR="001F1AA5" w:rsidRPr="007F589B" w:rsidRDefault="001F1AA5" w:rsidP="001F1AA5">
            <w:pPr>
              <w:jc w:val="center"/>
              <w:rPr>
                <w:rFonts w:ascii="Calibri" w:eastAsia="Times New Roman" w:hAnsi="Calibri" w:cs="Calibri"/>
                <w:color w:val="C00000"/>
                <w:lang w:val="en-US" w:eastAsia="nb-NO"/>
              </w:rPr>
            </w:pPr>
            <w:r w:rsidRPr="007F589B">
              <w:rPr>
                <w:rFonts w:ascii="Calibri" w:eastAsia="Times New Roman" w:hAnsi="Calibri" w:cs="Calibri"/>
                <w:lang w:val="en-US" w:eastAsia="nb-NO"/>
              </w:rPr>
              <w:t xml:space="preserve">Rock </w:t>
            </w:r>
            <w:r w:rsidR="00A8213B" w:rsidRPr="00A8213B">
              <w:rPr>
                <w:rFonts w:ascii="Calibri" w:eastAsia="Times New Roman" w:hAnsi="Calibri" w:cs="Calibri"/>
                <w:lang w:val="en-US" w:eastAsia="nb-NO"/>
              </w:rPr>
              <w:t>specific</w:t>
            </w:r>
            <w:r w:rsidR="00A8213B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r w:rsidRPr="007F589B">
              <w:rPr>
                <w:rFonts w:ascii="Calibri" w:eastAsia="Times New Roman" w:hAnsi="Calibri" w:cs="Calibri"/>
                <w:lang w:val="en-US" w:eastAsia="nb-NO"/>
              </w:rPr>
              <w:t>heat capacity</w:t>
            </w:r>
            <w:r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val="en-US" w:eastAsia="nb-N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US" w:eastAsia="nb-NO"/>
                    </w:rPr>
                    <m:t>s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en-US" w:eastAsia="nb-NO"/>
                    </w:rPr>
                    <m:t>*</m:t>
                  </m:r>
                </m:sup>
              </m:sSubSup>
            </m:oMath>
            <w:r>
              <w:rPr>
                <w:rFonts w:ascii="Calibri" w:eastAsia="Times New Roman" w:hAnsi="Calibri" w:cs="Calibri"/>
                <w:lang w:val="en-US" w:eastAsia="nb-NO"/>
              </w:rPr>
              <w:br/>
            </w: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lang w:val="en-US" w:eastAsia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en-US" w:eastAsia="nb-NO"/>
                      </w:rPr>
                      <m:t>kJ</m:t>
                    </m:r>
                    <m:r>
                      <w:rPr>
                        <w:rFonts w:ascii="Cambria Math" w:eastAsia="Times New Roman" w:hAnsi="Cambria Math" w:cs="Calibri"/>
                        <w:lang w:val="en-US" w:eastAsia="nb-NO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kg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en-US"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lang w:val="en-US" w:eastAsia="nb-NO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5" w:type="dxa"/>
            <w:vAlign w:val="center"/>
          </w:tcPr>
          <w:p w14:paraId="146E314C" w14:textId="77777777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Rock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density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nb-N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nb-NO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nb-NO"/>
                    </w:rPr>
                    <m:t>s</m:t>
                  </m:r>
                </m:sub>
              </m:sSub>
            </m:oMath>
          </w:p>
          <w:p w14:paraId="64FBEC6A" w14:textId="6265F0AC" w:rsidR="001F1AA5" w:rsidRPr="007F589B" w:rsidRDefault="000F7142" w:rsidP="001F1AA5">
            <w:pPr>
              <w:jc w:val="center"/>
              <w:rPr>
                <w:rFonts w:ascii="Calibri" w:eastAsia="Times New Roman" w:hAnsi="Calibri" w:cs="Calibri"/>
                <w:lang w:val="en-US" w:eastAsia="nb-NO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kg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Cs/>
                            <w:color w:val="000000"/>
                            <w:lang w:eastAsia="nb-NO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nb-NO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nb-NO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5" w:type="dxa"/>
            <w:vAlign w:val="center"/>
          </w:tcPr>
          <w:p w14:paraId="0E3C34F5" w14:textId="77777777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Shape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exponents</w:t>
            </w:r>
            <w:proofErr w:type="spellEnd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proofErr w:type="spellStart"/>
            <w:r w:rsidRPr="00F51044">
              <w:rPr>
                <w:rFonts w:ascii="Calibri" w:eastAsia="Times New Roman" w:hAnsi="Calibri" w:cs="Calibri"/>
                <w:color w:val="000000"/>
                <w:lang w:eastAsia="nb-NO"/>
              </w:rPr>
              <w:t>relperm</w:t>
            </w:r>
            <w:proofErr w:type="spellEnd"/>
          </w:p>
          <w:p w14:paraId="72EA7839" w14:textId="36C851DA" w:rsidR="001F1AA5" w:rsidRPr="007F589B" w:rsidRDefault="000F7142" w:rsidP="001F1AA5">
            <w:pPr>
              <w:jc w:val="center"/>
              <w:rPr>
                <w:rFonts w:ascii="Calibri" w:eastAsia="Times New Roman" w:hAnsi="Calibri" w:cs="Calibri"/>
                <w:lang w:val="en-US" w:eastAsia="nb-N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nb-NO"/>
                      </w:rPr>
                      <m:t>α,1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nb-NO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nb-NO"/>
                      </w:rPr>
                      <m:t>-</m:t>
                    </m:r>
                  </m:e>
                </m:d>
              </m:oMath>
            </m:oMathPara>
          </w:p>
        </w:tc>
      </w:tr>
      <w:tr w:rsidR="001F1AA5" w:rsidRPr="001F4B60" w14:paraId="34F8F665" w14:textId="6930FF0C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51F07A03" w14:textId="1C3CBBB5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1</w:t>
            </w:r>
          </w:p>
        </w:tc>
        <w:tc>
          <w:tcPr>
            <w:tcW w:w="1134" w:type="dxa"/>
            <w:vAlign w:val="center"/>
          </w:tcPr>
          <w:p w14:paraId="216B2136" w14:textId="09E39EE1" w:rsidR="001F1AA5" w:rsidRDefault="001F1AA5" w:rsidP="001F1AA5">
            <w:pPr>
              <w:jc w:val="center"/>
              <w:rPr>
                <w:rFonts w:ascii="Calibri Light" w:eastAsia="Times New Roman" w:hAnsi="Calibri Light" w:cs="Times New Roman"/>
                <w:lang w:eastAsia="nb-NO"/>
              </w:rPr>
            </w:pPr>
            <w:r w:rsidRPr="00FB450E">
              <w:t>0.1</w:t>
            </w:r>
          </w:p>
        </w:tc>
        <w:tc>
          <w:tcPr>
            <w:tcW w:w="1134" w:type="dxa"/>
          </w:tcPr>
          <w:p w14:paraId="15FEDD40" w14:textId="362415F5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4E06A3F1" w14:textId="75749ED9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795109FC" w14:textId="7EF660B6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4313B542" w14:textId="4085C049" w:rsidR="001F1AA5" w:rsidRPr="007F589B" w:rsidRDefault="001F1AA5" w:rsidP="001F1AA5">
            <w:pPr>
              <w:jc w:val="center"/>
              <w:rPr>
                <w:rFonts w:ascii="Calibri" w:eastAsia="Calibri" w:hAnsi="Calibri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15D944B8" w14:textId="7BCEDBEF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000FA354" w14:textId="3DF8F089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4C3A274E" w14:textId="25076A30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4E113F42" w14:textId="6ADC093D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2</w:t>
            </w:r>
          </w:p>
        </w:tc>
        <w:tc>
          <w:tcPr>
            <w:tcW w:w="1134" w:type="dxa"/>
            <w:vAlign w:val="center"/>
          </w:tcPr>
          <w:p w14:paraId="7DE353BD" w14:textId="53147502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t>0.</w:t>
            </w:r>
            <w:r>
              <w:t>1</w:t>
            </w:r>
          </w:p>
        </w:tc>
        <w:tc>
          <w:tcPr>
            <w:tcW w:w="1134" w:type="dxa"/>
          </w:tcPr>
          <w:p w14:paraId="149E7FEF" w14:textId="25E5D9DA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58A47974" w14:textId="6D7AA1CF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00F182F8" w14:textId="597378C1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15B09CED" w14:textId="6F83CD7D" w:rsidR="001F1AA5" w:rsidRPr="007F589B" w:rsidRDefault="001F1AA5" w:rsidP="001F1AA5">
            <w:pPr>
              <w:jc w:val="center"/>
              <w:rPr>
                <w:rFonts w:ascii="Calibri" w:eastAsia="Calibri" w:hAnsi="Calibri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3FC3381F" w14:textId="49D85DC7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685507C4" w14:textId="12309788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0E4610DE" w14:textId="08EB3E73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6E02B28D" w14:textId="490BC761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14:paraId="316B2447" w14:textId="2A2B0561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t>0.1</w:t>
            </w:r>
          </w:p>
        </w:tc>
        <w:tc>
          <w:tcPr>
            <w:tcW w:w="1134" w:type="dxa"/>
          </w:tcPr>
          <w:p w14:paraId="235A1419" w14:textId="151067CF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3161583F" w14:textId="1F9E9F82" w:rsidR="001F1AA5" w:rsidRPr="0D974A28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42ECB770" w14:textId="1095DEE7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754DB18D" w14:textId="2E6F2807" w:rsidR="001F1AA5" w:rsidRPr="007F589B" w:rsidRDefault="001F1AA5" w:rsidP="001F1AA5">
            <w:pPr>
              <w:jc w:val="center"/>
              <w:rPr>
                <w:rFonts w:ascii="Calibri Light" w:eastAsia="Times New Roman" w:hAnsi="Calibri Light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0368E0AA" w14:textId="0C92822C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28D11FC6" w14:textId="6D31F520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7DF41A79" w14:textId="55013AC2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3101CB92" w14:textId="0C7CC8CF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14:paraId="2D9097D5" w14:textId="1C388B71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t>0.</w:t>
            </w:r>
            <w:r>
              <w:t>1</w:t>
            </w:r>
          </w:p>
        </w:tc>
        <w:tc>
          <w:tcPr>
            <w:tcW w:w="1134" w:type="dxa"/>
          </w:tcPr>
          <w:p w14:paraId="10711305" w14:textId="765B747B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18154F8" w14:textId="51C1BCB3" w:rsidR="001F1AA5" w:rsidRPr="000A563F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FF0000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3319C054" w14:textId="507BB17D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09FF7567" w14:textId="795F5281" w:rsidR="001F1AA5" w:rsidRPr="007F589B" w:rsidRDefault="001F1AA5" w:rsidP="001F1AA5">
            <w:pPr>
              <w:jc w:val="center"/>
              <w:rPr>
                <w:rFonts w:ascii="Calibri" w:eastAsia="Calibri" w:hAnsi="Calibri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5A660A7B" w14:textId="6B989485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554A7A78" w14:textId="3095B9B9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2B95EC08" w14:textId="221AED73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18A88A7F" w14:textId="1CBD413D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5</w:t>
            </w:r>
          </w:p>
        </w:tc>
        <w:tc>
          <w:tcPr>
            <w:tcW w:w="1134" w:type="dxa"/>
            <w:vAlign w:val="center"/>
          </w:tcPr>
          <w:p w14:paraId="4D50A4C2" w14:textId="3CA78051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t>0.1</w:t>
            </w:r>
          </w:p>
        </w:tc>
        <w:tc>
          <w:tcPr>
            <w:tcW w:w="1134" w:type="dxa"/>
          </w:tcPr>
          <w:p w14:paraId="7FE43504" w14:textId="1F1D97AE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DB489E9" w14:textId="5CF3612F" w:rsidR="001F1AA5" w:rsidRPr="000A563F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FF0000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2CD612A4" w14:textId="59288CCC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6044AFE7" w14:textId="58ED2762" w:rsidR="001F1AA5" w:rsidRPr="007F589B" w:rsidRDefault="001F1AA5" w:rsidP="001F1AA5">
            <w:pPr>
              <w:jc w:val="center"/>
              <w:rPr>
                <w:rFonts w:ascii="Calibri" w:eastAsia="Calibri" w:hAnsi="Calibri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610F7871" w14:textId="5786978B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038E9296" w14:textId="7B02B3AA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7BC8D1DE" w14:textId="61F212C2" w:rsidTr="00F5033D">
        <w:trPr>
          <w:trHeight w:val="300"/>
        </w:trPr>
        <w:tc>
          <w:tcPr>
            <w:tcW w:w="1134" w:type="dxa"/>
            <w:noWrap/>
            <w:vAlign w:val="center"/>
            <w:hideMark/>
          </w:tcPr>
          <w:p w14:paraId="318CA934" w14:textId="79FAB2B8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6</w:t>
            </w:r>
          </w:p>
        </w:tc>
        <w:tc>
          <w:tcPr>
            <w:tcW w:w="1134" w:type="dxa"/>
            <w:vAlign w:val="center"/>
          </w:tcPr>
          <w:p w14:paraId="4D196594" w14:textId="72CD7F16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t>0.</w:t>
            </w:r>
            <w:r>
              <w:t>1</w:t>
            </w:r>
          </w:p>
        </w:tc>
        <w:tc>
          <w:tcPr>
            <w:tcW w:w="1134" w:type="dxa"/>
          </w:tcPr>
          <w:p w14:paraId="64B669CB" w14:textId="29CD894F" w:rsidR="001F1AA5" w:rsidRDefault="001F1AA5" w:rsidP="001F1AA5">
            <w:pPr>
              <w:jc w:val="center"/>
              <w:rPr>
                <w:rFonts w:ascii="Calibri" w:eastAsia="Times New Roman" w:hAnsi="Calibri" w:cs="Calibri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eastAsia="nb-NO"/>
                  </w:rPr>
                  <m:t>3⋅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nb-NO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554809DE" w14:textId="70D2DEB3" w:rsidR="001F1AA5" w:rsidRPr="000A563F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FF0000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  <w:tc>
          <w:tcPr>
            <w:tcW w:w="1134" w:type="dxa"/>
            <w:vAlign w:val="center"/>
          </w:tcPr>
          <w:p w14:paraId="00C40A39" w14:textId="5277EB04" w:rsidR="001F1AA5" w:rsidRPr="00146EA9" w:rsidRDefault="001F1AA5" w:rsidP="001F1AA5">
            <w:pPr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lang w:eastAsia="nb-N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 w:themeColor="text1"/>
                    <w:lang w:eastAsia="nb-NO"/>
                  </w:rPr>
                  <m:t>2⋅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 w:themeColor="text1"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 w:themeColor="text1"/>
                        <w:lang w:eastAsia="nb-N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675176AF" w14:textId="1D0CB2A5" w:rsidR="001F1AA5" w:rsidRPr="007F589B" w:rsidRDefault="001F1AA5" w:rsidP="001F1AA5">
            <w:pPr>
              <w:jc w:val="center"/>
              <w:rPr>
                <w:rFonts w:ascii="Calibri" w:eastAsia="Calibri" w:hAnsi="Calibri" w:cs="Times New Roman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0DE30929" w14:textId="6170989E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2884CC3C" w14:textId="31B36936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lang w:eastAsia="nb-NO"/>
              </w:rPr>
              <w:t>1.5</w:t>
            </w:r>
          </w:p>
        </w:tc>
      </w:tr>
      <w:tr w:rsidR="001F1AA5" w:rsidRPr="001F4B60" w14:paraId="72519072" w14:textId="400903D6" w:rsidTr="00F5033D">
        <w:trPr>
          <w:trHeight w:val="300"/>
        </w:trPr>
        <w:tc>
          <w:tcPr>
            <w:tcW w:w="1134" w:type="dxa"/>
            <w:noWrap/>
            <w:vAlign w:val="center"/>
          </w:tcPr>
          <w:p w14:paraId="62283572" w14:textId="1EC95B7C" w:rsidR="001F1AA5" w:rsidRPr="001F4B60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Facies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7</w:t>
            </w:r>
          </w:p>
        </w:tc>
        <w:tc>
          <w:tcPr>
            <w:tcW w:w="1134" w:type="dxa"/>
            <w:vAlign w:val="center"/>
          </w:tcPr>
          <w:p w14:paraId="4DF89D83" w14:textId="4DD6FF13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  <w:tc>
          <w:tcPr>
            <w:tcW w:w="1134" w:type="dxa"/>
          </w:tcPr>
          <w:p w14:paraId="7DF8F597" w14:textId="625ABC59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  <w:tc>
          <w:tcPr>
            <w:tcW w:w="1134" w:type="dxa"/>
            <w:vAlign w:val="center"/>
          </w:tcPr>
          <w:p w14:paraId="36C909BF" w14:textId="450578D2" w:rsidR="001F1AA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  <w:tc>
          <w:tcPr>
            <w:tcW w:w="1134" w:type="dxa"/>
            <w:vAlign w:val="center"/>
          </w:tcPr>
          <w:p w14:paraId="13E92588" w14:textId="77777777" w:rsidR="001F1AA5" w:rsidRPr="003729E5" w:rsidRDefault="001F1AA5" w:rsidP="001F1AA5">
            <w:pPr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  <w:tc>
          <w:tcPr>
            <w:tcW w:w="1135" w:type="dxa"/>
            <w:vAlign w:val="center"/>
          </w:tcPr>
          <w:p w14:paraId="1572FBCF" w14:textId="0B2E27D4" w:rsidR="001F1AA5" w:rsidRPr="007F589B" w:rsidRDefault="001F1AA5" w:rsidP="001F1AA5">
            <w:pPr>
              <w:jc w:val="center"/>
              <w:rPr>
                <w:rFonts w:ascii="Calibri" w:eastAsia="Times New Roman" w:hAnsi="Calibri" w:cs="Calibri"/>
                <w:color w:val="C00000"/>
                <w:lang w:eastAsia="nb-N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nb-NO"/>
                  </w:rPr>
                  <m:t>8.5⋅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eastAsia="nb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eastAsia="nb-NO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7AE1A08C" w14:textId="379BDF88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2500</w:t>
            </w:r>
          </w:p>
        </w:tc>
        <w:tc>
          <w:tcPr>
            <w:tcW w:w="1135" w:type="dxa"/>
            <w:vAlign w:val="center"/>
          </w:tcPr>
          <w:p w14:paraId="3DD611C9" w14:textId="4AD7F82F" w:rsidR="001F1AA5" w:rsidRDefault="001F1AA5" w:rsidP="001F1AA5">
            <w:pPr>
              <w:jc w:val="center"/>
              <w:rPr>
                <w:rFonts w:ascii="Calibri" w:eastAsia="Calibri" w:hAnsi="Calibri" w:cs="Times New Roman"/>
                <w:lang w:eastAsia="nb-NO"/>
              </w:rPr>
            </w:pPr>
            <w:r w:rsidRPr="00FB450E">
              <w:rPr>
                <w:rFonts w:ascii="Calibri" w:eastAsia="Times New Roman" w:hAnsi="Calibri" w:cs="Calibri"/>
                <w:color w:val="000000"/>
                <w:lang w:eastAsia="nb-NO"/>
              </w:rPr>
              <w:t>N/A</w:t>
            </w:r>
          </w:p>
        </w:tc>
      </w:tr>
    </w:tbl>
    <w:p w14:paraId="1EEA2C46" w14:textId="7B5B44CB" w:rsidR="00D1373C" w:rsidRDefault="00D1373C" w:rsidP="004A3798">
      <w:pPr>
        <w:jc w:val="both"/>
        <w:rPr>
          <w:lang w:val="en-US"/>
        </w:rPr>
      </w:pPr>
    </w:p>
    <w:p w14:paraId="776B2B8F" w14:textId="5E400C19" w:rsidR="00653EFA" w:rsidRDefault="00653EFA" w:rsidP="004A3798">
      <w:pPr>
        <w:jc w:val="both"/>
        <w:rPr>
          <w:lang w:val="en-US"/>
        </w:rPr>
      </w:pPr>
      <w:r>
        <w:rPr>
          <w:lang w:val="en-US"/>
        </w:rPr>
        <w:t xml:space="preserve">From the horizontal permeability, the full facies permeability is defined based on a 10:1 horizontal to vertical anisotropy ratio 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653EFA" w:rsidRPr="008B61CE" w14:paraId="59415692" w14:textId="77777777" w:rsidTr="00C943B2">
        <w:tc>
          <w:tcPr>
            <w:tcW w:w="750" w:type="pct"/>
          </w:tcPr>
          <w:p w14:paraId="2536150A" w14:textId="77777777" w:rsidR="00653EFA" w:rsidRPr="0014448A" w:rsidRDefault="00653EFA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26D1E8DE" w14:textId="3E3F74F5" w:rsidR="00653EFA" w:rsidRPr="008B61CE" w:rsidRDefault="000F7142" w:rsidP="00C943B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0.1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</w:tcPr>
          <w:p w14:paraId="5DDF4405" w14:textId="77777777" w:rsidR="00653EFA" w:rsidRPr="00D20138" w:rsidRDefault="00653EFA" w:rsidP="00653EFA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13BF1930" w14:textId="47ACFCBC" w:rsidR="00653EFA" w:rsidRPr="009A1601" w:rsidRDefault="00653EFA" w:rsidP="004A3798">
      <w:pPr>
        <w:jc w:val="both"/>
        <w:rPr>
          <w:lang w:val="en-US"/>
        </w:rPr>
      </w:pPr>
    </w:p>
    <w:p w14:paraId="526884A6" w14:textId="3454D5F2" w:rsidR="00296EDE" w:rsidRDefault="009A1601" w:rsidP="004A3798">
      <w:pPr>
        <w:jc w:val="both"/>
        <w:rPr>
          <w:lang w:val="en-US"/>
        </w:rPr>
      </w:pPr>
      <w:r w:rsidRPr="009A1601">
        <w:rPr>
          <w:lang w:val="en-US"/>
        </w:rPr>
        <w:t xml:space="preserve">We define </w:t>
      </w:r>
      <w:r>
        <w:rPr>
          <w:lang w:val="en-US"/>
        </w:rPr>
        <w:t>c</w:t>
      </w:r>
      <w:r w:rsidR="00296EDE" w:rsidRPr="009A1601">
        <w:rPr>
          <w:lang w:val="en-US"/>
        </w:rPr>
        <w:t>ap</w:t>
      </w:r>
      <w:r>
        <w:rPr>
          <w:lang w:val="en-US"/>
        </w:rPr>
        <w:t>illary</w:t>
      </w:r>
      <w:r w:rsidR="00296EDE" w:rsidRPr="009A1601">
        <w:rPr>
          <w:lang w:val="en-US"/>
        </w:rPr>
        <w:t xml:space="preserve"> entry pressure</w:t>
      </w:r>
      <w:r>
        <w:rPr>
          <w:lang w:val="en-US"/>
        </w:rPr>
        <w:t xml:space="preserve"> based on the Leverett J-scaling</w:t>
      </w:r>
      <w:r w:rsidR="00296EDE" w:rsidRPr="009A1601">
        <w:rPr>
          <w:lang w:val="en-US"/>
        </w:rPr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9A1601" w:rsidRPr="008B61CE" w14:paraId="3D81F435" w14:textId="77777777" w:rsidTr="00B70ACF">
        <w:tc>
          <w:tcPr>
            <w:tcW w:w="750" w:type="pct"/>
          </w:tcPr>
          <w:p w14:paraId="6B612578" w14:textId="77777777" w:rsidR="009A1601" w:rsidRPr="0014448A" w:rsidRDefault="009A1601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08E76BD3" w14:textId="41EB5E44" w:rsidR="009A1601" w:rsidRPr="009A1601" w:rsidRDefault="000F7142" w:rsidP="009A1601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entry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=6.12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50" w:type="pct"/>
          </w:tcPr>
          <w:p w14:paraId="3120419D" w14:textId="77777777" w:rsidR="009A1601" w:rsidRPr="00D20138" w:rsidRDefault="009A1601" w:rsidP="009A1601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6F4843DA" w14:textId="6BFBC22B" w:rsidR="00296EDE" w:rsidRPr="009A1601" w:rsidRDefault="009A1601" w:rsidP="004A3798">
      <w:pPr>
        <w:jc w:val="both"/>
        <w:rPr>
          <w:lang w:val="en-US"/>
        </w:rPr>
      </w:pPr>
      <w:r>
        <w:rPr>
          <w:lang w:val="en-US"/>
        </w:rPr>
        <w:t xml:space="preserve">Where the value 6.12 is based on </w:t>
      </w:r>
      <w:proofErr w:type="spellStart"/>
      <w:r w:rsidRPr="009A1601">
        <w:rPr>
          <w:lang w:val="en-US"/>
        </w:rPr>
        <w:t>Abdoulghafour</w:t>
      </w:r>
      <w:proofErr w:type="spellEnd"/>
      <w:r>
        <w:rPr>
          <w:lang w:val="en-US"/>
        </w:rPr>
        <w:t xml:space="preserve"> et al. 2020. </w:t>
      </w:r>
    </w:p>
    <w:p w14:paraId="7BA1900A" w14:textId="77777777" w:rsidR="00296EDE" w:rsidRDefault="00296EDE" w:rsidP="004A3798">
      <w:pPr>
        <w:jc w:val="both"/>
        <w:rPr>
          <w:lang w:val="en-US"/>
        </w:rPr>
      </w:pPr>
    </w:p>
    <w:p w14:paraId="5214D7FA" w14:textId="667F80FE" w:rsidR="004A3798" w:rsidRDefault="004A3798" w:rsidP="004A3798">
      <w:pPr>
        <w:pStyle w:val="Heading2"/>
        <w:jc w:val="both"/>
        <w:rPr>
          <w:lang w:val="en-US"/>
        </w:rPr>
      </w:pPr>
      <w:r>
        <w:rPr>
          <w:lang w:val="en-US"/>
        </w:rPr>
        <w:t>3.</w:t>
      </w:r>
      <w:r w:rsidR="000D1D5C">
        <w:rPr>
          <w:lang w:val="en-US"/>
        </w:rPr>
        <w:t>5</w:t>
      </w:r>
      <w:r>
        <w:rPr>
          <w:lang w:val="en-US"/>
        </w:rPr>
        <w:t xml:space="preserve"> Operational conditions</w:t>
      </w:r>
    </w:p>
    <w:p w14:paraId="04AE757B" w14:textId="77777777" w:rsidR="004A3798" w:rsidRDefault="004A3798" w:rsidP="004A3798">
      <w:pPr>
        <w:jc w:val="both"/>
        <w:rPr>
          <w:lang w:val="en-US"/>
        </w:rPr>
      </w:pPr>
      <w:r>
        <w:rPr>
          <w:lang w:val="en-US"/>
        </w:rPr>
        <w:t>Tentative CO</w:t>
      </w:r>
      <w:r w:rsidRPr="00A85866">
        <w:rPr>
          <w:vertAlign w:val="subscript"/>
          <w:lang w:val="en-US"/>
        </w:rPr>
        <w:t>2</w:t>
      </w:r>
      <w:r>
        <w:rPr>
          <w:lang w:val="en-US"/>
        </w:rPr>
        <w:t xml:space="preserve"> injection protocol:</w:t>
      </w:r>
    </w:p>
    <w:p w14:paraId="33DD9320" w14:textId="4985B97D" w:rsidR="004A3798" w:rsidRDefault="004A3798" w:rsidP="004A3798">
      <w:pPr>
        <w:pStyle w:val="ListParagraph"/>
        <w:numPr>
          <w:ilvl w:val="0"/>
          <w:numId w:val="39"/>
        </w:numPr>
        <w:jc w:val="both"/>
      </w:pPr>
      <w:r w:rsidRPr="00FF7D62">
        <w:lastRenderedPageBreak/>
        <w:t>CO</w:t>
      </w:r>
      <w:r w:rsidRPr="00FF7D62">
        <w:rPr>
          <w:vertAlign w:val="subscript"/>
        </w:rPr>
        <w:t>2</w:t>
      </w:r>
      <w:r w:rsidRPr="00FF7D62">
        <w:t xml:space="preserve"> injection in well 1 with rate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magenta"/>
          </w:rPr>
          <m:t xml:space="preserve">0.3 </m:t>
        </m:r>
        <m:r>
          <m:rPr>
            <m:sty m:val="p"/>
          </m:rPr>
          <w:rPr>
            <w:rFonts w:ascii="Cambria Math" w:hAnsi="Cambria Math"/>
            <w:highlight w:val="magenta"/>
          </w:rPr>
          <m:t>kg/s</m:t>
        </m:r>
      </m:oMath>
      <w:r w:rsidRPr="00FF7D62">
        <w:t xml:space="preserve"> </w:t>
      </w:r>
      <w:r w:rsidR="002D4C79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well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="002D4C79" w:rsidRPr="002D4C79">
        <w:t xml:space="preserve"> C</w:t>
      </w:r>
      <w:r w:rsidR="002D4C79">
        <w:t xml:space="preserve"> </w:t>
      </w:r>
      <w:r w:rsidRPr="00FF7D62">
        <w:t xml:space="preserve">for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nb-NO"/>
          </w:rPr>
          <m:t>t</m:t>
        </m:r>
        <m:r>
          <w:rPr>
            <w:rFonts w:ascii="Cambria Math" w:hAnsi="Cambria Math"/>
          </w:rPr>
          <m:t>≤</m:t>
        </m:r>
        <w:bookmarkStart w:id="4" w:name="_Hlk127196376"/>
        <m:r>
          <w:rPr>
            <w:rFonts w:ascii="Cambria Math" w:hAnsi="Cambria Math"/>
          </w:rPr>
          <m:t>1.26144⋅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w:bookmarkEnd w:id="4"/>
        <m:r>
          <m:rPr>
            <m:sty m:val="p"/>
          </m:rPr>
          <w:rPr>
            <w:rFonts w:ascii="Cambria Math" w:hAnsi="Cambria Math"/>
          </w:rPr>
          <m:t>s</m:t>
        </m:r>
      </m:oMath>
      <w:r w:rsidRPr="00FF7D62">
        <w:t xml:space="preserve"> (</w:t>
      </w:r>
      <w:r>
        <w:t>continuous injection for 40</w:t>
      </w:r>
      <w:r w:rsidRPr="00FF7D62">
        <w:t xml:space="preserve"> </w:t>
      </w:r>
      <w:r>
        <w:t>years</w:t>
      </w:r>
      <w:r w:rsidRPr="00FF7D62">
        <w:t>)</w:t>
      </w:r>
    </w:p>
    <w:p w14:paraId="5662093E" w14:textId="239E2012" w:rsidR="004A3798" w:rsidRDefault="004A3798" w:rsidP="004A3798">
      <w:pPr>
        <w:pStyle w:val="ListParagraph"/>
        <w:numPr>
          <w:ilvl w:val="0"/>
          <w:numId w:val="39"/>
        </w:numPr>
        <w:jc w:val="both"/>
      </w:pPr>
      <w:r w:rsidRPr="00FF7D62">
        <w:t>CO</w:t>
      </w:r>
      <w:r w:rsidRPr="00FF7D62">
        <w:rPr>
          <w:vertAlign w:val="subscript"/>
        </w:rPr>
        <w:t>2</w:t>
      </w:r>
      <w:r w:rsidRPr="00FF7D62">
        <w:t xml:space="preserve"> injection in well </w:t>
      </w:r>
      <w:r>
        <w:t>2</w:t>
      </w:r>
      <w:r w:rsidRPr="00FF7D62">
        <w:t xml:space="preserve"> with rate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magenta"/>
          </w:rPr>
          <m:t xml:space="preserve">0.3 </m:t>
        </m:r>
        <m:r>
          <m:rPr>
            <m:sty m:val="p"/>
          </m:rPr>
          <w:rPr>
            <w:rFonts w:ascii="Cambria Math" w:hAnsi="Cambria Math"/>
            <w:highlight w:val="magenta"/>
          </w:rPr>
          <m:t>kg/s</m:t>
        </m:r>
        <m:r>
          <w:rPr>
            <w:rFonts w:ascii="Cambria Math" w:hAnsi="Cambria Math"/>
          </w:rPr>
          <m:t xml:space="preserve"> </m:t>
        </m:r>
      </m:oMath>
      <w:r w:rsidRPr="00FF7D62">
        <w:t xml:space="preserve"> </w:t>
      </w:r>
      <w:r w:rsidR="002D4C79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well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="002D4C79" w:rsidRPr="002D4C79">
        <w:t>C</w:t>
      </w:r>
      <w:r w:rsidR="007D19A8">
        <w:t xml:space="preserve"> for</w:t>
      </w:r>
      <w:r w:rsidRPr="00FF7D62">
        <w:t xml:space="preserve"> </w:t>
      </w:r>
      <m:oMath>
        <m:r>
          <w:rPr>
            <w:rFonts w:ascii="Cambria Math" w:hAnsi="Cambria Math"/>
          </w:rPr>
          <m:t>6.3072⋅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nb-NO"/>
          </w:rPr>
          <m:t>t</m:t>
        </m:r>
        <m:r>
          <w:rPr>
            <w:rFonts w:ascii="Cambria Math" w:hAnsi="Cambria Math"/>
          </w:rPr>
          <m:t>≤1.26144⋅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 w:rsidRPr="00FF7D62">
        <w:t xml:space="preserve"> (</w:t>
      </w:r>
      <w:r>
        <w:t xml:space="preserve">start after 20 </w:t>
      </w:r>
      <w:r w:rsidR="007D4637">
        <w:t>years</w:t>
      </w:r>
      <w:r>
        <w:t xml:space="preserve">, end 20 </w:t>
      </w:r>
      <w:r w:rsidR="007D4637">
        <w:t xml:space="preserve">years </w:t>
      </w:r>
      <w:r w:rsidRPr="00AD3C3D">
        <w:t>later</w:t>
      </w:r>
      <w:r w:rsidRPr="00FF7D62">
        <w:t>)</w:t>
      </w:r>
    </w:p>
    <w:p w14:paraId="73AFC23D" w14:textId="63401D63" w:rsidR="004A3798" w:rsidRDefault="004A3798" w:rsidP="004A3798">
      <w:pPr>
        <w:jc w:val="both"/>
        <w:rPr>
          <w:lang w:val="en-US"/>
        </w:rPr>
      </w:pPr>
      <w:r w:rsidRPr="004A3798">
        <w:rPr>
          <w:lang w:val="en-US"/>
        </w:rPr>
        <w:t>Monitor CO</w:t>
      </w:r>
      <w:r w:rsidRPr="004A3798">
        <w:rPr>
          <w:vertAlign w:val="subscript"/>
          <w:lang w:val="en-US"/>
        </w:rPr>
        <w:t>2</w:t>
      </w:r>
      <w:r w:rsidRPr="004A3798">
        <w:rPr>
          <w:lang w:val="en-US"/>
        </w:rPr>
        <w:t xml:space="preserve"> flow and transport until final time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=1.5768⋅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 w:rsidRPr="004A3798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500 years</w:t>
      </w:r>
      <w:r w:rsidRPr="004A3798">
        <w:rPr>
          <w:rFonts w:eastAsiaTheme="minorEastAsia"/>
          <w:lang w:val="en-US"/>
        </w:rPr>
        <w:t>)</w:t>
      </w:r>
    </w:p>
    <w:p w14:paraId="125528E9" w14:textId="36110A87" w:rsidR="00897B8B" w:rsidRDefault="00666A3E" w:rsidP="00D678EF">
      <w:pPr>
        <w:jc w:val="both"/>
        <w:rPr>
          <w:color w:val="C00000"/>
          <w:lang w:val="en-US"/>
        </w:rPr>
      </w:pPr>
      <w:r>
        <w:rPr>
          <w:color w:val="C00000"/>
          <w:lang w:val="en-US"/>
        </w:rPr>
        <w:t>Suggested i</w:t>
      </w:r>
      <w:r w:rsidR="00CD4E03">
        <w:rPr>
          <w:color w:val="C00000"/>
          <w:lang w:val="en-US"/>
        </w:rPr>
        <w:t xml:space="preserve">njection rates </w:t>
      </w:r>
      <w:r w:rsidR="00C47D8D">
        <w:rPr>
          <w:color w:val="C00000"/>
          <w:lang w:val="en-US"/>
        </w:rPr>
        <w:t>crudely approximated</w:t>
      </w:r>
      <w:r w:rsidR="00897B8B">
        <w:rPr>
          <w:color w:val="C00000"/>
          <w:lang w:val="en-US"/>
        </w:rPr>
        <w:t xml:space="preserve"> from version A:</w:t>
      </w:r>
    </w:p>
    <w:p w14:paraId="4FE6EC63" w14:textId="44DB9976" w:rsidR="00B74686" w:rsidRDefault="00897B8B" w:rsidP="00AD3C3D">
      <w:pPr>
        <w:jc w:val="both"/>
        <w:rPr>
          <w:rFonts w:eastAsiaTheme="minorEastAsia"/>
          <w:color w:val="C00000"/>
        </w:rPr>
      </w:pPr>
      <w:r w:rsidRPr="00897B8B">
        <w:rPr>
          <w:color w:val="C00000"/>
          <w:lang w:val="en-US"/>
        </w:rPr>
        <w:t>1.6</w:t>
      </w:r>
      <w:r w:rsidRPr="00897B8B">
        <w:rPr>
          <w:rFonts w:ascii="Cambria Math" w:hAnsi="Cambria Math" w:cs="Cambria Math"/>
          <w:color w:val="C00000"/>
          <w:lang w:val="en-US"/>
        </w:rPr>
        <w:t>⋅</w:t>
      </w:r>
      <w:r w:rsidRPr="00897B8B">
        <w:rPr>
          <w:color w:val="C00000"/>
          <w:lang w:val="en-US"/>
        </w:rPr>
        <w:t>10</w:t>
      </w:r>
      <w:proofErr w:type="gramStart"/>
      <w:r w:rsidRPr="00897B8B">
        <w:rPr>
          <w:color w:val="C00000"/>
          <w:lang w:val="en-US"/>
        </w:rPr>
        <w:t>^(</w:t>
      </w:r>
      <w:proofErr w:type="gramEnd"/>
      <w:r w:rsidRPr="00897B8B">
        <w:rPr>
          <w:color w:val="C00000"/>
          <w:lang w:val="en-US"/>
        </w:rPr>
        <w:t>-7)  kg/s</w:t>
      </w:r>
      <w:r>
        <w:rPr>
          <w:color w:val="C00000"/>
          <w:lang w:val="en-US"/>
        </w:rPr>
        <w:t xml:space="preserve"> * 3000*1000*100* 800/2 *  </w:t>
      </w:r>
      <w:r w:rsidRPr="00897B8B">
        <w:rPr>
          <w:color w:val="C00000"/>
          <w:lang w:val="en-US"/>
        </w:rPr>
        <w:t>18000</w:t>
      </w:r>
      <w:r>
        <w:rPr>
          <w:color w:val="C00000"/>
          <w:lang w:val="en-US"/>
        </w:rPr>
        <w:t xml:space="preserve"> /</w:t>
      </w:r>
      <w:r w:rsidRPr="00897B8B">
        <w:rPr>
          <w:color w:val="C00000"/>
          <w:lang w:val="en-US"/>
        </w:rPr>
        <w:t xml:space="preserve"> </w:t>
      </w:r>
      <m:oMath>
        <m:r>
          <w:rPr>
            <w:rFonts w:ascii="Cambria Math" w:hAnsi="Cambria Math"/>
            <w:color w:val="C00000"/>
          </w:rPr>
          <m:t>1.262⋅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10</m:t>
            </m:r>
          </m:e>
          <m:sup>
            <m:r>
              <w:rPr>
                <w:rFonts w:ascii="Cambria Math" w:hAnsi="Cambria Math"/>
                <w:color w:val="C00000"/>
              </w:rPr>
              <m:t>9</m:t>
            </m:r>
          </m:sup>
        </m:sSup>
      </m:oMath>
      <w:r>
        <w:rPr>
          <w:rFonts w:eastAsiaTheme="minorEastAsia"/>
          <w:color w:val="C00000"/>
        </w:rPr>
        <w:t xml:space="preserve">  </w:t>
      </w:r>
      <m:oMath>
        <m:r>
          <w:rPr>
            <w:rFonts w:ascii="Cambria Math" w:eastAsiaTheme="minorEastAsia" w:hAnsi="Cambria Math"/>
            <w:color w:val="C00000"/>
          </w:rPr>
          <m:t>≈</m:t>
        </m:r>
      </m:oMath>
      <w:r>
        <w:rPr>
          <w:rFonts w:eastAsiaTheme="minorEastAsia"/>
          <w:color w:val="C00000"/>
        </w:rPr>
        <w:t xml:space="preserve"> 0.3 kg/s</w:t>
      </w:r>
    </w:p>
    <w:p w14:paraId="379B0DF9" w14:textId="290584A6" w:rsidR="005A41F3" w:rsidRDefault="005A41F3" w:rsidP="00AD3C3D">
      <w:pPr>
        <w:jc w:val="both"/>
        <w:rPr>
          <w:rFonts w:eastAsiaTheme="minorEastAsia"/>
        </w:rPr>
      </w:pPr>
    </w:p>
    <w:p w14:paraId="53BE9BEF" w14:textId="1CC4D7FF" w:rsidR="005A41F3" w:rsidRPr="005A41F3" w:rsidRDefault="005A41F3" w:rsidP="005A41F3">
      <w:pPr>
        <w:pStyle w:val="Heading2"/>
        <w:rPr>
          <w:rFonts w:eastAsiaTheme="minorEastAsia"/>
          <w:lang w:val="en-US"/>
        </w:rPr>
      </w:pPr>
      <w:r w:rsidRPr="005A41F3">
        <w:rPr>
          <w:rFonts w:eastAsiaTheme="minorEastAsia"/>
          <w:lang w:val="en-US"/>
        </w:rPr>
        <w:t xml:space="preserve">3.6 </w:t>
      </w:r>
      <w:r w:rsidR="001B3789" w:rsidRPr="005A41F3">
        <w:rPr>
          <w:rFonts w:eastAsiaTheme="minorEastAsia"/>
          <w:lang w:val="en-US"/>
        </w:rPr>
        <w:t>Measurables</w:t>
      </w:r>
    </w:p>
    <w:p w14:paraId="301842EA" w14:textId="5CFBA20F" w:rsidR="005A41F3" w:rsidRDefault="005A41F3" w:rsidP="005A41F3">
      <w:pPr>
        <w:rPr>
          <w:lang w:val="en-US"/>
        </w:rPr>
      </w:pPr>
      <w:r w:rsidRPr="005A41F3">
        <w:rPr>
          <w:lang w:val="en-US"/>
        </w:rPr>
        <w:t xml:space="preserve">The same </w:t>
      </w:r>
      <w:r w:rsidR="001B3789" w:rsidRPr="005A41F3">
        <w:rPr>
          <w:lang w:val="en-US"/>
        </w:rPr>
        <w:t>measurables</w:t>
      </w:r>
      <w:r w:rsidRPr="005A41F3">
        <w:rPr>
          <w:lang w:val="en-US"/>
        </w:rPr>
        <w:t xml:space="preserve"> a</w:t>
      </w:r>
      <w:r>
        <w:rPr>
          <w:lang w:val="en-US"/>
        </w:rPr>
        <w:t xml:space="preserve">s for 11A (defined in Section 2.5) also apply to 11B. </w:t>
      </w:r>
    </w:p>
    <w:p w14:paraId="68A346EF" w14:textId="5AE53A74" w:rsidR="005A41F3" w:rsidRDefault="005A41F3" w:rsidP="005A41F3">
      <w:pPr>
        <w:rPr>
          <w:lang w:val="en-US"/>
        </w:rPr>
      </w:pPr>
    </w:p>
    <w:p w14:paraId="2700691B" w14:textId="0E5C22EE" w:rsidR="005A41F3" w:rsidRDefault="005A41F3" w:rsidP="005A41F3">
      <w:pPr>
        <w:pStyle w:val="Heading2"/>
        <w:rPr>
          <w:lang w:val="en-US"/>
        </w:rPr>
      </w:pPr>
      <w:r>
        <w:rPr>
          <w:lang w:val="en-US"/>
        </w:rPr>
        <w:t>3.7 Data reporting</w:t>
      </w:r>
    </w:p>
    <w:p w14:paraId="7FB4C4BF" w14:textId="2AC03F2F" w:rsidR="005A41F3" w:rsidRDefault="005A41F3" w:rsidP="005A41F3">
      <w:pPr>
        <w:rPr>
          <w:lang w:val="en-US"/>
        </w:rPr>
      </w:pPr>
      <w:r>
        <w:rPr>
          <w:lang w:val="en-US"/>
        </w:rPr>
        <w:t xml:space="preserve">Data reporting shall follow the same structure for 11A (detailed in Section 2.6), with the following changes: </w:t>
      </w:r>
    </w:p>
    <w:p w14:paraId="7DD1CEF9" w14:textId="79434E3A" w:rsidR="005A41F3" w:rsidRPr="005A41F3" w:rsidRDefault="005A41F3" w:rsidP="005A41F3">
      <w:pPr>
        <w:pStyle w:val="ListParagraph"/>
        <w:numPr>
          <w:ilvl w:val="0"/>
          <w:numId w:val="45"/>
        </w:numPr>
      </w:pPr>
      <w:r w:rsidRPr="005A41F3">
        <w:rPr>
          <w:u w:val="single"/>
        </w:rPr>
        <w:t>Sparse data</w:t>
      </w:r>
      <w:r>
        <w:t xml:space="preserve">: Shall be reported at </w:t>
      </w:r>
      <m:oMath>
        <m:r>
          <w:rPr>
            <w:rFonts w:ascii="Cambria Math" w:hAnsi="Cambria Math"/>
          </w:rPr>
          <m:t>3.1536⋅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intervals (10 data points per year).  </w:t>
      </w:r>
    </w:p>
    <w:p w14:paraId="705AD01C" w14:textId="2AB957C6" w:rsidR="005A41F3" w:rsidRDefault="005A41F3" w:rsidP="005A41F3">
      <w:pPr>
        <w:pStyle w:val="ListParagraph"/>
        <w:numPr>
          <w:ilvl w:val="0"/>
          <w:numId w:val="45"/>
        </w:numPr>
      </w:pPr>
      <w:r w:rsidRPr="005A41F3">
        <w:rPr>
          <w:u w:val="single"/>
        </w:rPr>
        <w:t>Dense data</w:t>
      </w:r>
      <w:r>
        <w:t xml:space="preserve">: </w:t>
      </w:r>
      <w:r w:rsidRPr="005A41F3">
        <w:t>A spatial map of all field variables (pressure, saturation, phase composition</w:t>
      </w:r>
      <w:r>
        <w:t xml:space="preserve"> and temperature</w:t>
      </w:r>
      <w:r w:rsidRPr="005A41F3">
        <w:t xml:space="preserve">) shall be reported for each five years from injection start. </w:t>
      </w:r>
      <w:r>
        <w:t>T</w:t>
      </w:r>
      <w:r w:rsidRPr="005A41F3">
        <w:t xml:space="preserve">he spatial maps shall be reported on a uniform Cartesian grid of </w:t>
      </w:r>
      <w:r>
        <w:t>84</w:t>
      </w:r>
      <w:r w:rsidRPr="005A41F3">
        <w:t>0 by 120 cells (</w:t>
      </w:r>
      <w:r>
        <w:t>10</w:t>
      </w:r>
      <w:r w:rsidRPr="005A41F3">
        <w:t xml:space="preserve"> m by </w:t>
      </w:r>
      <w:r>
        <w:t>10</w:t>
      </w:r>
      <w:r w:rsidRPr="005A41F3">
        <w:t xml:space="preserve"> m grid cells from the bottom of the domain). For each temporal snapshot indicated by X </w:t>
      </w:r>
      <w:r>
        <w:t>years</w:t>
      </w:r>
      <w:r w:rsidRPr="005A41F3">
        <w:t xml:space="preserve">, X = 0, </w:t>
      </w:r>
      <w:r>
        <w:t>5</w:t>
      </w:r>
      <w:r w:rsidRPr="005A41F3">
        <w:t xml:space="preserve">, </w:t>
      </w:r>
      <w:r>
        <w:t>10</w:t>
      </w:r>
      <w:r w:rsidRPr="005A41F3">
        <w:t xml:space="preserve">, …, cell values should be provided in csv format in a file </w:t>
      </w:r>
      <w:proofErr w:type="spellStart"/>
      <w:r w:rsidRPr="005A41F3">
        <w:t>spatial_map</w:t>
      </w:r>
      <w:proofErr w:type="spellEnd"/>
      <w:r w:rsidRPr="005A41F3">
        <w:t xml:space="preserve">_&lt;X&gt;h.csv </w:t>
      </w:r>
      <w:r>
        <w:t>on the same form as in Section 2.6, with the addition of final column with temperature values in Celsius.</w:t>
      </w:r>
    </w:p>
    <w:p w14:paraId="2C44BED9" w14:textId="4EF6E277" w:rsidR="005A41F3" w:rsidRDefault="005A41F3" w:rsidP="005A41F3">
      <w:pPr>
        <w:pStyle w:val="ListParagraph"/>
        <w:numPr>
          <w:ilvl w:val="0"/>
          <w:numId w:val="45"/>
        </w:numPr>
      </w:pPr>
      <w:r w:rsidRPr="005A41F3">
        <w:rPr>
          <w:highlight w:val="yellow"/>
        </w:rPr>
        <w:t>Something about file names or location.</w:t>
      </w:r>
    </w:p>
    <w:p w14:paraId="10E41247" w14:textId="22985E3E" w:rsidR="005A41F3" w:rsidRPr="005A41F3" w:rsidRDefault="005A41F3" w:rsidP="005A41F3">
      <w:pPr>
        <w:pStyle w:val="ListParagraph"/>
        <w:numPr>
          <w:ilvl w:val="0"/>
          <w:numId w:val="45"/>
        </w:numPr>
      </w:pPr>
      <w:r>
        <w:t xml:space="preserve">The performance data shall be reported with the same change in temporal and spatial resolution as indicated in points 1) and 2) above. </w:t>
      </w:r>
    </w:p>
    <w:p w14:paraId="56E1157E" w14:textId="77777777" w:rsidR="005A41F3" w:rsidRPr="005A41F3" w:rsidRDefault="005A41F3" w:rsidP="00AD3C3D">
      <w:pPr>
        <w:jc w:val="both"/>
        <w:rPr>
          <w:lang w:val="en-US"/>
        </w:rPr>
      </w:pPr>
    </w:p>
    <w:sectPr w:rsidR="005A41F3" w:rsidRPr="005A41F3" w:rsidSect="008D4D55">
      <w:footerReference w:type="default" r:id="rId13"/>
      <w:type w:val="continuous"/>
      <w:pgSz w:w="11906" w:h="16838"/>
      <w:pgMar w:top="1008" w:right="1411" w:bottom="1008" w:left="1411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rnd" w:date="2023-02-03T08:18:00Z" w:initials="b">
    <w:p w14:paraId="7B745F1F" w14:textId="18AFBE69" w:rsidR="0095354B" w:rsidRDefault="0095354B">
      <w:pPr>
        <w:pStyle w:val="CommentText"/>
      </w:pPr>
      <w:r>
        <w:rPr>
          <w:rStyle w:val="CommentReference"/>
        </w:rPr>
        <w:annotationRef/>
      </w:r>
      <w:r>
        <w:t>Not here yet.</w:t>
      </w:r>
    </w:p>
  </w:comment>
  <w:comment w:id="1" w:author="bernd" w:date="2023-02-03T08:20:00Z" w:initials="b">
    <w:p w14:paraId="2928855B" w14:textId="73733C4D" w:rsidR="0095354B" w:rsidRDefault="0095354B">
      <w:pPr>
        <w:pStyle w:val="CommentText"/>
      </w:pPr>
      <w:r>
        <w:rPr>
          <w:rStyle w:val="CommentReference"/>
        </w:rPr>
        <w:annotationRef/>
      </w:r>
      <w:r>
        <w:t>Maybe we want to adapt to reservoir engineering conventions?</w:t>
      </w:r>
    </w:p>
  </w:comment>
  <w:comment w:id="3" w:author="Jan Martin Nordbotten" w:date="2023-02-13T14:49:00Z" w:initials="JMN">
    <w:p w14:paraId="228321CB" w14:textId="77777777" w:rsidR="00735B46" w:rsidRDefault="00735B46" w:rsidP="009938DC">
      <w:pPr>
        <w:pStyle w:val="CommentText"/>
      </w:pPr>
      <w:r>
        <w:rPr>
          <w:rStyle w:val="CommentReference"/>
        </w:rPr>
        <w:annotationRef/>
      </w:r>
      <w:r>
        <w:t xml:space="preserve">Reference? </w:t>
      </w:r>
      <w:r>
        <w:br/>
      </w:r>
      <w:r>
        <w:br/>
        <w:t>Everdingen and Hurst 1949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745F1F" w15:done="1"/>
  <w15:commentEx w15:paraId="2928855B" w15:done="1"/>
  <w15:commentEx w15:paraId="228321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CC79" w16cex:dateUtc="2023-02-13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745F1F" w16cid:durableId="278741D7"/>
  <w16cid:commentId w16cid:paraId="2928855B" w16cid:durableId="2787425B"/>
  <w16cid:commentId w16cid:paraId="228321CB" w16cid:durableId="2794CC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9FF7" w14:textId="77777777" w:rsidR="00340AA1" w:rsidRDefault="00340AA1" w:rsidP="00A61E98">
      <w:pPr>
        <w:spacing w:after="0" w:line="240" w:lineRule="auto"/>
      </w:pPr>
      <w:r>
        <w:separator/>
      </w:r>
    </w:p>
  </w:endnote>
  <w:endnote w:type="continuationSeparator" w:id="0">
    <w:p w14:paraId="17BCEA82" w14:textId="77777777" w:rsidR="00340AA1" w:rsidRDefault="00340AA1" w:rsidP="00A61E98">
      <w:pPr>
        <w:spacing w:after="0" w:line="240" w:lineRule="auto"/>
      </w:pPr>
      <w:r>
        <w:continuationSeparator/>
      </w:r>
    </w:p>
  </w:endnote>
  <w:endnote w:type="continuationNotice" w:id="1">
    <w:p w14:paraId="7317C924" w14:textId="77777777" w:rsidR="00340AA1" w:rsidRDefault="00340A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539977"/>
      <w:docPartObj>
        <w:docPartGallery w:val="Page Numbers (Bottom of Page)"/>
        <w:docPartUnique/>
      </w:docPartObj>
    </w:sdtPr>
    <w:sdtEndPr/>
    <w:sdtContent>
      <w:p w14:paraId="68B6C0E6" w14:textId="7BA8C2A5" w:rsidR="007E346C" w:rsidRDefault="007E34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80A26" w14:textId="77777777" w:rsidR="007E346C" w:rsidRDefault="007E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BDC5" w14:textId="77777777" w:rsidR="00340AA1" w:rsidRDefault="00340AA1" w:rsidP="00A61E98">
      <w:pPr>
        <w:spacing w:after="0" w:line="240" w:lineRule="auto"/>
      </w:pPr>
      <w:r>
        <w:separator/>
      </w:r>
    </w:p>
  </w:footnote>
  <w:footnote w:type="continuationSeparator" w:id="0">
    <w:p w14:paraId="015F0803" w14:textId="77777777" w:rsidR="00340AA1" w:rsidRDefault="00340AA1" w:rsidP="00A61E98">
      <w:pPr>
        <w:spacing w:after="0" w:line="240" w:lineRule="auto"/>
      </w:pPr>
      <w:r>
        <w:continuationSeparator/>
      </w:r>
    </w:p>
  </w:footnote>
  <w:footnote w:type="continuationNotice" w:id="1">
    <w:p w14:paraId="185D337B" w14:textId="77777777" w:rsidR="00340AA1" w:rsidRDefault="00340AA1">
      <w:pPr>
        <w:spacing w:after="0" w:line="240" w:lineRule="auto"/>
      </w:pPr>
    </w:p>
  </w:footnote>
  <w:footnote w:id="2">
    <w:p w14:paraId="2688A19F" w14:textId="73A898DF" w:rsidR="007E346C" w:rsidRPr="00A61E98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1E98">
        <w:rPr>
          <w:lang w:val="en-US"/>
        </w:rPr>
        <w:t xml:space="preserve"> Department of Mathematics, University of B</w:t>
      </w:r>
      <w:r>
        <w:rPr>
          <w:lang w:val="en-US"/>
        </w:rPr>
        <w:t>ergen</w:t>
      </w:r>
    </w:p>
  </w:footnote>
  <w:footnote w:id="3">
    <w:p w14:paraId="14FC3181" w14:textId="4623CC12" w:rsidR="007E346C" w:rsidRPr="00597566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97566">
        <w:rPr>
          <w:lang w:val="en-US"/>
        </w:rPr>
        <w:t xml:space="preserve"> Department of Physics and Technology,</w:t>
      </w:r>
      <w:r>
        <w:rPr>
          <w:lang w:val="en-US"/>
        </w:rPr>
        <w:t xml:space="preserve"> University of Bergen</w:t>
      </w:r>
    </w:p>
  </w:footnote>
  <w:footnote w:id="4">
    <w:p w14:paraId="3B897C2E" w14:textId="44EA7A63" w:rsidR="007E346C" w:rsidRPr="00983477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83477">
        <w:rPr>
          <w:lang w:val="en-US"/>
        </w:rPr>
        <w:t xml:space="preserve"> Institute for Modelling Hydraulic and Environmental Systems, University of Stuttgart</w:t>
      </w:r>
    </w:p>
  </w:footnote>
  <w:footnote w:id="5">
    <w:p w14:paraId="331D48AD" w14:textId="28EAB9CA" w:rsidR="007E346C" w:rsidRPr="00597566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97566">
        <w:rPr>
          <w:lang w:val="en-US"/>
        </w:rPr>
        <w:t xml:space="preserve"> </w:t>
      </w:r>
      <w:r w:rsidRPr="00546449">
        <w:rPr>
          <w:lang w:val="en-US"/>
        </w:rPr>
        <w:t>Energy Science &amp; Engineering, Stanford University</w:t>
      </w:r>
    </w:p>
  </w:footnote>
  <w:footnote w:id="6">
    <w:p w14:paraId="2EA1CBD2" w14:textId="7A8432CB" w:rsidR="007E346C" w:rsidRPr="002964B8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964B8">
        <w:rPr>
          <w:lang w:val="en-US"/>
        </w:rPr>
        <w:t xml:space="preserve"> </w:t>
      </w:r>
      <w:r w:rsidRPr="007B348F">
        <w:rPr>
          <w:lang w:val="en-US"/>
        </w:rPr>
        <w:t>SINTEF Digital, Mathematics &amp; Cybernetics, Oslo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46A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0A79DC"/>
    <w:multiLevelType w:val="multilevel"/>
    <w:tmpl w:val="9A7029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D606DF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3A3B8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51259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B26C19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1A2597"/>
    <w:multiLevelType w:val="multilevel"/>
    <w:tmpl w:val="5C80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17240E0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AB2B93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84174B9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BC550A"/>
    <w:multiLevelType w:val="hybridMultilevel"/>
    <w:tmpl w:val="B0B218A2"/>
    <w:lvl w:ilvl="0" w:tplc="C13C9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2065E"/>
    <w:multiLevelType w:val="hybridMultilevel"/>
    <w:tmpl w:val="9928392A"/>
    <w:lvl w:ilvl="0" w:tplc="0592FB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35E37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4868D8"/>
    <w:multiLevelType w:val="hybridMultilevel"/>
    <w:tmpl w:val="80B06CDA"/>
    <w:lvl w:ilvl="0" w:tplc="AAB8BE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93A4F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9D4643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4F58B9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277425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B8E6D6C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E7A0CAF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4444A0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05778E4"/>
    <w:multiLevelType w:val="hybridMultilevel"/>
    <w:tmpl w:val="969426CA"/>
    <w:lvl w:ilvl="0" w:tplc="209C5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F76EC"/>
    <w:multiLevelType w:val="hybridMultilevel"/>
    <w:tmpl w:val="95DC8640"/>
    <w:lvl w:ilvl="0" w:tplc="CFFC9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35DEF"/>
    <w:multiLevelType w:val="multilevel"/>
    <w:tmpl w:val="50DEE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9DC4465"/>
    <w:multiLevelType w:val="hybridMultilevel"/>
    <w:tmpl w:val="514E8CDE"/>
    <w:lvl w:ilvl="0" w:tplc="90A6A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84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2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C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0D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4F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C3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8B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D2F22"/>
    <w:multiLevelType w:val="multilevel"/>
    <w:tmpl w:val="2AD4525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A5C7876"/>
    <w:multiLevelType w:val="hybridMultilevel"/>
    <w:tmpl w:val="57D28AC0"/>
    <w:lvl w:ilvl="0" w:tplc="8F7CF0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D3080"/>
    <w:multiLevelType w:val="hybridMultilevel"/>
    <w:tmpl w:val="FFFFFFFF"/>
    <w:lvl w:ilvl="0" w:tplc="267A83F2">
      <w:start w:val="1"/>
      <w:numFmt w:val="decimal"/>
      <w:lvlText w:val="%1."/>
      <w:lvlJc w:val="left"/>
      <w:pPr>
        <w:ind w:left="720" w:hanging="360"/>
      </w:pPr>
    </w:lvl>
    <w:lvl w:ilvl="1" w:tplc="740C4BC6">
      <w:start w:val="1"/>
      <w:numFmt w:val="lowerLetter"/>
      <w:lvlText w:val="%2."/>
      <w:lvlJc w:val="left"/>
      <w:pPr>
        <w:ind w:left="1440" w:hanging="360"/>
      </w:pPr>
    </w:lvl>
    <w:lvl w:ilvl="2" w:tplc="42287C6C">
      <w:start w:val="1"/>
      <w:numFmt w:val="lowerRoman"/>
      <w:lvlText w:val="%3."/>
      <w:lvlJc w:val="right"/>
      <w:pPr>
        <w:ind w:left="2160" w:hanging="180"/>
      </w:pPr>
    </w:lvl>
    <w:lvl w:ilvl="3" w:tplc="AC3CED74">
      <w:start w:val="1"/>
      <w:numFmt w:val="decimal"/>
      <w:lvlText w:val="%4."/>
      <w:lvlJc w:val="left"/>
      <w:pPr>
        <w:ind w:left="2880" w:hanging="360"/>
      </w:pPr>
    </w:lvl>
    <w:lvl w:ilvl="4" w:tplc="3D3444A2">
      <w:start w:val="1"/>
      <w:numFmt w:val="lowerLetter"/>
      <w:lvlText w:val="%5."/>
      <w:lvlJc w:val="left"/>
      <w:pPr>
        <w:ind w:left="3600" w:hanging="360"/>
      </w:pPr>
    </w:lvl>
    <w:lvl w:ilvl="5" w:tplc="522CCF6E">
      <w:start w:val="1"/>
      <w:numFmt w:val="lowerRoman"/>
      <w:lvlText w:val="%6."/>
      <w:lvlJc w:val="right"/>
      <w:pPr>
        <w:ind w:left="4320" w:hanging="180"/>
      </w:pPr>
    </w:lvl>
    <w:lvl w:ilvl="6" w:tplc="5CCA44FA">
      <w:start w:val="1"/>
      <w:numFmt w:val="decimal"/>
      <w:lvlText w:val="%7."/>
      <w:lvlJc w:val="left"/>
      <w:pPr>
        <w:ind w:left="5040" w:hanging="360"/>
      </w:pPr>
    </w:lvl>
    <w:lvl w:ilvl="7" w:tplc="87C626CA">
      <w:start w:val="1"/>
      <w:numFmt w:val="lowerLetter"/>
      <w:lvlText w:val="%8."/>
      <w:lvlJc w:val="left"/>
      <w:pPr>
        <w:ind w:left="5760" w:hanging="360"/>
      </w:pPr>
    </w:lvl>
    <w:lvl w:ilvl="8" w:tplc="74BCDB4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02A1F"/>
    <w:multiLevelType w:val="hybridMultilevel"/>
    <w:tmpl w:val="74DEFB36"/>
    <w:lvl w:ilvl="0" w:tplc="447A88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92F4D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FB5C98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9623EF0"/>
    <w:multiLevelType w:val="hybridMultilevel"/>
    <w:tmpl w:val="8BB8B652"/>
    <w:lvl w:ilvl="0" w:tplc="D5EEBD7A">
      <w:start w:val="1"/>
      <w:numFmt w:val="decimal"/>
      <w:lvlText w:val="%1."/>
      <w:lvlJc w:val="left"/>
      <w:pPr>
        <w:ind w:left="720" w:hanging="360"/>
      </w:pPr>
    </w:lvl>
    <w:lvl w:ilvl="1" w:tplc="9B545E42">
      <w:start w:val="1"/>
      <w:numFmt w:val="lowerLetter"/>
      <w:lvlText w:val="%2."/>
      <w:lvlJc w:val="left"/>
      <w:pPr>
        <w:ind w:left="1440" w:hanging="360"/>
      </w:pPr>
    </w:lvl>
    <w:lvl w:ilvl="2" w:tplc="9FC02614">
      <w:start w:val="1"/>
      <w:numFmt w:val="lowerRoman"/>
      <w:lvlText w:val="%3."/>
      <w:lvlJc w:val="right"/>
      <w:pPr>
        <w:ind w:left="2160" w:hanging="180"/>
      </w:pPr>
    </w:lvl>
    <w:lvl w:ilvl="3" w:tplc="29E22308">
      <w:start w:val="1"/>
      <w:numFmt w:val="decimal"/>
      <w:lvlText w:val="%4."/>
      <w:lvlJc w:val="left"/>
      <w:pPr>
        <w:ind w:left="2880" w:hanging="360"/>
      </w:pPr>
    </w:lvl>
    <w:lvl w:ilvl="4" w:tplc="6DDE6108">
      <w:start w:val="1"/>
      <w:numFmt w:val="lowerLetter"/>
      <w:lvlText w:val="%5."/>
      <w:lvlJc w:val="left"/>
      <w:pPr>
        <w:ind w:left="3600" w:hanging="360"/>
      </w:pPr>
    </w:lvl>
    <w:lvl w:ilvl="5" w:tplc="E79858D8">
      <w:start w:val="1"/>
      <w:numFmt w:val="lowerRoman"/>
      <w:lvlText w:val="%6."/>
      <w:lvlJc w:val="right"/>
      <w:pPr>
        <w:ind w:left="4320" w:hanging="180"/>
      </w:pPr>
    </w:lvl>
    <w:lvl w:ilvl="6" w:tplc="A77CCC40">
      <w:start w:val="1"/>
      <w:numFmt w:val="decimal"/>
      <w:lvlText w:val="%7."/>
      <w:lvlJc w:val="left"/>
      <w:pPr>
        <w:ind w:left="5040" w:hanging="360"/>
      </w:pPr>
    </w:lvl>
    <w:lvl w:ilvl="7" w:tplc="3F6EC3A2">
      <w:start w:val="1"/>
      <w:numFmt w:val="lowerLetter"/>
      <w:lvlText w:val="%8."/>
      <w:lvlJc w:val="left"/>
      <w:pPr>
        <w:ind w:left="5760" w:hanging="360"/>
      </w:pPr>
    </w:lvl>
    <w:lvl w:ilvl="8" w:tplc="913A038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3D85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D8B5D04"/>
    <w:multiLevelType w:val="hybridMultilevel"/>
    <w:tmpl w:val="48A2F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80A44"/>
    <w:multiLevelType w:val="hybridMultilevel"/>
    <w:tmpl w:val="F51A76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A03B4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0968E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5AF3C4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B0595F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FBF499C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5771492"/>
    <w:multiLevelType w:val="hybridMultilevel"/>
    <w:tmpl w:val="B896CDB2"/>
    <w:lvl w:ilvl="0" w:tplc="A89E60F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C70F5"/>
    <w:multiLevelType w:val="hybridMultilevel"/>
    <w:tmpl w:val="0A42DC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F42D3"/>
    <w:multiLevelType w:val="hybridMultilevel"/>
    <w:tmpl w:val="48A2F4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A7624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C047211"/>
    <w:multiLevelType w:val="multilevel"/>
    <w:tmpl w:val="8F4C015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82733651">
    <w:abstractNumId w:val="31"/>
  </w:num>
  <w:num w:numId="2" w16cid:durableId="838815205">
    <w:abstractNumId w:val="24"/>
  </w:num>
  <w:num w:numId="3" w16cid:durableId="339041505">
    <w:abstractNumId w:val="23"/>
  </w:num>
  <w:num w:numId="4" w16cid:durableId="1053583696">
    <w:abstractNumId w:val="10"/>
  </w:num>
  <w:num w:numId="5" w16cid:durableId="625163726">
    <w:abstractNumId w:val="11"/>
  </w:num>
  <w:num w:numId="6" w16cid:durableId="2129008087">
    <w:abstractNumId w:val="40"/>
  </w:num>
  <w:num w:numId="7" w16cid:durableId="719867923">
    <w:abstractNumId w:val="41"/>
  </w:num>
  <w:num w:numId="8" w16cid:durableId="1816752976">
    <w:abstractNumId w:val="34"/>
  </w:num>
  <w:num w:numId="9" w16cid:durableId="759453506">
    <w:abstractNumId w:val="42"/>
  </w:num>
  <w:num w:numId="10" w16cid:durableId="2126921052">
    <w:abstractNumId w:val="22"/>
  </w:num>
  <w:num w:numId="11" w16cid:durableId="1645697712">
    <w:abstractNumId w:val="1"/>
  </w:num>
  <w:num w:numId="12" w16cid:durableId="1577327063">
    <w:abstractNumId w:val="44"/>
  </w:num>
  <w:num w:numId="13" w16cid:durableId="1421369515">
    <w:abstractNumId w:val="25"/>
  </w:num>
  <w:num w:numId="14" w16cid:durableId="18313382">
    <w:abstractNumId w:val="43"/>
  </w:num>
  <w:num w:numId="15" w16cid:durableId="1389379958">
    <w:abstractNumId w:val="16"/>
  </w:num>
  <w:num w:numId="16" w16cid:durableId="1536038630">
    <w:abstractNumId w:val="37"/>
  </w:num>
  <w:num w:numId="17" w16cid:durableId="2025861576">
    <w:abstractNumId w:val="17"/>
  </w:num>
  <w:num w:numId="18" w16cid:durableId="1416365068">
    <w:abstractNumId w:val="18"/>
  </w:num>
  <w:num w:numId="19" w16cid:durableId="412434276">
    <w:abstractNumId w:val="2"/>
  </w:num>
  <w:num w:numId="20" w16cid:durableId="1951158898">
    <w:abstractNumId w:val="29"/>
  </w:num>
  <w:num w:numId="21" w16cid:durableId="1929314974">
    <w:abstractNumId w:val="36"/>
  </w:num>
  <w:num w:numId="22" w16cid:durableId="234317723">
    <w:abstractNumId w:val="32"/>
  </w:num>
  <w:num w:numId="23" w16cid:durableId="1506742592">
    <w:abstractNumId w:val="5"/>
  </w:num>
  <w:num w:numId="24" w16cid:durableId="734816927">
    <w:abstractNumId w:val="3"/>
  </w:num>
  <w:num w:numId="25" w16cid:durableId="1926182113">
    <w:abstractNumId w:val="7"/>
  </w:num>
  <w:num w:numId="26" w16cid:durableId="138158199">
    <w:abstractNumId w:val="21"/>
  </w:num>
  <w:num w:numId="27" w16cid:durableId="1671061343">
    <w:abstractNumId w:val="28"/>
  </w:num>
  <w:num w:numId="28" w16cid:durableId="718553097">
    <w:abstractNumId w:val="27"/>
  </w:num>
  <w:num w:numId="29" w16cid:durableId="1378506035">
    <w:abstractNumId w:val="26"/>
  </w:num>
  <w:num w:numId="30" w16cid:durableId="199633567">
    <w:abstractNumId w:val="6"/>
  </w:num>
  <w:num w:numId="31" w16cid:durableId="1149714129">
    <w:abstractNumId w:val="15"/>
  </w:num>
  <w:num w:numId="32" w16cid:durableId="1663507917">
    <w:abstractNumId w:val="20"/>
  </w:num>
  <w:num w:numId="33" w16cid:durableId="2045399946">
    <w:abstractNumId w:val="4"/>
  </w:num>
  <w:num w:numId="34" w16cid:durableId="1211768045">
    <w:abstractNumId w:val="0"/>
  </w:num>
  <w:num w:numId="35" w16cid:durableId="1244029478">
    <w:abstractNumId w:val="9"/>
  </w:num>
  <w:num w:numId="36" w16cid:durableId="1280844036">
    <w:abstractNumId w:val="14"/>
  </w:num>
  <w:num w:numId="37" w16cid:durableId="184754321">
    <w:abstractNumId w:val="12"/>
  </w:num>
  <w:num w:numId="38" w16cid:durableId="885677873">
    <w:abstractNumId w:val="30"/>
  </w:num>
  <w:num w:numId="39" w16cid:durableId="280385003">
    <w:abstractNumId w:val="33"/>
  </w:num>
  <w:num w:numId="40" w16cid:durableId="1249659336">
    <w:abstractNumId w:val="19"/>
  </w:num>
  <w:num w:numId="41" w16cid:durableId="1581018677">
    <w:abstractNumId w:val="8"/>
  </w:num>
  <w:num w:numId="42" w16cid:durableId="1594625076">
    <w:abstractNumId w:val="38"/>
  </w:num>
  <w:num w:numId="43" w16cid:durableId="1314287523">
    <w:abstractNumId w:val="35"/>
  </w:num>
  <w:num w:numId="44" w16cid:durableId="499779846">
    <w:abstractNumId w:val="39"/>
  </w:num>
  <w:num w:numId="45" w16cid:durableId="33299248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rnd">
    <w15:presenceInfo w15:providerId="Windows Live" w15:userId="ee05a527cd095644"/>
  </w15:person>
  <w15:person w15:author="Jan Martin Nordbotten">
    <w15:presenceInfo w15:providerId="AD" w15:userId="S::Jan.Nordbotten@uib.no::0a8b6640-cd7b-41ea-8b61-d8c39f7247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6"/>
    <w:rsid w:val="0000082B"/>
    <w:rsid w:val="000117AB"/>
    <w:rsid w:val="0001247D"/>
    <w:rsid w:val="000176E6"/>
    <w:rsid w:val="0002743B"/>
    <w:rsid w:val="00041E1C"/>
    <w:rsid w:val="0004445D"/>
    <w:rsid w:val="00057DF0"/>
    <w:rsid w:val="0006365D"/>
    <w:rsid w:val="00093C3A"/>
    <w:rsid w:val="000A563F"/>
    <w:rsid w:val="000C22FB"/>
    <w:rsid w:val="000C4391"/>
    <w:rsid w:val="000D18E2"/>
    <w:rsid w:val="000D1D5C"/>
    <w:rsid w:val="000D2CC6"/>
    <w:rsid w:val="000F5489"/>
    <w:rsid w:val="000F7142"/>
    <w:rsid w:val="00101462"/>
    <w:rsid w:val="0010547E"/>
    <w:rsid w:val="001244F5"/>
    <w:rsid w:val="00125068"/>
    <w:rsid w:val="00134FC6"/>
    <w:rsid w:val="001351A2"/>
    <w:rsid w:val="00135306"/>
    <w:rsid w:val="00137716"/>
    <w:rsid w:val="0014448A"/>
    <w:rsid w:val="00146EA9"/>
    <w:rsid w:val="001510F7"/>
    <w:rsid w:val="0015603F"/>
    <w:rsid w:val="001649F9"/>
    <w:rsid w:val="0017666C"/>
    <w:rsid w:val="001772F7"/>
    <w:rsid w:val="00177476"/>
    <w:rsid w:val="00182F37"/>
    <w:rsid w:val="0018442E"/>
    <w:rsid w:val="001844C3"/>
    <w:rsid w:val="00190125"/>
    <w:rsid w:val="001A5D8B"/>
    <w:rsid w:val="001A7434"/>
    <w:rsid w:val="001B2CB1"/>
    <w:rsid w:val="001B3789"/>
    <w:rsid w:val="001C3ED1"/>
    <w:rsid w:val="001C6493"/>
    <w:rsid w:val="001D0B7E"/>
    <w:rsid w:val="001D5C51"/>
    <w:rsid w:val="001F1AA5"/>
    <w:rsid w:val="001F1CA2"/>
    <w:rsid w:val="001F4B60"/>
    <w:rsid w:val="002009FF"/>
    <w:rsid w:val="00226FB3"/>
    <w:rsid w:val="00227E8C"/>
    <w:rsid w:val="0024133A"/>
    <w:rsid w:val="002448EE"/>
    <w:rsid w:val="00252B68"/>
    <w:rsid w:val="00262C82"/>
    <w:rsid w:val="00263505"/>
    <w:rsid w:val="002649D1"/>
    <w:rsid w:val="00267D41"/>
    <w:rsid w:val="002964B8"/>
    <w:rsid w:val="00296EDE"/>
    <w:rsid w:val="002A3BC2"/>
    <w:rsid w:val="002B4F3B"/>
    <w:rsid w:val="002B527C"/>
    <w:rsid w:val="002D0210"/>
    <w:rsid w:val="002D3B35"/>
    <w:rsid w:val="002D4C79"/>
    <w:rsid w:val="002E0A66"/>
    <w:rsid w:val="002E29C4"/>
    <w:rsid w:val="00300EF7"/>
    <w:rsid w:val="00301F3D"/>
    <w:rsid w:val="003044A4"/>
    <w:rsid w:val="00306B9A"/>
    <w:rsid w:val="00306E77"/>
    <w:rsid w:val="00311A9B"/>
    <w:rsid w:val="003126C0"/>
    <w:rsid w:val="003151DC"/>
    <w:rsid w:val="00321E14"/>
    <w:rsid w:val="0032408D"/>
    <w:rsid w:val="003248EC"/>
    <w:rsid w:val="00332E76"/>
    <w:rsid w:val="00337562"/>
    <w:rsid w:val="00340AA1"/>
    <w:rsid w:val="00350554"/>
    <w:rsid w:val="003610A2"/>
    <w:rsid w:val="00364188"/>
    <w:rsid w:val="003729E5"/>
    <w:rsid w:val="00380A8A"/>
    <w:rsid w:val="00385755"/>
    <w:rsid w:val="003A1F91"/>
    <w:rsid w:val="003A6311"/>
    <w:rsid w:val="003A7AAB"/>
    <w:rsid w:val="003B7A6D"/>
    <w:rsid w:val="003D4938"/>
    <w:rsid w:val="003F08B2"/>
    <w:rsid w:val="003F2791"/>
    <w:rsid w:val="004000DB"/>
    <w:rsid w:val="0040312D"/>
    <w:rsid w:val="0040761C"/>
    <w:rsid w:val="00424CCE"/>
    <w:rsid w:val="00431081"/>
    <w:rsid w:val="00435FFC"/>
    <w:rsid w:val="00440433"/>
    <w:rsid w:val="00447C5B"/>
    <w:rsid w:val="004669BF"/>
    <w:rsid w:val="00470202"/>
    <w:rsid w:val="00477B36"/>
    <w:rsid w:val="0048070E"/>
    <w:rsid w:val="004847F4"/>
    <w:rsid w:val="004919F0"/>
    <w:rsid w:val="00493066"/>
    <w:rsid w:val="004A3798"/>
    <w:rsid w:val="004B1EE3"/>
    <w:rsid w:val="004C573B"/>
    <w:rsid w:val="004D0C59"/>
    <w:rsid w:val="004D46A5"/>
    <w:rsid w:val="004E4004"/>
    <w:rsid w:val="005173AB"/>
    <w:rsid w:val="005178A6"/>
    <w:rsid w:val="00520F12"/>
    <w:rsid w:val="005245E2"/>
    <w:rsid w:val="00526EF1"/>
    <w:rsid w:val="00546449"/>
    <w:rsid w:val="00550B8C"/>
    <w:rsid w:val="00553561"/>
    <w:rsid w:val="00555BD7"/>
    <w:rsid w:val="00570101"/>
    <w:rsid w:val="0058154A"/>
    <w:rsid w:val="005839EC"/>
    <w:rsid w:val="00583D39"/>
    <w:rsid w:val="00592ED6"/>
    <w:rsid w:val="00597566"/>
    <w:rsid w:val="005A0566"/>
    <w:rsid w:val="005A2647"/>
    <w:rsid w:val="005A41F3"/>
    <w:rsid w:val="005B3C18"/>
    <w:rsid w:val="005B7961"/>
    <w:rsid w:val="005C2FED"/>
    <w:rsid w:val="005E1129"/>
    <w:rsid w:val="005F76AE"/>
    <w:rsid w:val="0060618A"/>
    <w:rsid w:val="00625C82"/>
    <w:rsid w:val="00630D90"/>
    <w:rsid w:val="00634FB2"/>
    <w:rsid w:val="006477E4"/>
    <w:rsid w:val="0065364B"/>
    <w:rsid w:val="00653EFA"/>
    <w:rsid w:val="006604B8"/>
    <w:rsid w:val="00666A3E"/>
    <w:rsid w:val="00670B2D"/>
    <w:rsid w:val="00672A61"/>
    <w:rsid w:val="00683F35"/>
    <w:rsid w:val="00684108"/>
    <w:rsid w:val="00697566"/>
    <w:rsid w:val="006B2D62"/>
    <w:rsid w:val="006B55DC"/>
    <w:rsid w:val="006D74BF"/>
    <w:rsid w:val="006E68B2"/>
    <w:rsid w:val="006F0515"/>
    <w:rsid w:val="00703330"/>
    <w:rsid w:val="00712D68"/>
    <w:rsid w:val="00714933"/>
    <w:rsid w:val="00715551"/>
    <w:rsid w:val="007168A9"/>
    <w:rsid w:val="00722AF1"/>
    <w:rsid w:val="00722B02"/>
    <w:rsid w:val="00733763"/>
    <w:rsid w:val="00735B46"/>
    <w:rsid w:val="0074413C"/>
    <w:rsid w:val="0074458D"/>
    <w:rsid w:val="007447C4"/>
    <w:rsid w:val="00744E1E"/>
    <w:rsid w:val="00751AD9"/>
    <w:rsid w:val="00776383"/>
    <w:rsid w:val="007816D5"/>
    <w:rsid w:val="0078276B"/>
    <w:rsid w:val="0079045B"/>
    <w:rsid w:val="007960DE"/>
    <w:rsid w:val="007A466B"/>
    <w:rsid w:val="007B348F"/>
    <w:rsid w:val="007C3BC8"/>
    <w:rsid w:val="007C56C2"/>
    <w:rsid w:val="007C79A8"/>
    <w:rsid w:val="007D0718"/>
    <w:rsid w:val="007D19A8"/>
    <w:rsid w:val="007D2D66"/>
    <w:rsid w:val="007D4637"/>
    <w:rsid w:val="007D6D0C"/>
    <w:rsid w:val="007E214B"/>
    <w:rsid w:val="007E346C"/>
    <w:rsid w:val="007E4104"/>
    <w:rsid w:val="007F589B"/>
    <w:rsid w:val="00823476"/>
    <w:rsid w:val="00823FD0"/>
    <w:rsid w:val="0083025A"/>
    <w:rsid w:val="00834B12"/>
    <w:rsid w:val="008472CA"/>
    <w:rsid w:val="00847990"/>
    <w:rsid w:val="008518EB"/>
    <w:rsid w:val="00853604"/>
    <w:rsid w:val="008552DF"/>
    <w:rsid w:val="008568E2"/>
    <w:rsid w:val="008716D1"/>
    <w:rsid w:val="00897B8B"/>
    <w:rsid w:val="008A2305"/>
    <w:rsid w:val="008A2E3A"/>
    <w:rsid w:val="008B61CE"/>
    <w:rsid w:val="008D4D55"/>
    <w:rsid w:val="008E19C8"/>
    <w:rsid w:val="008E3D66"/>
    <w:rsid w:val="008E642D"/>
    <w:rsid w:val="008F0FD9"/>
    <w:rsid w:val="00912AD5"/>
    <w:rsid w:val="009341A9"/>
    <w:rsid w:val="0093612D"/>
    <w:rsid w:val="009410F2"/>
    <w:rsid w:val="0095354B"/>
    <w:rsid w:val="00956B2F"/>
    <w:rsid w:val="00957317"/>
    <w:rsid w:val="009631FE"/>
    <w:rsid w:val="00983477"/>
    <w:rsid w:val="00991F1B"/>
    <w:rsid w:val="0099637F"/>
    <w:rsid w:val="009A0C7E"/>
    <w:rsid w:val="009A1601"/>
    <w:rsid w:val="009C16B8"/>
    <w:rsid w:val="009C3B09"/>
    <w:rsid w:val="009C3D9A"/>
    <w:rsid w:val="009C4627"/>
    <w:rsid w:val="009E337F"/>
    <w:rsid w:val="00A0061C"/>
    <w:rsid w:val="00A03E25"/>
    <w:rsid w:val="00A03FF6"/>
    <w:rsid w:val="00A05F70"/>
    <w:rsid w:val="00A06AD9"/>
    <w:rsid w:val="00A070AC"/>
    <w:rsid w:val="00A12022"/>
    <w:rsid w:val="00A22E58"/>
    <w:rsid w:val="00A433C6"/>
    <w:rsid w:val="00A4393E"/>
    <w:rsid w:val="00A53B0C"/>
    <w:rsid w:val="00A61C97"/>
    <w:rsid w:val="00A61E98"/>
    <w:rsid w:val="00A65142"/>
    <w:rsid w:val="00A65E79"/>
    <w:rsid w:val="00A70A16"/>
    <w:rsid w:val="00A73178"/>
    <w:rsid w:val="00A779F8"/>
    <w:rsid w:val="00A8213B"/>
    <w:rsid w:val="00A84320"/>
    <w:rsid w:val="00A85866"/>
    <w:rsid w:val="00A85F20"/>
    <w:rsid w:val="00A90F3D"/>
    <w:rsid w:val="00A96531"/>
    <w:rsid w:val="00AC33B7"/>
    <w:rsid w:val="00AC4D3A"/>
    <w:rsid w:val="00AD3C3D"/>
    <w:rsid w:val="00AE127E"/>
    <w:rsid w:val="00AE7AE8"/>
    <w:rsid w:val="00AF46C7"/>
    <w:rsid w:val="00AF69D3"/>
    <w:rsid w:val="00B065AF"/>
    <w:rsid w:val="00B20376"/>
    <w:rsid w:val="00B240E0"/>
    <w:rsid w:val="00B27C6C"/>
    <w:rsid w:val="00B367A4"/>
    <w:rsid w:val="00B43971"/>
    <w:rsid w:val="00B46050"/>
    <w:rsid w:val="00B5586D"/>
    <w:rsid w:val="00B650D0"/>
    <w:rsid w:val="00B6535E"/>
    <w:rsid w:val="00B71EA5"/>
    <w:rsid w:val="00B74686"/>
    <w:rsid w:val="00B93B52"/>
    <w:rsid w:val="00B96F95"/>
    <w:rsid w:val="00BA0368"/>
    <w:rsid w:val="00BA2CDD"/>
    <w:rsid w:val="00BB191B"/>
    <w:rsid w:val="00BB19BA"/>
    <w:rsid w:val="00BC4A57"/>
    <w:rsid w:val="00BD0745"/>
    <w:rsid w:val="00BE25D8"/>
    <w:rsid w:val="00BE4C28"/>
    <w:rsid w:val="00BF0861"/>
    <w:rsid w:val="00BF7CDF"/>
    <w:rsid w:val="00C009D8"/>
    <w:rsid w:val="00C02F91"/>
    <w:rsid w:val="00C11221"/>
    <w:rsid w:val="00C130E6"/>
    <w:rsid w:val="00C145BF"/>
    <w:rsid w:val="00C151C8"/>
    <w:rsid w:val="00C202C6"/>
    <w:rsid w:val="00C27350"/>
    <w:rsid w:val="00C404E1"/>
    <w:rsid w:val="00C43514"/>
    <w:rsid w:val="00C43806"/>
    <w:rsid w:val="00C470E3"/>
    <w:rsid w:val="00C47D8D"/>
    <w:rsid w:val="00C56070"/>
    <w:rsid w:val="00C56639"/>
    <w:rsid w:val="00C81695"/>
    <w:rsid w:val="00C87012"/>
    <w:rsid w:val="00C97780"/>
    <w:rsid w:val="00CA2602"/>
    <w:rsid w:val="00CA69E9"/>
    <w:rsid w:val="00CB5D47"/>
    <w:rsid w:val="00CC088C"/>
    <w:rsid w:val="00CC1E02"/>
    <w:rsid w:val="00CC21D5"/>
    <w:rsid w:val="00CD029E"/>
    <w:rsid w:val="00CD4A96"/>
    <w:rsid w:val="00CD4E03"/>
    <w:rsid w:val="00CE3D6E"/>
    <w:rsid w:val="00CE4070"/>
    <w:rsid w:val="00CF06A5"/>
    <w:rsid w:val="00CF16BE"/>
    <w:rsid w:val="00CF6563"/>
    <w:rsid w:val="00D0037C"/>
    <w:rsid w:val="00D1373C"/>
    <w:rsid w:val="00D2514C"/>
    <w:rsid w:val="00D31316"/>
    <w:rsid w:val="00D46770"/>
    <w:rsid w:val="00D516D6"/>
    <w:rsid w:val="00D531E1"/>
    <w:rsid w:val="00D678EF"/>
    <w:rsid w:val="00D732E8"/>
    <w:rsid w:val="00DA0261"/>
    <w:rsid w:val="00DA7FFD"/>
    <w:rsid w:val="00DC4519"/>
    <w:rsid w:val="00DE3896"/>
    <w:rsid w:val="00DE4583"/>
    <w:rsid w:val="00DF2DF2"/>
    <w:rsid w:val="00E13A19"/>
    <w:rsid w:val="00E13ACD"/>
    <w:rsid w:val="00E204FD"/>
    <w:rsid w:val="00E2677F"/>
    <w:rsid w:val="00E26966"/>
    <w:rsid w:val="00E26B1B"/>
    <w:rsid w:val="00E72DF5"/>
    <w:rsid w:val="00E85670"/>
    <w:rsid w:val="00E93E78"/>
    <w:rsid w:val="00EA26A5"/>
    <w:rsid w:val="00ED0C0F"/>
    <w:rsid w:val="00EF35CA"/>
    <w:rsid w:val="00F003FD"/>
    <w:rsid w:val="00F019D8"/>
    <w:rsid w:val="00F1301A"/>
    <w:rsid w:val="00F3480B"/>
    <w:rsid w:val="00F378B8"/>
    <w:rsid w:val="00F43441"/>
    <w:rsid w:val="00F44EB8"/>
    <w:rsid w:val="00F51044"/>
    <w:rsid w:val="00F72AB0"/>
    <w:rsid w:val="00F75AE4"/>
    <w:rsid w:val="00F81CBD"/>
    <w:rsid w:val="00F92CE7"/>
    <w:rsid w:val="00F9680B"/>
    <w:rsid w:val="00FA37E2"/>
    <w:rsid w:val="00FA6AED"/>
    <w:rsid w:val="00FA76BE"/>
    <w:rsid w:val="00FB450E"/>
    <w:rsid w:val="00FC7B7B"/>
    <w:rsid w:val="00FD74CB"/>
    <w:rsid w:val="00FE3CD6"/>
    <w:rsid w:val="00FE63BB"/>
    <w:rsid w:val="00FE6E67"/>
    <w:rsid w:val="00FF4BE4"/>
    <w:rsid w:val="00FF7D62"/>
    <w:rsid w:val="02294AC2"/>
    <w:rsid w:val="03F1BCD7"/>
    <w:rsid w:val="0D974A28"/>
    <w:rsid w:val="0F8A0A3C"/>
    <w:rsid w:val="13CABCD7"/>
    <w:rsid w:val="14EB3D88"/>
    <w:rsid w:val="184C7E36"/>
    <w:rsid w:val="1AFB80A3"/>
    <w:rsid w:val="228B4DF3"/>
    <w:rsid w:val="22DC8328"/>
    <w:rsid w:val="232A540F"/>
    <w:rsid w:val="24C5FC37"/>
    <w:rsid w:val="2A5D428B"/>
    <w:rsid w:val="33097E25"/>
    <w:rsid w:val="37486FDD"/>
    <w:rsid w:val="397DF917"/>
    <w:rsid w:val="3B6A80B7"/>
    <w:rsid w:val="40C90923"/>
    <w:rsid w:val="41E1552C"/>
    <w:rsid w:val="4647F097"/>
    <w:rsid w:val="481845AB"/>
    <w:rsid w:val="4B81767E"/>
    <w:rsid w:val="4D56C2F7"/>
    <w:rsid w:val="4E3763A5"/>
    <w:rsid w:val="4F2FC322"/>
    <w:rsid w:val="4FAC5D5F"/>
    <w:rsid w:val="5580DAEB"/>
    <w:rsid w:val="571F775C"/>
    <w:rsid w:val="59D6C347"/>
    <w:rsid w:val="5AEB6511"/>
    <w:rsid w:val="5CEF00DA"/>
    <w:rsid w:val="5F9083A9"/>
    <w:rsid w:val="61F569C4"/>
    <w:rsid w:val="654F2D9B"/>
    <w:rsid w:val="6B796A98"/>
    <w:rsid w:val="6D139DD9"/>
    <w:rsid w:val="70D2907A"/>
    <w:rsid w:val="755ABE9D"/>
    <w:rsid w:val="76D0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19DB"/>
  <w15:chartTrackingRefBased/>
  <w15:docId w15:val="{C9B0A986-C0ED-4EEC-9087-16C1A266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1E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E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1E9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61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1E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7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7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5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735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27E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E20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4FD"/>
  </w:style>
  <w:style w:type="paragraph" w:styleId="Footer">
    <w:name w:val="footer"/>
    <w:basedOn w:val="Normal"/>
    <w:link w:val="FooterChar"/>
    <w:uiPriority w:val="99"/>
    <w:unhideWhenUsed/>
    <w:rsid w:val="00E20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4FD"/>
  </w:style>
  <w:style w:type="paragraph" w:styleId="Revision">
    <w:name w:val="Revision"/>
    <w:hidden/>
    <w:uiPriority w:val="99"/>
    <w:semiHidden/>
    <w:rsid w:val="00F44E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Nor11</b:Tag>
    <b:SourceType>Book</b:SourceType>
    <b:Guid>{8A9F648F-A406-44A0-8E1F-9CA94AF29828}</b:Guid>
    <b:Title>Geological Storage of CO2: Modeling approaches for large-scale simulation</b:Title>
    <b:Year>2011</b:Year>
    <b:Author>
      <b:Author>
        <b:NameList>
          <b:Person>
            <b:Last>Nordbotten</b:Last>
            <b:First>J.</b:First>
            <b:Middle>M.</b:Middle>
          </b:Person>
          <b:Person>
            <b:Last>Celia</b:Last>
            <b:First>M.</b:First>
            <b:Middle>A.</b:Middle>
          </b:Person>
        </b:NameList>
      </b:Author>
    </b:Author>
    <b:Publisher>Wiley</b:Publisher>
    <b:City>Hoboken, N. J.</b:City>
    <b:RefOrder>1</b:RefOrder>
  </b:Source>
</b:Sources>
</file>

<file path=customXml/itemProps1.xml><?xml version="1.0" encoding="utf-8"?>
<ds:datastoreItem xmlns:ds="http://schemas.openxmlformats.org/officeDocument/2006/customXml" ds:itemID="{F4FEF0C5-18B7-4B5C-ACC8-BA2FE33B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 Nordbotten</dc:creator>
  <cp:keywords/>
  <dc:description/>
  <cp:lastModifiedBy>Vetle Nevland</cp:lastModifiedBy>
  <cp:revision>2</cp:revision>
  <cp:lastPrinted>2023-02-24T11:25:00Z</cp:lastPrinted>
  <dcterms:created xsi:type="dcterms:W3CDTF">2023-03-01T18:15:00Z</dcterms:created>
  <dcterms:modified xsi:type="dcterms:W3CDTF">2023-03-01T18:15:00Z</dcterms:modified>
</cp:coreProperties>
</file>