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99B34" w14:textId="3AE32B86" w:rsidR="004256A8" w:rsidRPr="005B64FC" w:rsidRDefault="008C3249" w:rsidP="00DF3C20">
      <w:pPr>
        <w:pStyle w:val="TitleBlock"/>
        <w:spacing w:line="240" w:lineRule="auto"/>
      </w:pPr>
      <w:r w:rsidRPr="005B64FC">
        <w:t>[</w:t>
      </w:r>
      <w:r w:rsidR="00861006" w:rsidRPr="005B64FC">
        <w:t>Development of a log-normal accelerated failure time model for survival of Dutch dairy cows under altering agricultural policy</w:t>
      </w:r>
      <w:r w:rsidRPr="005B64FC">
        <w:t>]</w:t>
      </w:r>
    </w:p>
    <w:p w14:paraId="28E5A467" w14:textId="77777777" w:rsidR="00DF3C20" w:rsidRPr="005B64FC" w:rsidRDefault="00DF3C20" w:rsidP="00DF3C20">
      <w:pPr>
        <w:pStyle w:val="TitleBlock"/>
        <w:spacing w:before="0" w:line="240" w:lineRule="auto"/>
      </w:pPr>
    </w:p>
    <w:p w14:paraId="69640808" w14:textId="20492537" w:rsidR="000D62DF" w:rsidRPr="000124B9" w:rsidRDefault="008C3249" w:rsidP="0060668C">
      <w:pPr>
        <w:pStyle w:val="AuthorBlock"/>
        <w:spacing w:after="0"/>
        <w:rPr>
          <w:lang w:val="nl-NL"/>
        </w:rPr>
      </w:pPr>
      <w:r w:rsidRPr="000124B9">
        <w:rPr>
          <w:lang w:val="nl-NL"/>
        </w:rPr>
        <w:t>[</w:t>
      </w:r>
      <w:r w:rsidR="00355996" w:rsidRPr="005B64FC">
        <w:rPr>
          <w:lang w:val="nl-NL"/>
        </w:rPr>
        <w:t>Kulkarni P.S.</w:t>
      </w:r>
      <w:r w:rsidR="0060668C" w:rsidRPr="005B64FC">
        <w:rPr>
          <w:lang w:val="nl-NL"/>
        </w:rPr>
        <w:t>*</w:t>
      </w:r>
      <w:r w:rsidR="00355996" w:rsidRPr="005B64FC">
        <w:rPr>
          <w:lang w:val="nl-NL"/>
        </w:rPr>
        <w:t>, Mourits M.C.M., Nielen M., van den Broek J., Hogeveen H., Steeneveld W.</w:t>
      </w:r>
      <w:r w:rsidRPr="000124B9">
        <w:rPr>
          <w:lang w:val="nl-NL"/>
        </w:rPr>
        <w:t>]</w:t>
      </w:r>
    </w:p>
    <w:p w14:paraId="3D951B8F" w14:textId="77777777" w:rsidR="00A50124" w:rsidRPr="000124B9" w:rsidRDefault="00A50124" w:rsidP="00A50124">
      <w:pPr>
        <w:pStyle w:val="1stdegreeheading"/>
        <w:spacing w:before="0" w:after="0"/>
        <w:rPr>
          <w:lang w:val="nl-NL"/>
        </w:rPr>
      </w:pPr>
    </w:p>
    <w:p w14:paraId="1C4F1212" w14:textId="77777777" w:rsidR="00A50124" w:rsidRPr="000124B9" w:rsidRDefault="00A50124" w:rsidP="00A50124">
      <w:pPr>
        <w:pStyle w:val="1stdegreeheading"/>
        <w:spacing w:before="0" w:after="0"/>
        <w:rPr>
          <w:lang w:val="nl-NL"/>
        </w:rPr>
      </w:pPr>
    </w:p>
    <w:p w14:paraId="2074FD34" w14:textId="77777777" w:rsidR="008C3249" w:rsidRPr="005B64FC" w:rsidRDefault="008C3249" w:rsidP="00A50124">
      <w:pPr>
        <w:pStyle w:val="1stdegreeheading"/>
        <w:spacing w:before="0" w:after="0"/>
      </w:pPr>
      <w:r w:rsidRPr="005B64FC">
        <w:t>summary</w:t>
      </w:r>
      <w:r w:rsidR="00170CE1" w:rsidRPr="005B64FC">
        <w:t xml:space="preserve"> </w:t>
      </w:r>
    </w:p>
    <w:p w14:paraId="4322845D" w14:textId="77777777" w:rsidR="006B4A11" w:rsidRPr="005B64FC" w:rsidRDefault="006B4A11" w:rsidP="006B4A11">
      <w:pPr>
        <w:pStyle w:val="SVEPMParagraphFormat"/>
        <w:spacing w:after="0"/>
      </w:pPr>
    </w:p>
    <w:p w14:paraId="1E3CC0C6" w14:textId="1B2117C6" w:rsidR="007B7588" w:rsidRPr="005B64FC" w:rsidRDefault="00170CE1" w:rsidP="00773FB8">
      <w:pPr>
        <w:pStyle w:val="SVEPMParagraphFormat"/>
        <w:spacing w:after="0"/>
      </w:pPr>
      <w:r w:rsidRPr="005B64FC">
        <w:t xml:space="preserve"> </w:t>
      </w:r>
      <w:r w:rsidR="005F5DC0" w:rsidRPr="005F5DC0">
        <w:t xml:space="preserve">Changes in agricultural policy such as milk-quota abolishment impact herd size and might influence </w:t>
      </w:r>
      <w:r w:rsidR="00A56724">
        <w:t>culling</w:t>
      </w:r>
      <w:r w:rsidR="005F5DC0" w:rsidRPr="005F5DC0">
        <w:t xml:space="preserve"> </w:t>
      </w:r>
      <w:r w:rsidR="000124B9">
        <w:t>decisions</w:t>
      </w:r>
      <w:r w:rsidR="000124B9" w:rsidRPr="005F5DC0">
        <w:t xml:space="preserve"> </w:t>
      </w:r>
      <w:r w:rsidR="005F5DC0" w:rsidRPr="005F5DC0">
        <w:t xml:space="preserve">of dairy farmers. </w:t>
      </w:r>
      <w:r w:rsidR="00156ED3" w:rsidRPr="005B64FC">
        <w:t xml:space="preserve">The purpose of this study was to develop a modelling strategy for studying the relevant cow-level risk factors for survival of Dutch dairy cows representing production, reproduction and </w:t>
      </w:r>
      <w:r w:rsidR="00156ED3">
        <w:t xml:space="preserve">metabolic </w:t>
      </w:r>
      <w:r w:rsidR="00156ED3" w:rsidRPr="005B64FC">
        <w:t>health performances under perturbations due to agricultural policy changes.</w:t>
      </w:r>
      <w:r w:rsidR="00773FB8">
        <w:t xml:space="preserve"> </w:t>
      </w:r>
      <w:r w:rsidR="00F85AFE" w:rsidRPr="00F85AFE">
        <w:t>A</w:t>
      </w:r>
      <w:r w:rsidR="00AE31F4">
        <w:t>n interval-censored</w:t>
      </w:r>
      <w:r w:rsidR="00F85AFE" w:rsidRPr="00F85AFE">
        <w:t xml:space="preserve"> Accelerated Failure Time (AFT) model was</w:t>
      </w:r>
      <w:r w:rsidR="00F85AFE">
        <w:t xml:space="preserve"> developed </w:t>
      </w:r>
      <w:r w:rsidR="005B64BB">
        <w:t>on a large national level data</w:t>
      </w:r>
      <w:r w:rsidR="000124B9">
        <w:t>base</w:t>
      </w:r>
      <w:r w:rsidR="00737C4F">
        <w:t xml:space="preserve"> between years 2009 and 2019</w:t>
      </w:r>
      <w:r w:rsidR="005B64BB">
        <w:t xml:space="preserve"> </w:t>
      </w:r>
      <w:r w:rsidR="005835C7">
        <w:t xml:space="preserve">association with </w:t>
      </w:r>
      <w:r w:rsidR="000E75DA">
        <w:t xml:space="preserve">time-varying </w:t>
      </w:r>
      <w:r w:rsidR="005835C7">
        <w:t xml:space="preserve">relevant risk factors </w:t>
      </w:r>
      <w:r w:rsidR="00A56724">
        <w:t xml:space="preserve">under </w:t>
      </w:r>
      <w:r w:rsidR="005835C7">
        <w:t xml:space="preserve">three </w:t>
      </w:r>
      <w:r w:rsidR="008A6E0B">
        <w:t xml:space="preserve">different </w:t>
      </w:r>
      <w:r w:rsidR="00EC5D57" w:rsidRPr="00EC5D57">
        <w:t xml:space="preserve">policy </w:t>
      </w:r>
      <w:r w:rsidR="008A6E0B">
        <w:t xml:space="preserve">periods. </w:t>
      </w:r>
      <w:r w:rsidR="00737C4F">
        <w:t>Results show that the productive lifetime survival of dairy cows reduced over time</w:t>
      </w:r>
      <w:r w:rsidR="00CC72A8">
        <w:t xml:space="preserve"> and </w:t>
      </w:r>
      <w:r w:rsidR="00B9110A">
        <w:t xml:space="preserve">changed </w:t>
      </w:r>
      <w:r w:rsidR="00CC72A8">
        <w:t xml:space="preserve">under the influence of </w:t>
      </w:r>
      <w:r w:rsidR="00B9110A">
        <w:t>different</w:t>
      </w:r>
      <w:r w:rsidR="00CC72A8">
        <w:t xml:space="preserve"> policies. However, the relevance of associated </w:t>
      </w:r>
      <w:r w:rsidR="000124B9">
        <w:t xml:space="preserve">cow-level </w:t>
      </w:r>
      <w:r w:rsidR="00CC72A8">
        <w:t>risk factors remained the same</w:t>
      </w:r>
      <w:r w:rsidR="0007660D">
        <w:t>.</w:t>
      </w:r>
    </w:p>
    <w:p w14:paraId="1BBC2F5E" w14:textId="77777777" w:rsidR="00A50124" w:rsidRPr="005B64FC" w:rsidRDefault="00A50124" w:rsidP="00A50124">
      <w:pPr>
        <w:pStyle w:val="SVEPMParagraphFormat"/>
        <w:spacing w:after="0"/>
      </w:pPr>
    </w:p>
    <w:p w14:paraId="1D71EEE9" w14:textId="77777777" w:rsidR="00A50124" w:rsidRPr="005B64FC" w:rsidRDefault="00A50124" w:rsidP="00A50124">
      <w:pPr>
        <w:pStyle w:val="SVEPMParagraphFormat"/>
        <w:spacing w:after="0"/>
      </w:pPr>
    </w:p>
    <w:p w14:paraId="36E7183E" w14:textId="77777777" w:rsidR="008C3249" w:rsidRPr="005B64FC" w:rsidRDefault="008C3249" w:rsidP="00A50124">
      <w:pPr>
        <w:pStyle w:val="1stdegreeheading"/>
        <w:spacing w:before="0" w:after="0"/>
      </w:pPr>
      <w:r w:rsidRPr="005B64FC">
        <w:t>introduction</w:t>
      </w:r>
    </w:p>
    <w:p w14:paraId="5A99D3D2" w14:textId="2971B459" w:rsidR="006B4A11" w:rsidRPr="005B64FC" w:rsidRDefault="0092462D" w:rsidP="00A50124">
      <w:pPr>
        <w:pStyle w:val="SVEPMParagraphFormat"/>
        <w:spacing w:after="0"/>
      </w:pPr>
      <w:r w:rsidRPr="005B64FC">
        <w:t xml:space="preserve">Replacement of dairy cows is a fundamental part of dairy farm management. The replacement decisions involve </w:t>
      </w:r>
      <w:r w:rsidR="004743B9">
        <w:t>culling</w:t>
      </w:r>
      <w:r w:rsidRPr="005B64FC">
        <w:t xml:space="preserve"> of underperforming dairy cows and subsequent replacement by suitable heifers. On average, 25-30% of Dutch dairy cows are replaced annually </w:t>
      </w:r>
      <w:r w:rsidRPr="005B64FC">
        <w:fldChar w:fldCharType="begin"/>
      </w:r>
      <w:r w:rsidRPr="005B64FC">
        <w:instrText xml:space="preserve"> ADDIN EN.CITE &lt;EndNote&gt;&lt;Cite&gt;&lt;Author&gt;CRV&lt;/Author&gt;&lt;Year&gt;2018&lt;/Year&gt;&lt;RecNum&gt;45&lt;/RecNum&gt;&lt;DisplayText&gt;(Nor et al., 2014; CRV, 2018)&lt;/DisplayText&gt;&lt;record&gt;&lt;rec-number&gt;45&lt;/rec-number&gt;&lt;foreign-keys&gt;&lt;key app="EN" db-id="drarddd25xxs21ewzf65vv95svaxpzzvx5v2" timestamp="1575535117"&gt;45&lt;/key&gt;&lt;/foreign-keys&gt;&lt;ref-type name="Report"&gt;27&lt;/ref-type&gt;&lt;contributors&gt;&lt;authors&gt;&lt;author&gt;CRV&lt;/author&gt;&lt;/authors&gt;&lt;/contributors&gt;&lt;titles&gt;&lt;title&gt;Jaarstatistieken-NL&lt;/title&gt;&lt;secondary-title&gt;www.crv.nl&lt;/secondary-title&gt;&lt;/titles&gt;&lt;dates&gt;&lt;year&gt;2018&lt;/year&gt;&lt;pub-dates&gt;&lt;date&gt;2019&lt;/date&gt;&lt;/pub-dates&gt;&lt;/dates&gt;&lt;work-type&gt;Annual Report&lt;/work-type&gt;&lt;urls&gt;&lt;related-urls&gt;&lt;url&gt;https://crvnl-be6.kxcdn.com/wp-content/uploads/2019/04/Jaarstatistieken-2018-NL-totaal.pdf&lt;/url&gt;&lt;/related-urls&gt;&lt;/urls&gt;&lt;access-date&gt;November, 2019&lt;/access-date&gt;&lt;/record&gt;&lt;/Cite&gt;&lt;Cite&gt;&lt;Author&gt;Nor&lt;/Author&gt;&lt;Year&gt;2014&lt;/Year&gt;&lt;RecNum&gt;1&lt;/RecNum&gt;&lt;record&gt;&lt;rec-number&gt;1&lt;/rec-number&gt;&lt;foreign-keys&gt;&lt;key app="EN" db-id="drarddd25xxs21ewzf65vv95svaxpzzvx5v2" timestamp="1570187028"&gt;1&lt;/key&gt;&lt;/foreign-keys&gt;&lt;ref-type name="Journal Article"&gt;17&lt;/ref-type&gt;&lt;contributors&gt;&lt;authors&gt;&lt;author&gt;Nor, Norhariani Mohd&lt;/author&gt;&lt;author&gt;Steeneveld, Wilma&lt;/author&gt;&lt;author&gt;Hogeveen, Henk&lt;/author&gt;&lt;/authors&gt;&lt;/contributors&gt;&lt;titles&gt;&lt;title&gt;The average culling rate of Dutch dairy herds over the years 2007 to 2010 and its association with herd reproduction, performance and health&lt;/title&gt;&lt;secondary-title&gt;Journal of dairy research&lt;/secondary-title&gt;&lt;/titles&gt;&lt;periodical&gt;&lt;full-title&gt;Journal of dairy research&lt;/full-title&gt;&lt;/periodical&gt;&lt;pages&gt;1-8&lt;/pages&gt;&lt;volume&gt;81&lt;/volume&gt;&lt;number&gt;1&lt;/number&gt;&lt;dates&gt;&lt;year&gt;2014&lt;/year&gt;&lt;/dates&gt;&lt;isbn&gt;0022-0299&lt;/isbn&gt;&lt;urls&gt;&lt;/urls&gt;&lt;/record&gt;&lt;/Cite&gt;&lt;/EndNote&gt;</w:instrText>
      </w:r>
      <w:r w:rsidRPr="005B64FC">
        <w:fldChar w:fldCharType="separate"/>
      </w:r>
      <w:r w:rsidRPr="005B64FC">
        <w:rPr>
          <w:noProof/>
        </w:rPr>
        <w:t>(Nor et al., 2014; CRV, 2018)</w:t>
      </w:r>
      <w:r w:rsidRPr="005B64FC">
        <w:fldChar w:fldCharType="end"/>
      </w:r>
      <w:r w:rsidRPr="005B64FC">
        <w:t xml:space="preserve"> indicating a cow-longevity of 6 to 7 years </w:t>
      </w:r>
      <w:r w:rsidRPr="005B64FC">
        <w:fldChar w:fldCharType="begin"/>
      </w:r>
      <w:r w:rsidRPr="005B64FC">
        <w:instrText xml:space="preserve"> ADDIN EN.CITE &lt;EndNote&gt;&lt;Cite&gt;&lt;Author&gt;Nor&lt;/Author&gt;&lt;Year&gt;2014&lt;/Year&gt;&lt;RecNum&gt;39&lt;/RecNum&gt;&lt;DisplayText&gt;(Nor et al., 2014)&lt;/DisplayText&gt;&lt;record&gt;&lt;rec-number&gt;39&lt;/rec-number&gt;&lt;foreign-keys&gt;&lt;key app="EN" db-id="drarddd25xxs21ewzf65vv95svaxpzzvx5v2" timestamp="1573468606"&gt;39&lt;/key&gt;&lt;/foreign-keys&gt;&lt;ref-type name="Journal Article"&gt;17&lt;/ref-type&gt;&lt;contributors&gt;&lt;authors&gt;&lt;author&gt;Nor, Norhariani Mohd&lt;/author&gt;&lt;author&gt;Steeneveld, Wilma&lt;/author&gt;&lt;author&gt;Hogeveen, Henk&lt;/author&gt;&lt;/authors&gt;&lt;/contributors&gt;&lt;titles&gt;&lt;title&gt;The average culling rate of Dutch dairy herds over the years 2007 to 2010 and its association with herd reproduction, performance and health&lt;/title&gt;&lt;secondary-title&gt;Journal of dairy research&lt;/secondary-title&gt;&lt;/titles&gt;&lt;pages&gt;1-8&lt;/pages&gt;&lt;volume&gt;81&lt;/volume&gt;&lt;number&gt;1&lt;/number&gt;&lt;dates&gt;&lt;year&gt;2014&lt;/year&gt;&lt;/dates&gt;&lt;isbn&gt;0022-0299&lt;/isbn&gt;&lt;urls&gt;&lt;/urls&gt;&lt;/record&gt;&lt;/Cite&gt;&lt;/EndNote&gt;</w:instrText>
      </w:r>
      <w:r w:rsidRPr="005B64FC">
        <w:fldChar w:fldCharType="separate"/>
      </w:r>
      <w:r w:rsidRPr="005B64FC">
        <w:rPr>
          <w:noProof/>
        </w:rPr>
        <w:t>(Nor et al., 2014)</w:t>
      </w:r>
      <w:r w:rsidRPr="005B64FC">
        <w:fldChar w:fldCharType="end"/>
      </w:r>
      <w:r w:rsidRPr="005B64FC">
        <w:t xml:space="preserve"> which is much lower than the natural biological longevity. Culling on individual cow level was shown to be associated with older parity/ age, older age at first calving, calving complications and longer calving intervals, lower relative production level, and health indicators like high somatic cell count in milk,</w:t>
      </w:r>
      <w:r w:rsidR="004C6F56">
        <w:t xml:space="preserve"> and</w:t>
      </w:r>
      <w:r w:rsidRPr="005B64FC">
        <w:t xml:space="preserve"> very high or very low fat-protein ratios in early lactation</w:t>
      </w:r>
      <w:r w:rsidRPr="005B64FC">
        <w:fldChar w:fldCharType="begin">
          <w:fldData xml:space="preserve">PEVuZE5vdGU+PENpdGU+PEF1dGhvcj5SaWxhbnRvPC9BdXRob3I+PFllYXI+MjAyMDwvWWVhcj48
UmVjTnVtPjE8L1JlY051bT48RGlzcGxheVRleHQ+KFNjaHVra2VuIGV0IGFsLiwgMjAwMzsgSHVp
anBzIGV0IGFsLiwgMjAwODsgTmllbHNlbiBldCBhbC4sIDIwMTA7IFByaXRjaGFyZCBldCBhbC4s
IDIwMTM7IEd1c3NtYW5uIGV0IGFsLiwgMjAxOTsgUmlsYW50byBldCBhbC4sIDIwMjApPC9EaXNw
bGF5VGV4dD48cmVjb3JkPjxyZWMtbnVtYmVyPjE8L3JlYy1udW1iZXI+PGZvcmVpZ24ta2V5cz48
a2V5IGFwcD0iRU4iIGRiLWlkPSIwcnZ2enZ2dHRhd3J2OGV6ZGYzcHN2eG9lZTVkejU1czU5YXoi
IHRpbWVzdGFtcD0iMTYwMTI4MTU5OCI+MTwva2V5PjwvZm9yZWlnbi1rZXlzPjxyZWYtdHlwZSBu
YW1lPSJKb3VybmFsIEFydGljbGUiPjE3PC9yZWYtdHlwZT48Y29udHJpYnV0b3JzPjxhdXRob3Jz
PjxhdXRob3I+UmlsYW50bywgVHJpaW48L2F1dGhvcj48YXV0aG9yPlJlaW11cywgS2Fhcmk8L2F1
dGhvcj48YXV0aG9yPk9ycm8sIFRvb21hczwvYXV0aG9yPjxhdXRob3I+RW1hbnVlbHNvbiwgVWxm
PC9hdXRob3I+PGF1dGhvcj5WaWx0cm9wLCBBcnZvPC9hdXRob3I+PGF1dGhvcj5Nw7V0dXMsIEtl
cmxpPC9hdXRob3I+PC9hdXRob3JzPjwvY29udHJpYnV0b3JzPjx0aXRsZXM+PHRpdGxlPkN1bGxp
bmcgcmVhc29ucyBhbmQgcmlzayBmYWN0b3JzIGluIEVzdG9uaWFuIGRhaXJ5IGNvd3M8L3RpdGxl
PjxzZWNvbmRhcnktdGl0bGU+Qk1DIFZldGVyaW5hcnkgUmVzZWFyY2g8L3NlY29uZGFyeS10aXRs
ZT48L3RpdGxlcz48cGFnZXM+MS0xNjwvcGFnZXM+PHZvbHVtZT4xNjwvdm9sdW1lPjxkYXRlcz48
eWVhcj4yMDIwPC95ZWFyPjwvZGF0ZXM+PHVybHM+PC91cmxzPjwvcmVjb3JkPjwvQ2l0ZT48Q2l0
ZT48QXV0aG9yPlNjaHVra2VuPC9BdXRob3I+PFllYXI+MjAwMzwvWWVhcj48UmVjTnVtPjYyPC9S
ZWNOdW0+PHJlY29yZD48cmVjLW51bWJlcj4xMDwvcmVjLW51bWJlcj48Zm9yZWlnbi1rZXlzPjxr
ZXkgYXBwPSJFTiIgZGItaWQ9IjB2ZmU5enN4NHh3cmYzZWZhMjh2d3YyMHcwMHpkMGF4ZnRweCIg
dGltZXN0YW1wPSIxNjA1NTIyMjczIj4xMDwva2V5PjwvZm9yZWlnbi1rZXlzPjxyZWYtdHlwZSBu
YW1lPSJKb3VybmFsIEFydGljbGUiPjE3PC9yZWYtdHlwZT48Y29udHJpYnV0b3JzPjxhdXRob3Jz
PjxhdXRob3I+U2NodWtrZW4sIFludGUgSDwvYXV0aG9yPjxhdXRob3I+V2lsc29uLCBEYXZpZCBK
PC9hdXRob3I+PGF1dGhvcj5XZWxjb21lLCBGcmFuY2lzPC9hdXRob3I+PGF1dGhvcj5HYXJyaXNv
bi1UaWtvZnNreSwgTGluZGE8L2F1dGhvcj48YXV0aG9yPkdvbnphbGV6LCBSdWJlbiBOPC9hdXRo
b3I+PC9hdXRob3JzPjwvY29udHJpYnV0b3JzPjx0aXRsZXM+PHRpdGxlPk1vbml0b3JpbmcgdWRk
ZXIgaGVhbHRoIGFuZCBtaWxrIHF1YWxpdHkgdXNpbmcgc29tYXRpYyBjZWxsIGNvdW50czwvdGl0
bGU+PHNlY29uZGFyeS10aXRsZT5WZXRlcmluYXJ5IHJlc2VhcmNoPC9zZWNvbmRhcnktdGl0bGU+
PC90aXRsZXM+PHBlcmlvZGljYWw+PGZ1bGwtdGl0bGU+VmV0ZXJpbmFyeSByZXNlYXJjaDwvZnVs
bC10aXRsZT48L3BlcmlvZGljYWw+PHBhZ2VzPjU3OS01OTY8L3BhZ2VzPjx2b2x1bWU+MzQ8L3Zv
bHVtZT48bnVtYmVyPjU8L251bWJlcj48ZGF0ZXM+PHllYXI+MjAwMzwveWVhcj48L2RhdGVzPjxp
c2JuPjA5MjgtNDI0OTwvaXNibj48dXJscz48L3VybHM+PC9yZWNvcmQ+PC9DaXRlPjxDaXRlPjxB
dXRob3I+TmllbHNlbjwvQXV0aG9yPjxZZWFyPjIwMTA8L1llYXI+PFJlY051bT42MzwvUmVjTnVt
PjxyZWNvcmQ+PHJlYy1udW1iZXI+MTE8L3JlYy1udW1iZXI+PGZvcmVpZ24ta2V5cz48a2V5IGFw
cD0iRU4iIGRiLWlkPSIwdmZlOXpzeDR4d3JmM2VmYTI4dnd2MjB3MDB6ZDBheGZ0cHgiIHRpbWVz
dGFtcD0iMTYwNTUyMjI3MyI+MTE8L2tleT48L2ZvcmVpZ24ta2V5cz48cmVmLXR5cGUgbmFtZT0i
Sm91cm5hbCBBcnRpY2xlIj4xNzwvcmVmLXR5cGU+PGNvbnRyaWJ1dG9ycz48YXV0aG9ycz48YXV0
aG9yPk5pZWxzZW4sIEM8L2F1dGhvcj48YXV0aG9yPsOYc3RlcmdhYXJkLCBTw7hyZW48L2F1dGhv
cj48YXV0aG9yPkVtYW51ZWxzb24sIFU8L2F1dGhvcj48YXV0aG9yPkFuZGVyc3NvbiwgSDwvYXV0
aG9yPjxhdXRob3I+QmVyZ2x1bmQsIEI8L2F1dGhvcj48YXV0aG9yPlN0cmFuZGJlcmcsIEU8L2F1
dGhvcj48L2F1dGhvcnM+PC9jb250cmlidXRvcnM+PHRpdGxlcz48dGl0bGU+RWNvbm9taWMgY29u
c2VxdWVuY2VzIG9mIG1hc3RpdGlzIGFuZCB3aXRoZHJhd2FsIG9mIG1pbGsgd2l0aCBoaWdoIHNv
bWF0aWMgY2VsbCBjb3VudCBpbiBTd2VkaXNoIGRhaXJ5IGhlcmRzPC90aXRsZT48c2Vjb25kYXJ5
LXRpdGxlPkFuaW1hbDogYW4gaW50ZXJuYXRpb25hbCBqb3VybmFsIG9mIGFuaW1hbCBiaW9zY2ll
bmNlPC9zZWNvbmRhcnktdGl0bGU+PC90aXRsZXM+PHBlcmlvZGljYWw+PGZ1bGwtdGl0bGU+QW5p
bWFsOiBhbiBpbnRlcm5hdGlvbmFsIGpvdXJuYWwgb2YgYW5pbWFsIGJpb3NjaWVuY2U8L2Z1bGwt
dGl0bGU+PC9wZXJpb2RpY2FsPjxwYWdlcz4xNzU4PC9wYWdlcz48dm9sdW1lPjQ8L3ZvbHVtZT48
bnVtYmVyPjEwPC9udW1iZXI+PGRhdGVzPjx5ZWFyPjIwMTA8L3llYXI+PC9kYXRlcz48aXNibj4x
NzUxLTczMTE8L2lzYm4+PHVybHM+PC91cmxzPjwvcmVjb3JkPjwvQ2l0ZT48Q2l0ZT48QXV0aG9y
Pkd1c3NtYW5uPC9BdXRob3I+PFllYXI+MjAxOTwvWWVhcj48UmVjTnVtPjM4PC9SZWNOdW0+PHJl
Y29yZD48cmVjLW51bWJlcj4zODwvcmVjLW51bWJlcj48Zm9yZWlnbi1rZXlzPjxrZXkgYXBwPSJF
TiIgZGItaWQ9ImRyYXJkZGQyNXh4czIxZXd6ZjY1dnY5NXN2YXhwenp2eDV2MiIgdGltZXN0YW1w
PSIxNTczNDY4Mjk2Ij4zODwva2V5PjwvZm9yZWlnbi1rZXlzPjxyZWYtdHlwZSBuYW1lPSJKb3Vy
bmFsIEFydGljbGUiPjE3PC9yZWYtdHlwZT48Y29udHJpYnV0b3JzPjxhdXRob3JzPjxhdXRob3I+
R3Vzc21hbm4sIE1heWE8L2F1dGhvcj48YXV0aG9yPkRlbndvb2QsIE1hdHQ8L2F1dGhvcj48YXV0
aG9yPktpcmtlYnksIENhcnN0ZW48L2F1dGhvcj48YXV0aG9yPkZhcnJlLCBNaWNoYWVsPC9hdXRo
b3I+PGF1dGhvcj5IYWxhc2EsIFRhcmlxPC9hdXRob3I+PC9hdXRob3JzPjwvY29udHJpYnV0b3Jz
Pjx0aXRsZXM+PHRpdGxlPkFzc29jaWF0aW9ucyBiZXR3ZWVuIHVkZGVyIGhlYWx0aCBhbmQgY3Vs
bGluZyBpbiBkYWlyeSBjb3dzPC90aXRsZT48c2Vjb25kYXJ5LXRpdGxlPlByZXZlbnRpdmUgdmV0
ZXJpbmFyeSBtZWRpY2luZTwvc2Vjb25kYXJ5LXRpdGxlPjwvdGl0bGVzPjxwZXJpb2RpY2FsPjxm
dWxsLXRpdGxlPlByZXZlbnRpdmUgVmV0ZXJpbmFyeSBNZWRpY2luZTwvZnVsbC10aXRsZT48L3Bl
cmlvZGljYWw+PHBhZ2VzPjEwNDc1MTwvcGFnZXM+PHZvbHVtZT4xNzE8L3ZvbHVtZT48ZGF0ZXM+
PHllYXI+MjAxOTwveWVhcj48L2RhdGVzPjxpc2JuPjAxNjctNTg3NzwvaXNibj48dXJscz48L3Vy
bHM+PC9yZWNvcmQ+PC9DaXRlPjxDaXRlPjxBdXRob3I+UHJpdGNoYXJkPC9BdXRob3I+PFllYXI+
MjAxMzwvWWVhcj48UmVjTnVtPjE5PC9SZWNOdW0+PHJlY29yZD48cmVjLW51bWJlcj4xMzwvcmVj
LW51bWJlcj48Zm9yZWlnbi1rZXlzPjxrZXkgYXBwPSJFTiIgZGItaWQ9IjB2ZmU5enN4NHh3cmYz
ZWZhMjh2d3YyMHcwMHpkMGF4ZnRweCIgdGltZXN0YW1wPSIxNjA1NTIyMjczIj4xMzwva2V5Pjwv
Zm9yZWlnbi1rZXlzPjxyZWYtdHlwZSBuYW1lPSJKb3VybmFsIEFydGljbGUiPjE3PC9yZWYtdHlw
ZT48Y29udHJpYnV0b3JzPjxhdXRob3JzPjxhdXRob3I+UHJpdGNoYXJkLCBUPC9hdXRob3I+PGF1
dGhvcj5Db2ZmZXksIE08L2F1dGhvcj48YXV0aG9yPk1yb2RlLCBSPC9hdXRob3I+PGF1dGhvcj5X
YWxsLCBFPC9hdXRob3I+PC9hdXRob3JzPjwvY29udHJpYnV0b3JzPjx0aXRsZXM+PHRpdGxlPkdl
bmV0aWMgcGFyYW1ldGVycyBmb3IgcHJvZHVjdGlvbiwgaGVhbHRoLCBmZXJ0aWxpdHkgYW5kIGxv
bmdldml0eSB0cmFpdHMgaW4gZGFpcnkgY293czwvdGl0bGU+PHNlY29uZGFyeS10aXRsZT5Bbmlt
YWw6IGFuIGludGVybmF0aW9uYWwgam91cm5hbCBvZiBhbmltYWwgYmlvc2NpZW5jZTwvc2Vjb25k
YXJ5LXRpdGxlPjwvdGl0bGVzPjxwZXJpb2RpY2FsPjxmdWxsLXRpdGxlPkFuaW1hbDogYW4gaW50
ZXJuYXRpb25hbCBqb3VybmFsIG9mIGFuaW1hbCBiaW9zY2llbmNlPC9mdWxsLXRpdGxlPjwvcGVy
aW9kaWNhbD48cGFnZXM+MzQ8L3BhZ2VzPjx2b2x1bWU+Nzwvdm9sdW1lPjxudW1iZXI+MTwvbnVt
YmVyPjxkYXRlcz48eWVhcj4yMDEzPC95ZWFyPjwvZGF0ZXM+PGlzYm4+MTc1MS03MzExPC9pc2Ju
Pjx1cmxzPjwvdXJscz48L3JlY29yZD48L0NpdGU+PENpdGU+PEF1dGhvcj5IdWlqcHM8L0F1dGhv
cj48WWVhcj4yMDA4PC9ZZWFyPjxSZWNOdW0+ODQ8L1JlY051bT48cmVjb3JkPjxyZWMtbnVtYmVy
Pjg0PC9yZWMtbnVtYmVyPjxmb3JlaWduLWtleXM+PGtleSBhcHA9IkVOIiBkYi1pZD0iZHJhcmRk
ZDI1eHhzMjFld3pmNjV2djk1c3ZheHB6enZ4NXYyIiB0aW1lc3RhbXA9IjE2MDU1MjIxMjQiPjg0
PC9rZXk+PC9mb3JlaWduLWtleXM+PHJlZi10eXBlIG5hbWU9IkpvdXJuYWwgQXJ0aWNsZSI+MTc8
L3JlZi10eXBlPjxjb250cmlidXRvcnM+PGF1dGhvcnM+PGF1dGhvcj5IdWlqcHMsIEs8L2F1dGhv
cj48YXV0aG9yPkxhbSwgVEpHTTwvYXV0aG9yPjxhdXRob3I+SG9nZXZlZW4sIEg8L2F1dGhvcj48
L2F1dGhvcnM+PC9jb250cmlidXRvcnM+PHRpdGxlcz48dGl0bGU+Q29zdHMgb2YgbWFzdGl0aXM6
IGZhY3RzIGFuZCBwZXJjZXB0aW9uPC90aXRsZT48c2Vjb25kYXJ5LXRpdGxlPkpvdXJuYWwgb2Yg
RGFpcnkgUmVzZWFyY2g8L3NlY29uZGFyeS10aXRsZT48L3RpdGxlcz48cGVyaW9kaWNhbD48ZnVs
bC10aXRsZT5Kb3VybmFsIG9mIGRhaXJ5IHJlc2VhcmNoPC9mdWxsLXRpdGxlPjwvcGVyaW9kaWNh
bD48dm9sdW1lPjc1KDEpPC92b2x1bWU+PHNlY3Rpb24+MTEzPC9zZWN0aW9uPjxkYXRlcz48eWVh
cj4yMDA4PC95ZWFyPjwvZGF0ZXM+PGlzYm4+MDAyMi0wMjk5PC9pc2JuPjx1cmxzPjwvdXJscz48
L3JlY29yZD48L0NpdGU+PC9FbmROb3RlPgB=
</w:fldData>
        </w:fldChar>
      </w:r>
      <w:r w:rsidR="00C73009">
        <w:instrText xml:space="preserve"> ADDIN EN.CITE </w:instrText>
      </w:r>
      <w:r w:rsidR="00C73009">
        <w:fldChar w:fldCharType="begin">
          <w:fldData xml:space="preserve">PEVuZE5vdGU+PENpdGU+PEF1dGhvcj5SaWxhbnRvPC9BdXRob3I+PFllYXI+MjAyMDwvWWVhcj48
UmVjTnVtPjE8L1JlY051bT48RGlzcGxheVRleHQ+KFNjaHVra2VuIGV0IGFsLiwgMjAwMzsgSHVp
anBzIGV0IGFsLiwgMjAwODsgTmllbHNlbiBldCBhbC4sIDIwMTA7IFByaXRjaGFyZCBldCBhbC4s
IDIwMTM7IEd1c3NtYW5uIGV0IGFsLiwgMjAxOTsgUmlsYW50byBldCBhbC4sIDIwMjApPC9EaXNw
bGF5VGV4dD48cmVjb3JkPjxyZWMtbnVtYmVyPjE8L3JlYy1udW1iZXI+PGZvcmVpZ24ta2V5cz48
a2V5IGFwcD0iRU4iIGRiLWlkPSIwcnZ2enZ2dHRhd3J2OGV6ZGYzcHN2eG9lZTVkejU1czU5YXoi
IHRpbWVzdGFtcD0iMTYwMTI4MTU5OCI+MTwva2V5PjwvZm9yZWlnbi1rZXlzPjxyZWYtdHlwZSBu
YW1lPSJKb3VybmFsIEFydGljbGUiPjE3PC9yZWYtdHlwZT48Y29udHJpYnV0b3JzPjxhdXRob3Jz
PjxhdXRob3I+UmlsYW50bywgVHJpaW48L2F1dGhvcj48YXV0aG9yPlJlaW11cywgS2Fhcmk8L2F1
dGhvcj48YXV0aG9yPk9ycm8sIFRvb21hczwvYXV0aG9yPjxhdXRob3I+RW1hbnVlbHNvbiwgVWxm
PC9hdXRob3I+PGF1dGhvcj5WaWx0cm9wLCBBcnZvPC9hdXRob3I+PGF1dGhvcj5Nw7V0dXMsIEtl
cmxpPC9hdXRob3I+PC9hdXRob3JzPjwvY29udHJpYnV0b3JzPjx0aXRsZXM+PHRpdGxlPkN1bGxp
bmcgcmVhc29ucyBhbmQgcmlzayBmYWN0b3JzIGluIEVzdG9uaWFuIGRhaXJ5IGNvd3M8L3RpdGxl
PjxzZWNvbmRhcnktdGl0bGU+Qk1DIFZldGVyaW5hcnkgUmVzZWFyY2g8L3NlY29uZGFyeS10aXRs
ZT48L3RpdGxlcz48cGFnZXM+MS0xNjwvcGFnZXM+PHZvbHVtZT4xNjwvdm9sdW1lPjxkYXRlcz48
eWVhcj4yMDIwPC95ZWFyPjwvZGF0ZXM+PHVybHM+PC91cmxzPjwvcmVjb3JkPjwvQ2l0ZT48Q2l0
ZT48QXV0aG9yPlNjaHVra2VuPC9BdXRob3I+PFllYXI+MjAwMzwvWWVhcj48UmVjTnVtPjYyPC9S
ZWNOdW0+PHJlY29yZD48cmVjLW51bWJlcj4xMDwvcmVjLW51bWJlcj48Zm9yZWlnbi1rZXlzPjxr
ZXkgYXBwPSJFTiIgZGItaWQ9IjB2ZmU5enN4NHh3cmYzZWZhMjh2d3YyMHcwMHpkMGF4ZnRweCIg
dGltZXN0YW1wPSIxNjA1NTIyMjczIj4xMDwva2V5PjwvZm9yZWlnbi1rZXlzPjxyZWYtdHlwZSBu
YW1lPSJKb3VybmFsIEFydGljbGUiPjE3PC9yZWYtdHlwZT48Y29udHJpYnV0b3JzPjxhdXRob3Jz
PjxhdXRob3I+U2NodWtrZW4sIFludGUgSDwvYXV0aG9yPjxhdXRob3I+V2lsc29uLCBEYXZpZCBK
PC9hdXRob3I+PGF1dGhvcj5XZWxjb21lLCBGcmFuY2lzPC9hdXRob3I+PGF1dGhvcj5HYXJyaXNv
bi1UaWtvZnNreSwgTGluZGE8L2F1dGhvcj48YXV0aG9yPkdvbnphbGV6LCBSdWJlbiBOPC9hdXRo
b3I+PC9hdXRob3JzPjwvY29udHJpYnV0b3JzPjx0aXRsZXM+PHRpdGxlPk1vbml0b3JpbmcgdWRk
ZXIgaGVhbHRoIGFuZCBtaWxrIHF1YWxpdHkgdXNpbmcgc29tYXRpYyBjZWxsIGNvdW50czwvdGl0
bGU+PHNlY29uZGFyeS10aXRsZT5WZXRlcmluYXJ5IHJlc2VhcmNoPC9zZWNvbmRhcnktdGl0bGU+
PC90aXRsZXM+PHBlcmlvZGljYWw+PGZ1bGwtdGl0bGU+VmV0ZXJpbmFyeSByZXNlYXJjaDwvZnVs
bC10aXRsZT48L3BlcmlvZGljYWw+PHBhZ2VzPjU3OS01OTY8L3BhZ2VzPjx2b2x1bWU+MzQ8L3Zv
bHVtZT48bnVtYmVyPjU8L251bWJlcj48ZGF0ZXM+PHllYXI+MjAwMzwveWVhcj48L2RhdGVzPjxp
c2JuPjA5MjgtNDI0OTwvaXNibj48dXJscz48L3VybHM+PC9yZWNvcmQ+PC9DaXRlPjxDaXRlPjxB
dXRob3I+TmllbHNlbjwvQXV0aG9yPjxZZWFyPjIwMTA8L1llYXI+PFJlY051bT42MzwvUmVjTnVt
PjxyZWNvcmQ+PHJlYy1udW1iZXI+MTE8L3JlYy1udW1iZXI+PGZvcmVpZ24ta2V5cz48a2V5IGFw
cD0iRU4iIGRiLWlkPSIwdmZlOXpzeDR4d3JmM2VmYTI4dnd2MjB3MDB6ZDBheGZ0cHgiIHRpbWVz
dGFtcD0iMTYwNTUyMjI3MyI+MTE8L2tleT48L2ZvcmVpZ24ta2V5cz48cmVmLXR5cGUgbmFtZT0i
Sm91cm5hbCBBcnRpY2xlIj4xNzwvcmVmLXR5cGU+PGNvbnRyaWJ1dG9ycz48YXV0aG9ycz48YXV0
aG9yPk5pZWxzZW4sIEM8L2F1dGhvcj48YXV0aG9yPsOYc3RlcmdhYXJkLCBTw7hyZW48L2F1dGhv
cj48YXV0aG9yPkVtYW51ZWxzb24sIFU8L2F1dGhvcj48YXV0aG9yPkFuZGVyc3NvbiwgSDwvYXV0
aG9yPjxhdXRob3I+QmVyZ2x1bmQsIEI8L2F1dGhvcj48YXV0aG9yPlN0cmFuZGJlcmcsIEU8L2F1
dGhvcj48L2F1dGhvcnM+PC9jb250cmlidXRvcnM+PHRpdGxlcz48dGl0bGU+RWNvbm9taWMgY29u
c2VxdWVuY2VzIG9mIG1hc3RpdGlzIGFuZCB3aXRoZHJhd2FsIG9mIG1pbGsgd2l0aCBoaWdoIHNv
bWF0aWMgY2VsbCBjb3VudCBpbiBTd2VkaXNoIGRhaXJ5IGhlcmRzPC90aXRsZT48c2Vjb25kYXJ5
LXRpdGxlPkFuaW1hbDogYW4gaW50ZXJuYXRpb25hbCBqb3VybmFsIG9mIGFuaW1hbCBiaW9zY2ll
bmNlPC9zZWNvbmRhcnktdGl0bGU+PC90aXRsZXM+PHBlcmlvZGljYWw+PGZ1bGwtdGl0bGU+QW5p
bWFsOiBhbiBpbnRlcm5hdGlvbmFsIGpvdXJuYWwgb2YgYW5pbWFsIGJpb3NjaWVuY2U8L2Z1bGwt
dGl0bGU+PC9wZXJpb2RpY2FsPjxwYWdlcz4xNzU4PC9wYWdlcz48dm9sdW1lPjQ8L3ZvbHVtZT48
bnVtYmVyPjEwPC9udW1iZXI+PGRhdGVzPjx5ZWFyPjIwMTA8L3llYXI+PC9kYXRlcz48aXNibj4x
NzUxLTczMTE8L2lzYm4+PHVybHM+PC91cmxzPjwvcmVjb3JkPjwvQ2l0ZT48Q2l0ZT48QXV0aG9y
Pkd1c3NtYW5uPC9BdXRob3I+PFllYXI+MjAxOTwvWWVhcj48UmVjTnVtPjM4PC9SZWNOdW0+PHJl
Y29yZD48cmVjLW51bWJlcj4zODwvcmVjLW51bWJlcj48Zm9yZWlnbi1rZXlzPjxrZXkgYXBwPSJF
TiIgZGItaWQ9ImRyYXJkZGQyNXh4czIxZXd6ZjY1dnY5NXN2YXhwenp2eDV2MiIgdGltZXN0YW1w
PSIxNTczNDY4Mjk2Ij4zODwva2V5PjwvZm9yZWlnbi1rZXlzPjxyZWYtdHlwZSBuYW1lPSJKb3Vy
bmFsIEFydGljbGUiPjE3PC9yZWYtdHlwZT48Y29udHJpYnV0b3JzPjxhdXRob3JzPjxhdXRob3I+
R3Vzc21hbm4sIE1heWE8L2F1dGhvcj48YXV0aG9yPkRlbndvb2QsIE1hdHQ8L2F1dGhvcj48YXV0
aG9yPktpcmtlYnksIENhcnN0ZW48L2F1dGhvcj48YXV0aG9yPkZhcnJlLCBNaWNoYWVsPC9hdXRo
b3I+PGF1dGhvcj5IYWxhc2EsIFRhcmlxPC9hdXRob3I+PC9hdXRob3JzPjwvY29udHJpYnV0b3Jz
Pjx0aXRsZXM+PHRpdGxlPkFzc29jaWF0aW9ucyBiZXR3ZWVuIHVkZGVyIGhlYWx0aCBhbmQgY3Vs
bGluZyBpbiBkYWlyeSBjb3dzPC90aXRsZT48c2Vjb25kYXJ5LXRpdGxlPlByZXZlbnRpdmUgdmV0
ZXJpbmFyeSBtZWRpY2luZTwvc2Vjb25kYXJ5LXRpdGxlPjwvdGl0bGVzPjxwZXJpb2RpY2FsPjxm
dWxsLXRpdGxlPlByZXZlbnRpdmUgVmV0ZXJpbmFyeSBNZWRpY2luZTwvZnVsbC10aXRsZT48L3Bl
cmlvZGljYWw+PHBhZ2VzPjEwNDc1MTwvcGFnZXM+PHZvbHVtZT4xNzE8L3ZvbHVtZT48ZGF0ZXM+
PHllYXI+MjAxOTwveWVhcj48L2RhdGVzPjxpc2JuPjAxNjctNTg3NzwvaXNibj48dXJscz48L3Vy
bHM+PC9yZWNvcmQ+PC9DaXRlPjxDaXRlPjxBdXRob3I+UHJpdGNoYXJkPC9BdXRob3I+PFllYXI+
MjAxMzwvWWVhcj48UmVjTnVtPjE5PC9SZWNOdW0+PHJlY29yZD48cmVjLW51bWJlcj4xMzwvcmVj
LW51bWJlcj48Zm9yZWlnbi1rZXlzPjxrZXkgYXBwPSJFTiIgZGItaWQ9IjB2ZmU5enN4NHh3cmYz
ZWZhMjh2d3YyMHcwMHpkMGF4ZnRweCIgdGltZXN0YW1wPSIxNjA1NTIyMjczIj4xMzwva2V5Pjwv
Zm9yZWlnbi1rZXlzPjxyZWYtdHlwZSBuYW1lPSJKb3VybmFsIEFydGljbGUiPjE3PC9yZWYtdHlw
ZT48Y29udHJpYnV0b3JzPjxhdXRob3JzPjxhdXRob3I+UHJpdGNoYXJkLCBUPC9hdXRob3I+PGF1
dGhvcj5Db2ZmZXksIE08L2F1dGhvcj48YXV0aG9yPk1yb2RlLCBSPC9hdXRob3I+PGF1dGhvcj5X
YWxsLCBFPC9hdXRob3I+PC9hdXRob3JzPjwvY29udHJpYnV0b3JzPjx0aXRsZXM+PHRpdGxlPkdl
bmV0aWMgcGFyYW1ldGVycyBmb3IgcHJvZHVjdGlvbiwgaGVhbHRoLCBmZXJ0aWxpdHkgYW5kIGxv
bmdldml0eSB0cmFpdHMgaW4gZGFpcnkgY293czwvdGl0bGU+PHNlY29uZGFyeS10aXRsZT5Bbmlt
YWw6IGFuIGludGVybmF0aW9uYWwgam91cm5hbCBvZiBhbmltYWwgYmlvc2NpZW5jZTwvc2Vjb25k
YXJ5LXRpdGxlPjwvdGl0bGVzPjxwZXJpb2RpY2FsPjxmdWxsLXRpdGxlPkFuaW1hbDogYW4gaW50
ZXJuYXRpb25hbCBqb3VybmFsIG9mIGFuaW1hbCBiaW9zY2llbmNlPC9mdWxsLXRpdGxlPjwvcGVy
aW9kaWNhbD48cGFnZXM+MzQ8L3BhZ2VzPjx2b2x1bWU+Nzwvdm9sdW1lPjxudW1iZXI+MTwvbnVt
YmVyPjxkYXRlcz48eWVhcj4yMDEzPC95ZWFyPjwvZGF0ZXM+PGlzYm4+MTc1MS03MzExPC9pc2Ju
Pjx1cmxzPjwvdXJscz48L3JlY29yZD48L0NpdGU+PENpdGU+PEF1dGhvcj5IdWlqcHM8L0F1dGhv
cj48WWVhcj4yMDA4PC9ZZWFyPjxSZWNOdW0+ODQ8L1JlY051bT48cmVjb3JkPjxyZWMtbnVtYmVy
Pjg0PC9yZWMtbnVtYmVyPjxmb3JlaWduLWtleXM+PGtleSBhcHA9IkVOIiBkYi1pZD0iZHJhcmRk
ZDI1eHhzMjFld3pmNjV2djk1c3ZheHB6enZ4NXYyIiB0aW1lc3RhbXA9IjE2MDU1MjIxMjQiPjg0
PC9rZXk+PC9mb3JlaWduLWtleXM+PHJlZi10eXBlIG5hbWU9IkpvdXJuYWwgQXJ0aWNsZSI+MTc8
L3JlZi10eXBlPjxjb250cmlidXRvcnM+PGF1dGhvcnM+PGF1dGhvcj5IdWlqcHMsIEs8L2F1dGhv
cj48YXV0aG9yPkxhbSwgVEpHTTwvYXV0aG9yPjxhdXRob3I+SG9nZXZlZW4sIEg8L2F1dGhvcj48
L2F1dGhvcnM+PC9jb250cmlidXRvcnM+PHRpdGxlcz48dGl0bGU+Q29zdHMgb2YgbWFzdGl0aXM6
IGZhY3RzIGFuZCBwZXJjZXB0aW9uPC90aXRsZT48c2Vjb25kYXJ5LXRpdGxlPkpvdXJuYWwgb2Yg
RGFpcnkgUmVzZWFyY2g8L3NlY29uZGFyeS10aXRsZT48L3RpdGxlcz48cGVyaW9kaWNhbD48ZnVs
bC10aXRsZT5Kb3VybmFsIG9mIGRhaXJ5IHJlc2VhcmNoPC9mdWxsLXRpdGxlPjwvcGVyaW9kaWNh
bD48dm9sdW1lPjc1KDEpPC92b2x1bWU+PHNlY3Rpb24+MTEzPC9zZWN0aW9uPjxkYXRlcz48eWVh
cj4yMDA4PC95ZWFyPjwvZGF0ZXM+PGlzYm4+MDAyMi0wMjk5PC9pc2JuPjx1cmxzPjwvdXJscz48
L3JlY29yZD48L0NpdGU+PC9FbmROb3RlPgB=
</w:fldData>
        </w:fldChar>
      </w:r>
      <w:r w:rsidR="00C73009">
        <w:instrText xml:space="preserve"> ADDIN EN.CITE.DATA </w:instrText>
      </w:r>
      <w:r w:rsidR="00C73009">
        <w:fldChar w:fldCharType="end"/>
      </w:r>
      <w:r w:rsidRPr="005B64FC">
        <w:fldChar w:fldCharType="separate"/>
      </w:r>
      <w:r w:rsidR="00C73009">
        <w:rPr>
          <w:noProof/>
        </w:rPr>
        <w:t>(Schukken et al., 2003; Huijps et al., 2008; Nielsen et al., 2010; Pritchard et al., 2013; Gussmann et al., 2019; Rilanto et al., 2020)</w:t>
      </w:r>
      <w:r w:rsidRPr="005B64FC">
        <w:fldChar w:fldCharType="end"/>
      </w:r>
      <w:r w:rsidRPr="005B64FC">
        <w:rPr>
          <w:lang w:val="en-US"/>
        </w:rPr>
        <w:t>.</w:t>
      </w:r>
      <w:r w:rsidRPr="00141FCE">
        <w:rPr>
          <w:lang w:val="en-US"/>
        </w:rPr>
        <w:t xml:space="preserve"> </w:t>
      </w:r>
      <w:r w:rsidRPr="005B64FC">
        <w:t xml:space="preserve">These factors can be termed as associated </w:t>
      </w:r>
      <w:r w:rsidR="002B66B4">
        <w:t xml:space="preserve">cow-level </w:t>
      </w:r>
      <w:r w:rsidRPr="005B64FC">
        <w:t>risk factors for culling.</w:t>
      </w:r>
    </w:p>
    <w:p w14:paraId="5A5FFC33" w14:textId="77777777" w:rsidR="008C3249" w:rsidRPr="005B64FC" w:rsidRDefault="008C3249" w:rsidP="00A50124">
      <w:pPr>
        <w:pStyle w:val="SVEPMParagraphFormat"/>
        <w:spacing w:after="0"/>
      </w:pPr>
    </w:p>
    <w:p w14:paraId="2F5B135C" w14:textId="487BADF6" w:rsidR="00A50124" w:rsidRPr="005B64FC" w:rsidRDefault="009276BD" w:rsidP="00B83657">
      <w:pPr>
        <w:pStyle w:val="SVEPMParagraphFormat"/>
        <w:spacing w:after="100" w:afterAutospacing="1"/>
      </w:pPr>
      <w:r w:rsidRPr="005B64FC">
        <w:t xml:space="preserve">Changes in national agricultural policies can influence farmers’ culling decisions. Dairy farmers might change their strategy either in anticipation or as a result of changes in agricultural policies of the country. </w:t>
      </w:r>
      <w:r w:rsidR="007E05DF" w:rsidRPr="005B64FC">
        <w:t xml:space="preserve">Failure to respond to such policy changes might negatively affect the future profitability of the dairy farms </w:t>
      </w:r>
      <w:r w:rsidR="007E05DF" w:rsidRPr="005B64FC">
        <w:fldChar w:fldCharType="begin"/>
      </w:r>
      <w:r w:rsidR="007E05DF" w:rsidRPr="005B64FC">
        <w:instrText xml:space="preserve"> ADDIN EN.CITE &lt;EndNote&gt;&lt;Cite&gt;&lt;Author&gt;McDonald&lt;/Author&gt;&lt;Year&gt;2013&lt;/Year&gt;&lt;RecNum&gt;57&lt;/RecNum&gt;&lt;DisplayText&gt;(McDonald et al., 2013)&lt;/DisplayText&gt;&lt;record&gt;&lt;rec-number&gt;18&lt;/rec-number&gt;&lt;foreign-keys&gt;&lt;key app="EN" db-id="0vfe9zsx4xwrf3efa28vwv20w00zd0axftpx" timestamp="1605522273"&gt;18&lt;/key&gt;&lt;/foreign-keys&gt;&lt;ref-type name="Journal Article"&gt;17&lt;/ref-type&gt;&lt;contributors&gt;&lt;authors&gt;&lt;author&gt;McDonald, R.&lt;/author&gt;&lt;author&gt;Shalloo, L.&lt;/author&gt;&lt;author&gt;Pierce, K. M.&lt;/author&gt;&lt;author&gt;Horan, B.&lt;/author&gt;&lt;/authors&gt;&lt;/contributors&gt;&lt;titles&gt;&lt;title&gt;Evaluating expansion strategies for startup European Union dairy farm businesses&lt;/title&gt;&lt;secondary-title&gt;Journal of Dairy Science&lt;/secondary-title&gt;&lt;/titles&gt;&lt;periodical&gt;&lt;full-title&gt;Journal of dairy science&lt;/full-title&gt;&lt;/periodical&gt;&lt;pages&gt;4059-4069&lt;/pages&gt;&lt;volume&gt;96&lt;/volume&gt;&lt;number&gt;6&lt;/number&gt;&lt;keywords&gt;&lt;keyword&gt;Ireland&lt;/keyword&gt;&lt;keyword&gt;expansion&lt;/keyword&gt;&lt;keyword&gt;new entrant dairy&lt;/keyword&gt;&lt;keyword&gt;cash flow&lt;/keyword&gt;&lt;/keywords&gt;&lt;dates&gt;&lt;year&gt;2013&lt;/year&gt;&lt;pub-dates&gt;&lt;date&gt;2013/06/01/&lt;/date&gt;&lt;/pub-dates&gt;&lt;/dates&gt;&lt;isbn&gt;0022-0302&lt;/isbn&gt;&lt;urls&gt;&lt;related-urls&gt;&lt;url&gt;http://www.sciencedirect.com/science/article/pii/S0022030213002543&lt;/url&gt;&lt;/related-urls&gt;&lt;/urls&gt;&lt;electronic-resource-num&gt;https://doi.org/10.3168/jds.2012-6365&lt;/electronic-resource-num&gt;&lt;/record&gt;&lt;/Cite&gt;&lt;/EndNote&gt;</w:instrText>
      </w:r>
      <w:r w:rsidR="007E05DF" w:rsidRPr="005B64FC">
        <w:fldChar w:fldCharType="separate"/>
      </w:r>
      <w:r w:rsidR="007E05DF" w:rsidRPr="005B64FC">
        <w:rPr>
          <w:noProof/>
        </w:rPr>
        <w:t>(McDonald et al., 2013)</w:t>
      </w:r>
      <w:r w:rsidR="007E05DF" w:rsidRPr="005B64FC">
        <w:fldChar w:fldCharType="end"/>
      </w:r>
      <w:r w:rsidR="007E05DF" w:rsidRPr="005B64FC">
        <w:t xml:space="preserve">. </w:t>
      </w:r>
      <w:r w:rsidR="00731135" w:rsidRPr="005B64FC">
        <w:t>So, in combination with the changing policy climate, the culling strategy of dairy farms operates in a dynamic environment where the relevance of associated risk factors and replacement criteria might change periodically. Literature on risk factors influencing culling decisions and their trade-offs representing the changed Dutch farming policy climate is, however, lacking.</w:t>
      </w:r>
      <w:r w:rsidR="004646E2" w:rsidRPr="005B64FC">
        <w:t xml:space="preserve"> There is a need for a study of effects of policy and associated risk factors related to the voluntary culling of dairy cows.</w:t>
      </w:r>
    </w:p>
    <w:p w14:paraId="3EE9139A" w14:textId="6EFA5873" w:rsidR="002F400A" w:rsidRPr="002F400A" w:rsidRDefault="002F400A" w:rsidP="002F400A">
      <w:pPr>
        <w:pStyle w:val="SVEPMParagraphFormat"/>
      </w:pPr>
      <w:r w:rsidRPr="002F400A">
        <w:lastRenderedPageBreak/>
        <w:t xml:space="preserve">Risk of </w:t>
      </w:r>
      <w:r w:rsidR="004743B9">
        <w:t xml:space="preserve">culling </w:t>
      </w:r>
      <w:r w:rsidRPr="002F400A">
        <w:t xml:space="preserve">and its relevant factors can be studied epidemiologically by looking </w:t>
      </w:r>
      <w:r w:rsidR="006B429A">
        <w:t>at</w:t>
      </w:r>
      <w:r w:rsidR="009B7DDB">
        <w:t xml:space="preserve"> </w:t>
      </w:r>
      <w:r w:rsidRPr="002F400A">
        <w:t xml:space="preserve">survival of individual producing cows on dairy farms. Survival in terms of productive longevity can be studied with survival analysis models such as cox-proportional hazards, semi-parametric models or parametric Accelerated Failure Time models (AFT) depending on nature of data and interpretation </w:t>
      </w:r>
      <w:r w:rsidRPr="002F400A">
        <w:fldChar w:fldCharType="begin"/>
      </w:r>
      <w:r w:rsidR="00504D8F">
        <w:instrText xml:space="preserve"> ADDIN EN.CITE &lt;EndNote&gt;&lt;Cite&gt;&lt;Author&gt;Kleinbaum&lt;/Author&gt;&lt;Year&gt;2010&lt;/Year&gt;&lt;RecNum&gt;50&lt;/RecNum&gt;&lt;DisplayText&gt;(Kleinbaum and Klein, 2010)&lt;/DisplayText&gt;&lt;record&gt;&lt;rec-number&gt;50&lt;/rec-number&gt;&lt;foreign-keys&gt;&lt;key app="EN" db-id="xs0pevxdie9aseevx2z5axvrwp0xfwwzfsw0" timestamp="1600330656"&gt;50&lt;/key&gt;&lt;/foreign-keys&gt;&lt;ref-type name="Book"&gt;6&lt;/ref-type&gt;&lt;contributors&gt;&lt;authors&gt;&lt;author&gt;Kleinbaum, David G&lt;/author&gt;&lt;author&gt;Klein, Mitchel&lt;/author&gt;&lt;/authors&gt;&lt;/contributors&gt;&lt;titles&gt;&lt;title&gt;Survival analysis&lt;/title&gt;&lt;/titles&gt;&lt;dates&gt;&lt;year&gt;2010&lt;/year&gt;&lt;/dates&gt;&lt;publisher&gt;Springer&lt;/publisher&gt;&lt;isbn&gt;1441966455&lt;/isbn&gt;&lt;urls&gt;&lt;/urls&gt;&lt;/record&gt;&lt;/Cite&gt;&lt;/EndNote&gt;</w:instrText>
      </w:r>
      <w:r w:rsidRPr="002F400A">
        <w:fldChar w:fldCharType="separate"/>
      </w:r>
      <w:r w:rsidR="00504D8F">
        <w:rPr>
          <w:noProof/>
        </w:rPr>
        <w:t>(Kleinbaum and Klein, 2010)</w:t>
      </w:r>
      <w:r w:rsidRPr="002F400A">
        <w:fldChar w:fldCharType="end"/>
      </w:r>
      <w:r w:rsidRPr="002F400A">
        <w:t xml:space="preserve">. Time-varying effects or hazards of associated risk factors can be analysed with censored longitudinal survival data with appropriate survival models </w:t>
      </w:r>
      <w:r w:rsidRPr="002F400A">
        <w:fldChar w:fldCharType="begin"/>
      </w:r>
      <w:r w:rsidR="00504D8F">
        <w:instrText xml:space="preserve"> ADDIN EN.CITE &lt;EndNote&gt;&lt;Cite&gt;&lt;Author&gt;Klein&lt;/Author&gt;&lt;Year&gt;2006&lt;/Year&gt;&lt;RecNum&gt;51&lt;/RecNum&gt;&lt;DisplayText&gt;(Klein and Moeschberger, 2006)&lt;/DisplayText&gt;&lt;record&gt;&lt;rec-number&gt;51&lt;/rec-number&gt;&lt;foreign-keys&gt;&lt;key app="EN" db-id="xs0pevxdie9aseevx2z5axvrwp0xfwwzfsw0" timestamp="1600330700"&gt;51&lt;/key&gt;&lt;/foreign-keys&gt;&lt;ref-type name="Book"&gt;6&lt;/ref-type&gt;&lt;contributors&gt;&lt;authors&gt;&lt;author&gt;Klein, John P&lt;/author&gt;&lt;author&gt;Moeschberger, Melvin L&lt;/author&gt;&lt;/authors&gt;&lt;/contributors&gt;&lt;titles&gt;&lt;title&gt;Survival analysis: techniques for censored and truncated data&lt;/title&gt;&lt;/titles&gt;&lt;dates&gt;&lt;year&gt;2006&lt;/year&gt;&lt;/dates&gt;&lt;publisher&gt;Springer Science &amp;amp; Business Media&lt;/publisher&gt;&lt;isbn&gt;0387216456&lt;/isbn&gt;&lt;urls&gt;&lt;/urls&gt;&lt;/record&gt;&lt;/Cite&gt;&lt;/EndNote&gt;</w:instrText>
      </w:r>
      <w:r w:rsidRPr="002F400A">
        <w:fldChar w:fldCharType="separate"/>
      </w:r>
      <w:r w:rsidR="00504D8F">
        <w:rPr>
          <w:noProof/>
        </w:rPr>
        <w:t>(Klein and Moeschberger, 2006)</w:t>
      </w:r>
      <w:r w:rsidRPr="002F400A">
        <w:fldChar w:fldCharType="end"/>
      </w:r>
      <w:r w:rsidRPr="002F400A">
        <w:t xml:space="preserve">. A large-scale survival analysis of such nature in the Dutch dairy farming system </w:t>
      </w:r>
      <w:r w:rsidR="00D56F8D">
        <w:t>i</w:t>
      </w:r>
      <w:r w:rsidRPr="002F400A">
        <w:t>s pertinent.</w:t>
      </w:r>
    </w:p>
    <w:p w14:paraId="5C357379" w14:textId="261D7D84" w:rsidR="002F400A" w:rsidRPr="005B64FC" w:rsidRDefault="00A74ED8" w:rsidP="00A50124">
      <w:pPr>
        <w:pStyle w:val="SVEPMParagraphFormat"/>
        <w:spacing w:after="0"/>
      </w:pPr>
      <w:r w:rsidRPr="005B64FC">
        <w:t xml:space="preserve">The purpose of this study was to </w:t>
      </w:r>
      <w:r w:rsidR="006659C2" w:rsidRPr="005B64FC">
        <w:t xml:space="preserve">develop a modelling strategy for studying the </w:t>
      </w:r>
      <w:r w:rsidR="00C068DC" w:rsidRPr="005B64FC">
        <w:t>relevant cow-level risk factors for survival of Dutch dairy cows representing production, reproduction and health performances under perturbations due to agricultural policy changes.</w:t>
      </w:r>
    </w:p>
    <w:p w14:paraId="54027A4D" w14:textId="233F0803" w:rsidR="00A50124" w:rsidRDefault="00A50124" w:rsidP="00A50124">
      <w:pPr>
        <w:pStyle w:val="SVEPMParagraphFormat"/>
        <w:spacing w:after="0"/>
      </w:pPr>
    </w:p>
    <w:p w14:paraId="44231EC0" w14:textId="77777777" w:rsidR="009152EA" w:rsidRPr="005B64FC" w:rsidRDefault="009152EA" w:rsidP="00A50124">
      <w:pPr>
        <w:pStyle w:val="SVEPMParagraphFormat"/>
        <w:spacing w:after="0"/>
      </w:pPr>
    </w:p>
    <w:p w14:paraId="6A14F2CC" w14:textId="1ADFB657" w:rsidR="00344D93" w:rsidRPr="005B64FC" w:rsidRDefault="008C3249" w:rsidP="00904667">
      <w:pPr>
        <w:pStyle w:val="1stdegreeheading"/>
        <w:spacing w:before="0" w:after="0"/>
      </w:pPr>
      <w:r w:rsidRPr="005B64FC">
        <w:t>MATERIALS and methods</w:t>
      </w:r>
    </w:p>
    <w:p w14:paraId="3EE133A5" w14:textId="77777777" w:rsidR="00891691" w:rsidRPr="005B64FC" w:rsidRDefault="00891691" w:rsidP="00A50124">
      <w:pPr>
        <w:pStyle w:val="SVEPMParagraphFormat"/>
        <w:spacing w:after="0"/>
      </w:pPr>
    </w:p>
    <w:p w14:paraId="53E70181" w14:textId="125F866B" w:rsidR="00AC38EF" w:rsidRDefault="00AC38EF" w:rsidP="00904667">
      <w:pPr>
        <w:pStyle w:val="SVEPMParagraphFormat"/>
        <w:spacing w:after="0"/>
        <w:ind w:firstLine="0"/>
        <w:rPr>
          <w:u w:val="single"/>
          <w:lang w:val="en-US"/>
        </w:rPr>
      </w:pPr>
      <w:r w:rsidRPr="00AC38EF">
        <w:rPr>
          <w:u w:val="single"/>
          <w:lang w:val="en-US"/>
        </w:rPr>
        <w:t>Data</w:t>
      </w:r>
    </w:p>
    <w:p w14:paraId="75B4621A" w14:textId="77777777" w:rsidR="009152EA" w:rsidRPr="00AC38EF" w:rsidRDefault="009152EA" w:rsidP="00AC38EF">
      <w:pPr>
        <w:pStyle w:val="SVEPMParagraphFormat"/>
        <w:spacing w:after="0"/>
        <w:rPr>
          <w:u w:val="single"/>
          <w:lang w:val="en-US"/>
        </w:rPr>
      </w:pPr>
    </w:p>
    <w:p w14:paraId="773453AF" w14:textId="2369E0D5" w:rsidR="0008442A" w:rsidRPr="005B64FC" w:rsidRDefault="0008442A" w:rsidP="0008442A">
      <w:pPr>
        <w:spacing w:after="100" w:afterAutospacing="1"/>
        <w:ind w:firstLine="284"/>
        <w:jc w:val="both"/>
      </w:pPr>
      <w:r w:rsidRPr="005B64FC">
        <w:t>Anonymized production data on individual Dutch dairy cow-level were obtained from the Cattle Improvement Cooperative- CRV (CRV Holding BV, the Netherlands</w:t>
      </w:r>
      <w:r w:rsidR="007D619F">
        <w:t>)</w:t>
      </w:r>
      <w:r w:rsidRPr="005B64FC">
        <w:t xml:space="preserve">. This data comprised of 4 subsets, containing 1) Milk Production Registration (MPR) test records, 2) </w:t>
      </w:r>
      <w:r w:rsidR="00D56F8D">
        <w:t>cow removal/exit data</w:t>
      </w:r>
      <w:r w:rsidRPr="005B64FC">
        <w:t xml:space="preserve"> records, 3) lactation records and 4) insemination records</w:t>
      </w:r>
      <w:r w:rsidR="007F7ECE" w:rsidRPr="005B64FC">
        <w:t xml:space="preserve"> </w:t>
      </w:r>
      <w:r w:rsidRPr="005B64FC">
        <w:t>(see Table 1 for details). The data spanned from years 2009 to 2019 and included information on approximately 80% of all the milk-producing cows in the Netherlands. The raw data files included repeated measures of 6,033,922 dairy cows from 19,885 farms.</w:t>
      </w:r>
    </w:p>
    <w:p w14:paraId="16350DF6" w14:textId="7077BF08" w:rsidR="00175045" w:rsidRPr="005B64FC" w:rsidRDefault="0008442A" w:rsidP="00175045">
      <w:pPr>
        <w:pStyle w:val="TableTitle"/>
        <w:spacing w:after="0"/>
      </w:pPr>
      <w:r w:rsidRPr="005B64FC">
        <w:t xml:space="preserve">Table </w:t>
      </w:r>
      <w:r w:rsidRPr="005B64FC">
        <w:fldChar w:fldCharType="begin"/>
      </w:r>
      <w:r w:rsidRPr="005B64FC">
        <w:instrText xml:space="preserve"> SEQ Table \* ARABIC </w:instrText>
      </w:r>
      <w:r w:rsidRPr="005B64FC">
        <w:fldChar w:fldCharType="separate"/>
      </w:r>
      <w:r w:rsidRPr="005B64FC">
        <w:rPr>
          <w:noProof/>
        </w:rPr>
        <w:t>1</w:t>
      </w:r>
      <w:r w:rsidRPr="005B64FC">
        <w:fldChar w:fldCharType="end"/>
      </w:r>
      <w:r w:rsidRPr="005B64FC">
        <w:t xml:space="preserve">. </w:t>
      </w:r>
      <w:r w:rsidR="00D56F8D">
        <w:t>Overview original data (sub)sets</w:t>
      </w:r>
    </w:p>
    <w:p w14:paraId="2D7B4F8B" w14:textId="0C654A39" w:rsidR="0008442A" w:rsidRPr="005B64FC" w:rsidRDefault="0008442A" w:rsidP="0008442A">
      <w:pPr>
        <w:pStyle w:val="Caption"/>
        <w:keepNext/>
        <w:rPr>
          <w:rFonts w:ascii="Times New Roman" w:hAnsi="Times New Roman" w:cs="Times New Roman"/>
          <w:i w:val="0"/>
          <w:iCs w:val="0"/>
        </w:rPr>
      </w:pPr>
    </w:p>
    <w:tbl>
      <w:tblPr>
        <w:tblW w:w="0" w:type="auto"/>
        <w:jc w:val="center"/>
        <w:tblBorders>
          <w:top w:val="single" w:sz="12" w:space="0" w:color="808080"/>
          <w:bottom w:val="single" w:sz="12" w:space="0" w:color="808080"/>
        </w:tblBorders>
        <w:tblLook w:val="0000" w:firstRow="0" w:lastRow="0" w:firstColumn="0" w:lastColumn="0" w:noHBand="0" w:noVBand="0"/>
      </w:tblPr>
      <w:tblGrid>
        <w:gridCol w:w="540"/>
        <w:gridCol w:w="2954"/>
        <w:gridCol w:w="5532"/>
      </w:tblGrid>
      <w:tr w:rsidR="00F84A40" w:rsidRPr="005B64FC" w14:paraId="08F5D2D8" w14:textId="77777777" w:rsidTr="00175045">
        <w:trPr>
          <w:trHeight w:val="300"/>
          <w:jc w:val="center"/>
        </w:trPr>
        <w:tc>
          <w:tcPr>
            <w:tcW w:w="0" w:type="auto"/>
            <w:tcBorders>
              <w:top w:val="single" w:sz="12" w:space="0" w:color="808080"/>
              <w:left w:val="nil"/>
              <w:bottom w:val="single" w:sz="6" w:space="0" w:color="808080"/>
              <w:right w:val="nil"/>
            </w:tcBorders>
          </w:tcPr>
          <w:p w14:paraId="4F1B9D16" w14:textId="3CE87B6F" w:rsidR="00F84A40" w:rsidRPr="005B64FC" w:rsidRDefault="00F84A40" w:rsidP="00175045">
            <w:pPr>
              <w:spacing w:before="80"/>
              <w:rPr>
                <w:szCs w:val="24"/>
              </w:rPr>
            </w:pPr>
            <w:r w:rsidRPr="005B64FC">
              <w:rPr>
                <w:sz w:val="22"/>
                <w:szCs w:val="22"/>
              </w:rPr>
              <w:t>No.</w:t>
            </w:r>
          </w:p>
        </w:tc>
        <w:tc>
          <w:tcPr>
            <w:tcW w:w="0" w:type="auto"/>
            <w:tcBorders>
              <w:top w:val="single" w:sz="12" w:space="0" w:color="808080"/>
              <w:left w:val="nil"/>
              <w:bottom w:val="single" w:sz="6" w:space="0" w:color="808080"/>
              <w:right w:val="nil"/>
            </w:tcBorders>
          </w:tcPr>
          <w:p w14:paraId="71662A8F" w14:textId="3DD42FF6" w:rsidR="00F84A40" w:rsidRPr="005B64FC" w:rsidRDefault="00F84A40" w:rsidP="00175045">
            <w:pPr>
              <w:spacing w:before="80"/>
              <w:rPr>
                <w:szCs w:val="24"/>
              </w:rPr>
            </w:pPr>
            <w:r w:rsidRPr="005B64FC">
              <w:rPr>
                <w:sz w:val="22"/>
                <w:szCs w:val="22"/>
              </w:rPr>
              <w:t xml:space="preserve">Names of </w:t>
            </w:r>
            <w:r w:rsidR="00D56F8D">
              <w:rPr>
                <w:sz w:val="22"/>
                <w:szCs w:val="22"/>
              </w:rPr>
              <w:t>d</w:t>
            </w:r>
            <w:r w:rsidR="00D56F8D" w:rsidRPr="005B64FC">
              <w:rPr>
                <w:sz w:val="22"/>
                <w:szCs w:val="22"/>
              </w:rPr>
              <w:t xml:space="preserve">ata </w:t>
            </w:r>
            <w:r w:rsidRPr="005B64FC">
              <w:rPr>
                <w:sz w:val="22"/>
                <w:szCs w:val="22"/>
              </w:rPr>
              <w:t>(sub)sets</w:t>
            </w:r>
          </w:p>
        </w:tc>
        <w:tc>
          <w:tcPr>
            <w:tcW w:w="0" w:type="auto"/>
            <w:tcBorders>
              <w:top w:val="single" w:sz="12" w:space="0" w:color="808080"/>
              <w:left w:val="nil"/>
              <w:bottom w:val="single" w:sz="6" w:space="0" w:color="808080"/>
              <w:right w:val="nil"/>
            </w:tcBorders>
          </w:tcPr>
          <w:p w14:paraId="777B9A6B" w14:textId="01FDB3D2" w:rsidR="00F84A40" w:rsidRPr="005B64FC" w:rsidRDefault="00F84A40" w:rsidP="00175045">
            <w:pPr>
              <w:spacing w:before="80"/>
              <w:rPr>
                <w:szCs w:val="24"/>
              </w:rPr>
            </w:pPr>
            <w:r w:rsidRPr="005B64FC">
              <w:rPr>
                <w:sz w:val="22"/>
                <w:szCs w:val="22"/>
              </w:rPr>
              <w:t>Contents</w:t>
            </w:r>
          </w:p>
        </w:tc>
      </w:tr>
      <w:tr w:rsidR="00F84A40" w:rsidRPr="005B64FC" w14:paraId="48A599B4" w14:textId="77777777" w:rsidTr="00BA4792">
        <w:trPr>
          <w:trHeight w:val="70"/>
          <w:jc w:val="center"/>
        </w:trPr>
        <w:tc>
          <w:tcPr>
            <w:tcW w:w="0" w:type="auto"/>
            <w:tcBorders>
              <w:top w:val="nil"/>
              <w:left w:val="nil"/>
              <w:bottom w:val="nil"/>
              <w:right w:val="nil"/>
            </w:tcBorders>
          </w:tcPr>
          <w:p w14:paraId="1FED90A0" w14:textId="7CE83B27" w:rsidR="00F84A40" w:rsidRPr="005B64FC" w:rsidRDefault="00F84A40" w:rsidP="00175045">
            <w:pPr>
              <w:spacing w:before="40"/>
              <w:rPr>
                <w:szCs w:val="24"/>
              </w:rPr>
            </w:pPr>
            <w:r w:rsidRPr="005B64FC">
              <w:rPr>
                <w:sz w:val="22"/>
                <w:szCs w:val="22"/>
              </w:rPr>
              <w:t>1</w:t>
            </w:r>
          </w:p>
        </w:tc>
        <w:tc>
          <w:tcPr>
            <w:tcW w:w="0" w:type="auto"/>
            <w:tcBorders>
              <w:top w:val="nil"/>
              <w:left w:val="nil"/>
              <w:bottom w:val="nil"/>
              <w:right w:val="nil"/>
            </w:tcBorders>
          </w:tcPr>
          <w:p w14:paraId="77D209D0" w14:textId="74324C64" w:rsidR="00F84A40" w:rsidRPr="005B64FC" w:rsidRDefault="00F84A40" w:rsidP="00175045">
            <w:pPr>
              <w:spacing w:before="40"/>
              <w:rPr>
                <w:szCs w:val="24"/>
              </w:rPr>
            </w:pPr>
            <w:r w:rsidRPr="005B64FC">
              <w:rPr>
                <w:sz w:val="22"/>
                <w:szCs w:val="22"/>
              </w:rPr>
              <w:t>Milk Production Registration (MPR data)</w:t>
            </w:r>
          </w:p>
        </w:tc>
        <w:tc>
          <w:tcPr>
            <w:tcW w:w="0" w:type="auto"/>
            <w:tcBorders>
              <w:top w:val="nil"/>
              <w:left w:val="nil"/>
              <w:bottom w:val="nil"/>
              <w:right w:val="nil"/>
            </w:tcBorders>
          </w:tcPr>
          <w:p w14:paraId="4FCF708A" w14:textId="20E34EED" w:rsidR="00F84A40" w:rsidRPr="005B64FC" w:rsidRDefault="00F84A40" w:rsidP="00175045">
            <w:pPr>
              <w:spacing w:before="40"/>
              <w:rPr>
                <w:szCs w:val="24"/>
              </w:rPr>
            </w:pPr>
            <w:r w:rsidRPr="005B64FC">
              <w:rPr>
                <w:sz w:val="22"/>
                <w:szCs w:val="22"/>
              </w:rPr>
              <w:t xml:space="preserve">Test-day records of producing cows on milk, fat%, protein%, </w:t>
            </w:r>
            <w:r w:rsidR="009B7DDB">
              <w:rPr>
                <w:sz w:val="22"/>
                <w:szCs w:val="22"/>
              </w:rPr>
              <w:t>s</w:t>
            </w:r>
            <w:r w:rsidR="009B7DDB" w:rsidRPr="005B64FC">
              <w:rPr>
                <w:sz w:val="22"/>
                <w:szCs w:val="22"/>
              </w:rPr>
              <w:t xml:space="preserve">omatic </w:t>
            </w:r>
            <w:r w:rsidRPr="005B64FC">
              <w:rPr>
                <w:sz w:val="22"/>
                <w:szCs w:val="22"/>
              </w:rPr>
              <w:t>cell count, number of lactations, parity, etc.</w:t>
            </w:r>
          </w:p>
        </w:tc>
      </w:tr>
      <w:tr w:rsidR="00F84A40" w:rsidRPr="005B64FC" w14:paraId="507ABAC3" w14:textId="77777777" w:rsidTr="00BA4792">
        <w:trPr>
          <w:trHeight w:val="70"/>
          <w:jc w:val="center"/>
        </w:trPr>
        <w:tc>
          <w:tcPr>
            <w:tcW w:w="0" w:type="auto"/>
            <w:tcBorders>
              <w:top w:val="nil"/>
              <w:left w:val="nil"/>
              <w:bottom w:val="nil"/>
              <w:right w:val="nil"/>
            </w:tcBorders>
          </w:tcPr>
          <w:p w14:paraId="05ABB49C" w14:textId="2AC3C862" w:rsidR="00F84A40" w:rsidRPr="005B64FC" w:rsidRDefault="00F84A40" w:rsidP="00175045">
            <w:pPr>
              <w:spacing w:before="40"/>
              <w:rPr>
                <w:szCs w:val="24"/>
              </w:rPr>
            </w:pPr>
            <w:r w:rsidRPr="005B64FC">
              <w:rPr>
                <w:sz w:val="22"/>
                <w:szCs w:val="22"/>
              </w:rPr>
              <w:t>2</w:t>
            </w:r>
          </w:p>
        </w:tc>
        <w:tc>
          <w:tcPr>
            <w:tcW w:w="0" w:type="auto"/>
            <w:tcBorders>
              <w:top w:val="nil"/>
              <w:left w:val="nil"/>
              <w:bottom w:val="nil"/>
              <w:right w:val="nil"/>
            </w:tcBorders>
          </w:tcPr>
          <w:p w14:paraId="273C81BE" w14:textId="33EB1C3D" w:rsidR="00F84A40" w:rsidRPr="005B64FC" w:rsidRDefault="00F84A40" w:rsidP="00175045">
            <w:pPr>
              <w:spacing w:before="40"/>
              <w:rPr>
                <w:szCs w:val="24"/>
              </w:rPr>
            </w:pPr>
            <w:r w:rsidRPr="005B64FC">
              <w:rPr>
                <w:sz w:val="22"/>
                <w:szCs w:val="22"/>
              </w:rPr>
              <w:t>Animal removal/ exit from herd records (Exit data)</w:t>
            </w:r>
          </w:p>
        </w:tc>
        <w:tc>
          <w:tcPr>
            <w:tcW w:w="0" w:type="auto"/>
            <w:tcBorders>
              <w:top w:val="nil"/>
              <w:left w:val="nil"/>
              <w:bottom w:val="nil"/>
              <w:right w:val="nil"/>
            </w:tcBorders>
          </w:tcPr>
          <w:p w14:paraId="574A0AEC" w14:textId="5DA71252" w:rsidR="00F84A40" w:rsidRPr="005B64FC" w:rsidRDefault="00F84A40" w:rsidP="00175045">
            <w:pPr>
              <w:spacing w:before="40"/>
              <w:rPr>
                <w:szCs w:val="24"/>
              </w:rPr>
            </w:pPr>
            <w:r w:rsidRPr="005B64FC">
              <w:rPr>
                <w:sz w:val="22"/>
                <w:szCs w:val="22"/>
              </w:rPr>
              <w:t>Exit date of animals, code of exit (dead, alive/no exit, slaughter, export)</w:t>
            </w:r>
          </w:p>
        </w:tc>
      </w:tr>
      <w:tr w:rsidR="00F84A40" w:rsidRPr="005B64FC" w14:paraId="2F272C1E" w14:textId="77777777" w:rsidTr="00BA4792">
        <w:trPr>
          <w:trHeight w:val="656"/>
          <w:jc w:val="center"/>
        </w:trPr>
        <w:tc>
          <w:tcPr>
            <w:tcW w:w="0" w:type="auto"/>
            <w:tcBorders>
              <w:top w:val="nil"/>
              <w:left w:val="nil"/>
              <w:bottom w:val="nil"/>
              <w:right w:val="nil"/>
            </w:tcBorders>
          </w:tcPr>
          <w:p w14:paraId="0130535B" w14:textId="0CD45843" w:rsidR="00F84A40" w:rsidRPr="005B64FC" w:rsidRDefault="00F84A40" w:rsidP="00175045">
            <w:pPr>
              <w:spacing w:before="40"/>
              <w:rPr>
                <w:sz w:val="22"/>
                <w:szCs w:val="22"/>
              </w:rPr>
            </w:pPr>
            <w:r w:rsidRPr="005B64FC">
              <w:rPr>
                <w:sz w:val="22"/>
                <w:szCs w:val="22"/>
              </w:rPr>
              <w:t>3</w:t>
            </w:r>
          </w:p>
        </w:tc>
        <w:tc>
          <w:tcPr>
            <w:tcW w:w="0" w:type="auto"/>
            <w:tcBorders>
              <w:top w:val="nil"/>
              <w:left w:val="nil"/>
              <w:bottom w:val="nil"/>
              <w:right w:val="nil"/>
            </w:tcBorders>
          </w:tcPr>
          <w:p w14:paraId="35FA8088" w14:textId="494AC241" w:rsidR="00F84A40" w:rsidRPr="005B64FC" w:rsidRDefault="00F84A40" w:rsidP="00175045">
            <w:pPr>
              <w:spacing w:before="40"/>
              <w:rPr>
                <w:sz w:val="22"/>
                <w:szCs w:val="22"/>
              </w:rPr>
            </w:pPr>
            <w:r w:rsidRPr="005B64FC">
              <w:rPr>
                <w:sz w:val="22"/>
                <w:szCs w:val="22"/>
              </w:rPr>
              <w:t>Lactation records data (Lactation data)</w:t>
            </w:r>
          </w:p>
        </w:tc>
        <w:tc>
          <w:tcPr>
            <w:tcW w:w="0" w:type="auto"/>
            <w:tcBorders>
              <w:top w:val="nil"/>
              <w:left w:val="nil"/>
              <w:bottom w:val="nil"/>
              <w:right w:val="nil"/>
            </w:tcBorders>
          </w:tcPr>
          <w:p w14:paraId="6621BD44" w14:textId="540B0F21" w:rsidR="00F84A40" w:rsidRPr="005B64FC" w:rsidRDefault="00F84A40" w:rsidP="00175045">
            <w:pPr>
              <w:spacing w:before="40"/>
              <w:rPr>
                <w:sz w:val="22"/>
                <w:szCs w:val="22"/>
              </w:rPr>
            </w:pPr>
            <w:r w:rsidRPr="005B64FC">
              <w:rPr>
                <w:sz w:val="22"/>
                <w:szCs w:val="22"/>
              </w:rPr>
              <w:t>Lactation records on 305-milk, 305-fat, 305-protein, calving date, etc.</w:t>
            </w:r>
          </w:p>
        </w:tc>
      </w:tr>
      <w:tr w:rsidR="00F84A40" w:rsidRPr="005B64FC" w14:paraId="45306C4F" w14:textId="77777777" w:rsidTr="00BA4792">
        <w:trPr>
          <w:trHeight w:val="70"/>
          <w:jc w:val="center"/>
        </w:trPr>
        <w:tc>
          <w:tcPr>
            <w:tcW w:w="0" w:type="auto"/>
            <w:tcBorders>
              <w:top w:val="nil"/>
              <w:left w:val="nil"/>
              <w:bottom w:val="single" w:sz="12" w:space="0" w:color="808080"/>
              <w:right w:val="nil"/>
            </w:tcBorders>
          </w:tcPr>
          <w:p w14:paraId="63A1C782" w14:textId="6DB7FDEB" w:rsidR="00F84A40" w:rsidRPr="005B64FC" w:rsidRDefault="00F84A40" w:rsidP="00175045">
            <w:pPr>
              <w:spacing w:before="40"/>
              <w:rPr>
                <w:sz w:val="22"/>
                <w:szCs w:val="22"/>
              </w:rPr>
            </w:pPr>
            <w:r w:rsidRPr="005B64FC">
              <w:rPr>
                <w:sz w:val="22"/>
                <w:szCs w:val="22"/>
              </w:rPr>
              <w:t>4</w:t>
            </w:r>
          </w:p>
        </w:tc>
        <w:tc>
          <w:tcPr>
            <w:tcW w:w="0" w:type="auto"/>
            <w:tcBorders>
              <w:top w:val="nil"/>
              <w:left w:val="nil"/>
              <w:bottom w:val="single" w:sz="12" w:space="0" w:color="808080"/>
              <w:right w:val="nil"/>
            </w:tcBorders>
          </w:tcPr>
          <w:p w14:paraId="506FA203" w14:textId="46951DCD" w:rsidR="00F84A40" w:rsidRPr="005B64FC" w:rsidRDefault="00F84A40" w:rsidP="00175045">
            <w:pPr>
              <w:spacing w:before="40"/>
              <w:rPr>
                <w:sz w:val="22"/>
                <w:szCs w:val="22"/>
              </w:rPr>
            </w:pPr>
            <w:r w:rsidRPr="005B64FC">
              <w:rPr>
                <w:sz w:val="22"/>
                <w:szCs w:val="22"/>
              </w:rPr>
              <w:t>Insemination records (Insemination data)</w:t>
            </w:r>
          </w:p>
        </w:tc>
        <w:tc>
          <w:tcPr>
            <w:tcW w:w="0" w:type="auto"/>
            <w:tcBorders>
              <w:top w:val="nil"/>
              <w:left w:val="nil"/>
              <w:bottom w:val="single" w:sz="12" w:space="0" w:color="808080"/>
              <w:right w:val="nil"/>
            </w:tcBorders>
          </w:tcPr>
          <w:p w14:paraId="65A73A7C" w14:textId="53FC9EEF" w:rsidR="00F84A40" w:rsidRPr="005B64FC" w:rsidRDefault="00F84A40" w:rsidP="00175045">
            <w:pPr>
              <w:spacing w:before="40"/>
              <w:rPr>
                <w:sz w:val="22"/>
                <w:szCs w:val="22"/>
              </w:rPr>
            </w:pPr>
            <w:r w:rsidRPr="005B64FC">
              <w:rPr>
                <w:sz w:val="22"/>
                <w:szCs w:val="22"/>
              </w:rPr>
              <w:t>Records of inseminations per parity, total inseminations, type of insemination, etc</w:t>
            </w:r>
          </w:p>
        </w:tc>
      </w:tr>
    </w:tbl>
    <w:p w14:paraId="40F417E4" w14:textId="77777777" w:rsidR="00344D93" w:rsidRPr="005B64FC" w:rsidRDefault="00344D93" w:rsidP="00344D93">
      <w:pPr>
        <w:pStyle w:val="SVEPMParagraphFormat"/>
        <w:spacing w:after="0"/>
      </w:pPr>
    </w:p>
    <w:p w14:paraId="6BC8919A" w14:textId="6D7E3699" w:rsidR="00621EBF" w:rsidRPr="005B64FC" w:rsidRDefault="00621EBF" w:rsidP="00621EBF">
      <w:pPr>
        <w:spacing w:after="100" w:afterAutospacing="1"/>
        <w:ind w:firstLine="284"/>
        <w:jc w:val="both"/>
      </w:pPr>
      <w:r w:rsidRPr="005B64FC">
        <w:t xml:space="preserve">Only data from commercial farms were selected. A commercial Dutch dairy farm was defined as a farm having </w:t>
      </w:r>
      <w:r w:rsidR="00D56F8D" w:rsidRPr="005B64FC">
        <w:t xml:space="preserve">(a) </w:t>
      </w:r>
      <w:r w:rsidRPr="005B64FC">
        <w:t>records (being active) for at least 5 years between 2009 and 2019</w:t>
      </w:r>
      <w:r w:rsidR="00D56F8D">
        <w:t>,</w:t>
      </w:r>
      <w:r w:rsidRPr="005B64FC">
        <w:t xml:space="preserve"> (b) an average of at least 30 producing cows (with a minimum of 25 in any given year) </w:t>
      </w:r>
      <w:r w:rsidR="00D56F8D">
        <w:t>and</w:t>
      </w:r>
      <w:r w:rsidR="00D56F8D" w:rsidRPr="005B64FC">
        <w:t xml:space="preserve"> </w:t>
      </w:r>
      <w:r w:rsidRPr="005B64FC">
        <w:t>(c) an average of 4 test-day observations per year for all cows (with a minimum of 3 observations in any given year)</w:t>
      </w:r>
      <w:r w:rsidR="003B26BC" w:rsidRPr="005B64FC">
        <w:t xml:space="preserve">. </w:t>
      </w:r>
      <w:r w:rsidRPr="005B64FC">
        <w:t>Furthermore, for farms that ended their farming operations, the records from the year of closure were omitted. Cow-level records containing missing birth dates, missing test records, etc. as well as records containing unrealistic values were omitted. Records on cows which changed farms more than twice in their production lifetime were also excluded.</w:t>
      </w:r>
      <w:r w:rsidR="00D816ED">
        <w:t xml:space="preserve"> Moreover, c</w:t>
      </w:r>
      <w:r w:rsidR="00D816ED" w:rsidRPr="005B64FC">
        <w:t xml:space="preserve">ows which were exported to other countries were excluded </w:t>
      </w:r>
      <w:r w:rsidR="00D816ED">
        <w:t xml:space="preserve">completely </w:t>
      </w:r>
      <w:r w:rsidR="00D816ED" w:rsidRPr="005B64FC">
        <w:t>from the data</w:t>
      </w:r>
      <w:r w:rsidR="00E236B5">
        <w:t xml:space="preserve"> as th</w:t>
      </w:r>
      <w:r w:rsidR="000B387E">
        <w:t>e</w:t>
      </w:r>
      <w:r w:rsidR="001A26AC">
        <w:t xml:space="preserve"> information on their survival was not available</w:t>
      </w:r>
      <w:r w:rsidR="00D816ED" w:rsidRPr="005B64FC">
        <w:t xml:space="preserve">. </w:t>
      </w:r>
      <w:r w:rsidRPr="005B64FC">
        <w:t xml:space="preserve"> The four data (sub)sets were merged </w:t>
      </w:r>
      <w:r w:rsidRPr="005B64FC">
        <w:lastRenderedPageBreak/>
        <w:t xml:space="preserve">per cow </w:t>
      </w:r>
      <w:r w:rsidR="00D816ED">
        <w:t>in</w:t>
      </w:r>
      <w:r w:rsidR="00D816ED" w:rsidRPr="005B64FC">
        <w:t xml:space="preserve"> </w:t>
      </w:r>
      <w:r w:rsidRPr="005B64FC">
        <w:t xml:space="preserve">a single </w:t>
      </w:r>
      <w:r w:rsidR="009B7DDB">
        <w:t xml:space="preserve">final </w:t>
      </w:r>
      <w:r w:rsidRPr="005B64FC">
        <w:t>dataset</w:t>
      </w:r>
      <w:r w:rsidR="00D816ED">
        <w:t xml:space="preserve">, consisting </w:t>
      </w:r>
      <w:r w:rsidRPr="005B64FC">
        <w:t xml:space="preserve"> of repeated records on 4,779,676 dairy cows from 13,936 commercial farms.</w:t>
      </w:r>
    </w:p>
    <w:p w14:paraId="4A662D70" w14:textId="3CB58BD5" w:rsidR="00F34AAD" w:rsidRPr="005B64FC" w:rsidRDefault="00C51352" w:rsidP="00BD7749">
      <w:pPr>
        <w:spacing w:after="100" w:afterAutospacing="1"/>
        <w:ind w:firstLine="284"/>
        <w:jc w:val="both"/>
      </w:pPr>
      <w:r w:rsidRPr="005B64FC">
        <w:t xml:space="preserve">Based on the literature, variables representing the associated risk factors for culling were selected from the merged data. The final factors and their levels are presented in Table </w:t>
      </w:r>
      <w:r w:rsidR="003B26BC" w:rsidRPr="005B64FC">
        <w:t>2</w:t>
      </w:r>
      <w:r w:rsidRPr="005B64FC">
        <w:t>. Parity was categorised into 4 levels, Lactation value (LV), which denotes the relative milk production level of a cow in a herd</w:t>
      </w:r>
      <w:r w:rsidR="009B7DDB">
        <w:t>,</w:t>
      </w:r>
      <w:r w:rsidRPr="005B64FC">
        <w:t xml:space="preserve"> in 3 levels. Details of how LV is calculated can be found at </w:t>
      </w:r>
      <w:r w:rsidRPr="005B64FC">
        <w:fldChar w:fldCharType="begin"/>
      </w:r>
      <w:r w:rsidRPr="005B64FC">
        <w:instrText xml:space="preserve"> ADDIN EN.CITE &lt;EndNote&gt;&lt;Cite AuthorYear="1"&gt;&lt;Author&gt;CRV&lt;/Author&gt;&lt;Year&gt;2020&lt;/Year&gt;&lt;RecNum&gt;49&lt;/RecNum&gt;&lt;DisplayText&gt;CRV (2020)&lt;/DisplayText&gt;&lt;record&gt;&lt;rec-number&gt;49&lt;/rec-number&gt;&lt;foreign-keys&gt;&lt;key app="EN" db-id="drarddd25xxs21ewzf65vv95svaxpzzvx5v2" timestamp="1605002655"&gt;49&lt;/key&gt;&lt;/foreign-keys&gt;&lt;ref-type name="Web Page"&gt;12&lt;/ref-type&gt;&lt;contributors&gt;&lt;authors&gt;&lt;author&gt;CRV&lt;/author&gt;&lt;/authors&gt;&lt;/contributors&gt;&lt;titles&gt;&lt;title&gt;(in Dutch) netto-opbrengst-en-lactatiewaarde&lt;/title&gt;&lt;/titles&gt;&lt;pages&gt;Explanation of calculating Net Proceeds and Lactation Value&lt;/pages&gt;&lt;volume&gt;2020&lt;/volume&gt;&lt;dates&gt;&lt;year&gt;2020&lt;/year&gt;&lt;/dates&gt;&lt;urls&gt;&lt;related-urls&gt;&lt;url&gt;https://www.crv4all.nl/download/netto-opbrengst-en-lactatiewaarde/&lt;/url&gt;&lt;/related-urls&gt;&lt;/urls&gt;&lt;/record&gt;&lt;/Cite&gt;&lt;/EndNote&gt;</w:instrText>
      </w:r>
      <w:r w:rsidRPr="005B64FC">
        <w:fldChar w:fldCharType="separate"/>
      </w:r>
      <w:r w:rsidRPr="005B64FC">
        <w:rPr>
          <w:noProof/>
        </w:rPr>
        <w:t>CRV (2020)</w:t>
      </w:r>
      <w:r w:rsidRPr="005B64FC">
        <w:fldChar w:fldCharType="end"/>
      </w:r>
      <w:r w:rsidRPr="005B64FC">
        <w:t>. Fat and protein percentages in the first 100 days of lactation were converted to fat-protein ratios (FPR). The proportion of test</w:t>
      </w:r>
      <w:r w:rsidR="009B7DDB">
        <w:t>-</w:t>
      </w:r>
      <w:r w:rsidRPr="005B64FC">
        <w:t xml:space="preserve">days with ratios above 1.5 and below 0.9 were determined in each parity per cow, representing very high </w:t>
      </w:r>
      <w:r w:rsidR="00D816ED">
        <w:t>and</w:t>
      </w:r>
      <w:r w:rsidR="00D816ED" w:rsidRPr="005B64FC">
        <w:t xml:space="preserve"> </w:t>
      </w:r>
      <w:r w:rsidRPr="005B64FC">
        <w:t>very low FPR</w:t>
      </w:r>
      <w:r w:rsidR="00D816ED">
        <w:t>, respectively</w:t>
      </w:r>
      <w:r w:rsidRPr="005B64FC">
        <w:t>. The two factors representing very high and very low FPR were split in two levels representing small proportion (less than 50%) and large proportion (more than/ equal to 50%) of low/high-FPR values in first 100 lactation days. Individual somatic cell counts in test-day milk were classified in 4 levels</w:t>
      </w:r>
      <w:r w:rsidR="00D816ED">
        <w:t>,</w:t>
      </w:r>
      <w:r w:rsidRPr="005B64FC">
        <w:t xml:space="preserve"> whereas the rolling average number of inseminations per parity was factorized in 3 levels. A factor for policy periods was generated based on calendar year with three levels representing </w:t>
      </w:r>
      <w:r w:rsidR="00850968">
        <w:t xml:space="preserve">the </w:t>
      </w:r>
      <w:r w:rsidRPr="005B64FC">
        <w:t>target</w:t>
      </w:r>
      <w:r w:rsidR="00850968">
        <w:t>ed</w:t>
      </w:r>
      <w:r w:rsidRPr="005B64FC">
        <w:t xml:space="preserve"> policy periods, namely</w:t>
      </w:r>
      <w:r w:rsidR="00850968">
        <w:t xml:space="preserve"> the</w:t>
      </w:r>
      <w:r w:rsidRPr="005B64FC">
        <w:t xml:space="preserve"> Milk Quota period</w:t>
      </w:r>
      <w:r w:rsidR="00D816ED">
        <w:t xml:space="preserve"> 2009-2013</w:t>
      </w:r>
      <w:r w:rsidRPr="005B64FC">
        <w:t xml:space="preserve"> (MQ), </w:t>
      </w:r>
      <w:r w:rsidR="00850968">
        <w:t xml:space="preserve">the </w:t>
      </w:r>
      <w:r w:rsidRPr="005B64FC">
        <w:t xml:space="preserve">Post-Milk Quota period </w:t>
      </w:r>
      <w:r w:rsidR="00850968">
        <w:t xml:space="preserve">2014-2016 </w:t>
      </w:r>
      <w:r w:rsidRPr="005B64FC">
        <w:t xml:space="preserve">(PMQ) and </w:t>
      </w:r>
      <w:r w:rsidR="00850968">
        <w:t xml:space="preserve">the </w:t>
      </w:r>
      <w:r w:rsidRPr="005B64FC">
        <w:t xml:space="preserve">Phosphate regulation period </w:t>
      </w:r>
      <w:r w:rsidR="00850968">
        <w:t xml:space="preserve">2017-2019 </w:t>
      </w:r>
      <w:r w:rsidRPr="005B64FC">
        <w:t>(PH).</w:t>
      </w:r>
    </w:p>
    <w:p w14:paraId="4BA381BA" w14:textId="043A311D" w:rsidR="00BD7749" w:rsidRPr="005B64FC" w:rsidRDefault="00BD7749" w:rsidP="00BD7749">
      <w:pPr>
        <w:spacing w:after="100" w:afterAutospacing="1"/>
        <w:ind w:firstLine="284"/>
        <w:jc w:val="center"/>
      </w:pPr>
      <w:r w:rsidRPr="005B64FC">
        <w:t>Table 2. Selected risk factors and their levels</w:t>
      </w:r>
      <w:r w:rsidR="00537E51">
        <w:t xml:space="preserve"> with number of observations</w:t>
      </w:r>
    </w:p>
    <w:tbl>
      <w:tblPr>
        <w:tblW w:w="9003" w:type="dxa"/>
        <w:tblLook w:val="00A0" w:firstRow="1" w:lastRow="0" w:firstColumn="1" w:lastColumn="0" w:noHBand="0" w:noVBand="0"/>
      </w:tblPr>
      <w:tblGrid>
        <w:gridCol w:w="1365"/>
        <w:gridCol w:w="999"/>
        <w:gridCol w:w="3278"/>
        <w:gridCol w:w="1761"/>
        <w:gridCol w:w="1600"/>
      </w:tblGrid>
      <w:tr w:rsidR="00F34AAD" w:rsidRPr="005B64FC" w14:paraId="59DCAF4E" w14:textId="77777777" w:rsidTr="007809D0">
        <w:trPr>
          <w:trHeight w:val="454"/>
        </w:trPr>
        <w:tc>
          <w:tcPr>
            <w:tcW w:w="1365" w:type="dxa"/>
            <w:tcBorders>
              <w:top w:val="single" w:sz="4" w:space="0" w:color="4F81BD" w:themeColor="accent1"/>
              <w:left w:val="nil"/>
              <w:bottom w:val="single" w:sz="4" w:space="0" w:color="4F81BD" w:themeColor="accent1"/>
              <w:right w:val="nil"/>
            </w:tcBorders>
            <w:shd w:val="clear" w:color="auto" w:fill="auto"/>
            <w:noWrap/>
            <w:hideMark/>
          </w:tcPr>
          <w:p w14:paraId="4CE9F9BA" w14:textId="77777777" w:rsidR="00F34AAD" w:rsidRPr="005B64FC" w:rsidRDefault="00F34AAD" w:rsidP="009B7DDB">
            <w:pPr>
              <w:rPr>
                <w:color w:val="000000"/>
                <w:sz w:val="22"/>
                <w:szCs w:val="22"/>
                <w:lang w:eastAsia="en-GB"/>
              </w:rPr>
            </w:pPr>
            <w:r w:rsidRPr="005B64FC">
              <w:rPr>
                <w:color w:val="000000"/>
                <w:sz w:val="22"/>
                <w:szCs w:val="22"/>
                <w:lang w:eastAsia="en-GB"/>
              </w:rPr>
              <w:t>Factor</w:t>
            </w:r>
          </w:p>
        </w:tc>
        <w:tc>
          <w:tcPr>
            <w:tcW w:w="0" w:type="auto"/>
            <w:tcBorders>
              <w:top w:val="single" w:sz="4" w:space="0" w:color="4F81BD" w:themeColor="accent1"/>
              <w:left w:val="nil"/>
              <w:bottom w:val="single" w:sz="4" w:space="0" w:color="4F81BD" w:themeColor="accent1"/>
              <w:right w:val="nil"/>
            </w:tcBorders>
            <w:shd w:val="clear" w:color="auto" w:fill="auto"/>
            <w:noWrap/>
            <w:hideMark/>
          </w:tcPr>
          <w:p w14:paraId="471E3ED2" w14:textId="77777777" w:rsidR="00F34AAD" w:rsidRPr="005B64FC" w:rsidRDefault="00F34AAD" w:rsidP="009B7DDB">
            <w:pPr>
              <w:rPr>
                <w:color w:val="000000"/>
                <w:sz w:val="22"/>
                <w:szCs w:val="22"/>
                <w:lang w:eastAsia="en-GB"/>
              </w:rPr>
            </w:pPr>
            <w:r w:rsidRPr="005B64FC">
              <w:rPr>
                <w:color w:val="000000"/>
                <w:sz w:val="22"/>
                <w:szCs w:val="22"/>
                <w:lang w:eastAsia="en-GB"/>
              </w:rPr>
              <w:t>Abbrev.</w:t>
            </w:r>
          </w:p>
        </w:tc>
        <w:tc>
          <w:tcPr>
            <w:tcW w:w="0" w:type="auto"/>
            <w:tcBorders>
              <w:top w:val="single" w:sz="4" w:space="0" w:color="4F81BD" w:themeColor="accent1"/>
              <w:left w:val="nil"/>
              <w:bottom w:val="single" w:sz="4" w:space="0" w:color="4F81BD" w:themeColor="accent1"/>
              <w:right w:val="nil"/>
            </w:tcBorders>
          </w:tcPr>
          <w:p w14:paraId="6E5CC77E" w14:textId="77777777" w:rsidR="00F34AAD" w:rsidRPr="005B64FC" w:rsidRDefault="00F34AAD" w:rsidP="009B7DDB">
            <w:pPr>
              <w:rPr>
                <w:color w:val="000000"/>
                <w:sz w:val="22"/>
                <w:szCs w:val="22"/>
                <w:lang w:eastAsia="en-GB"/>
              </w:rPr>
            </w:pPr>
            <w:r w:rsidRPr="005B64FC">
              <w:rPr>
                <w:color w:val="000000"/>
                <w:sz w:val="22"/>
                <w:szCs w:val="22"/>
                <w:lang w:eastAsia="en-GB"/>
              </w:rPr>
              <w:t>Explanation</w:t>
            </w:r>
          </w:p>
        </w:tc>
        <w:tc>
          <w:tcPr>
            <w:tcW w:w="1761" w:type="dxa"/>
            <w:tcBorders>
              <w:top w:val="single" w:sz="4" w:space="0" w:color="4F81BD" w:themeColor="accent1"/>
              <w:left w:val="nil"/>
              <w:bottom w:val="single" w:sz="4" w:space="0" w:color="4F81BD" w:themeColor="accent1"/>
              <w:right w:val="nil"/>
            </w:tcBorders>
            <w:shd w:val="clear" w:color="auto" w:fill="auto"/>
            <w:noWrap/>
            <w:hideMark/>
          </w:tcPr>
          <w:p w14:paraId="785E185E" w14:textId="77777777" w:rsidR="00F34AAD" w:rsidRPr="005B64FC" w:rsidRDefault="00F34AAD" w:rsidP="009B7DDB">
            <w:pPr>
              <w:rPr>
                <w:color w:val="000000"/>
                <w:sz w:val="22"/>
                <w:szCs w:val="22"/>
                <w:lang w:eastAsia="en-GB"/>
              </w:rPr>
            </w:pPr>
            <w:r w:rsidRPr="005B64FC">
              <w:rPr>
                <w:color w:val="000000"/>
                <w:sz w:val="22"/>
                <w:szCs w:val="22"/>
                <w:lang w:eastAsia="en-GB"/>
              </w:rPr>
              <w:t>Levels</w:t>
            </w:r>
          </w:p>
        </w:tc>
        <w:tc>
          <w:tcPr>
            <w:tcW w:w="1600" w:type="dxa"/>
            <w:tcBorders>
              <w:top w:val="single" w:sz="4" w:space="0" w:color="4F81BD" w:themeColor="accent1"/>
              <w:left w:val="nil"/>
              <w:bottom w:val="single" w:sz="4" w:space="0" w:color="4F81BD" w:themeColor="accent1"/>
              <w:right w:val="nil"/>
            </w:tcBorders>
            <w:shd w:val="clear" w:color="auto" w:fill="auto"/>
            <w:noWrap/>
            <w:hideMark/>
          </w:tcPr>
          <w:p w14:paraId="4CD9C80E" w14:textId="0CF49A92" w:rsidR="00F34AAD" w:rsidRPr="005B64FC" w:rsidRDefault="00F34AAD" w:rsidP="009B7DDB">
            <w:pPr>
              <w:ind w:firstLine="112"/>
              <w:jc w:val="right"/>
              <w:rPr>
                <w:color w:val="000000"/>
                <w:sz w:val="22"/>
                <w:szCs w:val="22"/>
                <w:lang w:eastAsia="en-GB"/>
              </w:rPr>
            </w:pPr>
            <w:r w:rsidRPr="005B64FC">
              <w:rPr>
                <w:color w:val="000000"/>
                <w:sz w:val="22"/>
                <w:szCs w:val="22"/>
                <w:lang w:eastAsia="en-GB"/>
              </w:rPr>
              <w:t xml:space="preserve">No. of </w:t>
            </w:r>
            <w:r w:rsidR="00141FCE">
              <w:rPr>
                <w:color w:val="000000"/>
                <w:sz w:val="22"/>
                <w:szCs w:val="22"/>
                <w:lang w:eastAsia="en-GB"/>
              </w:rPr>
              <w:t>t</w:t>
            </w:r>
            <w:r w:rsidR="00141FCE" w:rsidRPr="005B64FC">
              <w:rPr>
                <w:color w:val="000000"/>
                <w:sz w:val="22"/>
                <w:szCs w:val="22"/>
                <w:lang w:eastAsia="en-GB"/>
              </w:rPr>
              <w:t>est</w:t>
            </w:r>
            <w:r w:rsidRPr="005B64FC">
              <w:rPr>
                <w:color w:val="000000"/>
                <w:sz w:val="22"/>
                <w:szCs w:val="22"/>
                <w:lang w:eastAsia="en-GB"/>
              </w:rPr>
              <w:t>-day records</w:t>
            </w:r>
          </w:p>
        </w:tc>
      </w:tr>
      <w:tr w:rsidR="00F34AAD" w:rsidRPr="005B64FC" w14:paraId="6D83EF2E" w14:textId="77777777" w:rsidTr="007809D0">
        <w:trPr>
          <w:trHeight w:val="454"/>
        </w:trPr>
        <w:tc>
          <w:tcPr>
            <w:tcW w:w="1365" w:type="dxa"/>
            <w:vMerge w:val="restart"/>
            <w:tcBorders>
              <w:top w:val="single" w:sz="4" w:space="0" w:color="4F81BD" w:themeColor="accent1"/>
              <w:left w:val="nil"/>
              <w:right w:val="nil"/>
            </w:tcBorders>
            <w:shd w:val="clear" w:color="auto" w:fill="auto"/>
            <w:noWrap/>
            <w:hideMark/>
          </w:tcPr>
          <w:p w14:paraId="023E2499" w14:textId="77777777" w:rsidR="00F34AAD" w:rsidRPr="005B64FC" w:rsidRDefault="00F34AAD" w:rsidP="009B7DDB">
            <w:pPr>
              <w:rPr>
                <w:color w:val="000000"/>
                <w:sz w:val="22"/>
                <w:szCs w:val="22"/>
                <w:lang w:eastAsia="en-GB"/>
              </w:rPr>
            </w:pPr>
            <w:r w:rsidRPr="005B64FC">
              <w:rPr>
                <w:color w:val="000000"/>
                <w:sz w:val="22"/>
                <w:szCs w:val="22"/>
                <w:lang w:eastAsia="en-GB"/>
              </w:rPr>
              <w:t>Lactation value</w:t>
            </w:r>
          </w:p>
        </w:tc>
        <w:tc>
          <w:tcPr>
            <w:tcW w:w="0" w:type="auto"/>
            <w:tcBorders>
              <w:top w:val="single" w:sz="4" w:space="0" w:color="4F81BD" w:themeColor="accent1"/>
              <w:left w:val="nil"/>
              <w:bottom w:val="nil"/>
              <w:right w:val="nil"/>
            </w:tcBorders>
            <w:shd w:val="clear" w:color="auto" w:fill="auto"/>
            <w:noWrap/>
            <w:hideMark/>
          </w:tcPr>
          <w:p w14:paraId="250EAC38" w14:textId="77777777" w:rsidR="00F34AAD" w:rsidRPr="005B64FC" w:rsidRDefault="00F34AAD" w:rsidP="009B7DDB">
            <w:pPr>
              <w:rPr>
                <w:color w:val="000000"/>
                <w:sz w:val="22"/>
                <w:szCs w:val="22"/>
                <w:lang w:eastAsia="en-GB"/>
              </w:rPr>
            </w:pPr>
            <w:r w:rsidRPr="005B64FC">
              <w:rPr>
                <w:color w:val="000000"/>
                <w:sz w:val="22"/>
                <w:szCs w:val="22"/>
                <w:lang w:eastAsia="en-GB"/>
              </w:rPr>
              <w:t>LV</w:t>
            </w:r>
          </w:p>
        </w:tc>
        <w:tc>
          <w:tcPr>
            <w:tcW w:w="0" w:type="auto"/>
            <w:vMerge w:val="restart"/>
            <w:tcBorders>
              <w:top w:val="single" w:sz="4" w:space="0" w:color="4F81BD" w:themeColor="accent1"/>
              <w:left w:val="nil"/>
              <w:right w:val="nil"/>
            </w:tcBorders>
          </w:tcPr>
          <w:p w14:paraId="3EF1A162" w14:textId="77777777" w:rsidR="00F34AAD" w:rsidRPr="005B64FC" w:rsidRDefault="00F34AAD" w:rsidP="009B7DDB">
            <w:pPr>
              <w:rPr>
                <w:color w:val="000000"/>
                <w:sz w:val="22"/>
                <w:szCs w:val="22"/>
                <w:lang w:eastAsia="en-GB"/>
              </w:rPr>
            </w:pPr>
            <w:r w:rsidRPr="005B64FC">
              <w:rPr>
                <w:color w:val="000000"/>
                <w:sz w:val="22"/>
                <w:szCs w:val="22"/>
                <w:lang w:eastAsia="en-GB"/>
              </w:rPr>
              <w:t>Relative milk production level on test-day in comparison to the herd average of 100.</w:t>
            </w:r>
          </w:p>
          <w:p w14:paraId="56C9108E" w14:textId="2E450E6E" w:rsidR="00F34AAD" w:rsidRPr="005B64FC" w:rsidRDefault="00F34AAD" w:rsidP="009B7DDB">
            <w:pPr>
              <w:rPr>
                <w:color w:val="000000"/>
                <w:sz w:val="22"/>
                <w:szCs w:val="22"/>
                <w:lang w:eastAsia="en-GB"/>
              </w:rPr>
            </w:pPr>
            <w:r w:rsidRPr="005B64FC">
              <w:rPr>
                <w:color w:val="000000"/>
                <w:sz w:val="22"/>
                <w:szCs w:val="22"/>
                <w:lang w:eastAsia="en-GB"/>
              </w:rPr>
              <w:t>Three levels represent less than 90, between 91 and 110, more than 110 LV</w:t>
            </w:r>
          </w:p>
        </w:tc>
        <w:tc>
          <w:tcPr>
            <w:tcW w:w="1761" w:type="dxa"/>
            <w:tcBorders>
              <w:top w:val="single" w:sz="4" w:space="0" w:color="4F81BD" w:themeColor="accent1"/>
              <w:left w:val="nil"/>
              <w:bottom w:val="nil"/>
              <w:right w:val="nil"/>
            </w:tcBorders>
            <w:shd w:val="clear" w:color="auto" w:fill="auto"/>
            <w:noWrap/>
            <w:hideMark/>
          </w:tcPr>
          <w:p w14:paraId="7A8CFD43" w14:textId="77777777" w:rsidR="00F34AAD" w:rsidRPr="005B64FC" w:rsidRDefault="00F34AAD" w:rsidP="009B7DDB">
            <w:pPr>
              <w:rPr>
                <w:color w:val="000000"/>
                <w:sz w:val="22"/>
                <w:szCs w:val="22"/>
                <w:lang w:eastAsia="en-GB"/>
              </w:rPr>
            </w:pPr>
            <w:r w:rsidRPr="005B64FC">
              <w:rPr>
                <w:color w:val="000000"/>
                <w:sz w:val="22"/>
                <w:szCs w:val="22"/>
                <w:lang w:eastAsia="en-GB"/>
              </w:rPr>
              <w:t>below average</w:t>
            </w:r>
          </w:p>
        </w:tc>
        <w:tc>
          <w:tcPr>
            <w:tcW w:w="1600" w:type="dxa"/>
            <w:tcBorders>
              <w:top w:val="single" w:sz="4" w:space="0" w:color="4F81BD" w:themeColor="accent1"/>
              <w:left w:val="nil"/>
              <w:bottom w:val="nil"/>
              <w:right w:val="nil"/>
            </w:tcBorders>
            <w:shd w:val="clear" w:color="auto" w:fill="auto"/>
            <w:noWrap/>
            <w:hideMark/>
          </w:tcPr>
          <w:p w14:paraId="0DDCDFD7" w14:textId="77777777" w:rsidR="00F34AAD" w:rsidRPr="005B64FC" w:rsidRDefault="00F34AAD" w:rsidP="009B7DDB">
            <w:pPr>
              <w:jc w:val="right"/>
              <w:rPr>
                <w:color w:val="000000"/>
                <w:sz w:val="22"/>
                <w:szCs w:val="22"/>
                <w:lang w:eastAsia="en-GB"/>
              </w:rPr>
            </w:pPr>
            <w:r w:rsidRPr="005B64FC">
              <w:rPr>
                <w:color w:val="000000"/>
                <w:sz w:val="22"/>
                <w:szCs w:val="22"/>
                <w:lang w:eastAsia="en-GB"/>
              </w:rPr>
              <w:t>26,023,175</w:t>
            </w:r>
          </w:p>
        </w:tc>
      </w:tr>
      <w:tr w:rsidR="00F34AAD" w:rsidRPr="005B64FC" w14:paraId="282B64F9" w14:textId="77777777" w:rsidTr="00375D3C">
        <w:trPr>
          <w:trHeight w:val="454"/>
        </w:trPr>
        <w:tc>
          <w:tcPr>
            <w:tcW w:w="1365" w:type="dxa"/>
            <w:vMerge/>
            <w:tcBorders>
              <w:left w:val="nil"/>
              <w:right w:val="nil"/>
            </w:tcBorders>
            <w:shd w:val="clear" w:color="auto" w:fill="auto"/>
            <w:noWrap/>
            <w:hideMark/>
          </w:tcPr>
          <w:p w14:paraId="797B9AC3" w14:textId="77777777" w:rsidR="00F34AAD" w:rsidRPr="005B64FC" w:rsidRDefault="00F34AAD" w:rsidP="009B7DDB">
            <w:pPr>
              <w:rPr>
                <w:color w:val="000000"/>
                <w:sz w:val="22"/>
                <w:szCs w:val="22"/>
                <w:lang w:eastAsia="en-GB"/>
              </w:rPr>
            </w:pPr>
          </w:p>
        </w:tc>
        <w:tc>
          <w:tcPr>
            <w:tcW w:w="0" w:type="auto"/>
            <w:tcBorders>
              <w:top w:val="nil"/>
              <w:left w:val="nil"/>
              <w:bottom w:val="nil"/>
              <w:right w:val="nil"/>
            </w:tcBorders>
            <w:shd w:val="clear" w:color="auto" w:fill="auto"/>
            <w:noWrap/>
            <w:hideMark/>
          </w:tcPr>
          <w:p w14:paraId="15ED3024" w14:textId="77777777" w:rsidR="00F34AAD" w:rsidRPr="005B64FC" w:rsidRDefault="00F34AAD" w:rsidP="009B7DDB">
            <w:pPr>
              <w:rPr>
                <w:sz w:val="22"/>
                <w:szCs w:val="22"/>
                <w:lang w:eastAsia="en-GB"/>
              </w:rPr>
            </w:pPr>
          </w:p>
        </w:tc>
        <w:tc>
          <w:tcPr>
            <w:tcW w:w="0" w:type="auto"/>
            <w:vMerge/>
            <w:tcBorders>
              <w:left w:val="nil"/>
              <w:right w:val="nil"/>
            </w:tcBorders>
          </w:tcPr>
          <w:p w14:paraId="475C8DF3" w14:textId="77777777" w:rsidR="00F34AAD" w:rsidRPr="005B64FC" w:rsidRDefault="00F34AAD" w:rsidP="009B7DDB">
            <w:pPr>
              <w:rPr>
                <w:color w:val="000000"/>
                <w:sz w:val="22"/>
                <w:szCs w:val="22"/>
                <w:lang w:eastAsia="en-GB"/>
              </w:rPr>
            </w:pPr>
          </w:p>
        </w:tc>
        <w:tc>
          <w:tcPr>
            <w:tcW w:w="1761" w:type="dxa"/>
            <w:tcBorders>
              <w:top w:val="nil"/>
              <w:left w:val="nil"/>
              <w:bottom w:val="nil"/>
              <w:right w:val="nil"/>
            </w:tcBorders>
            <w:shd w:val="clear" w:color="auto" w:fill="auto"/>
            <w:noWrap/>
            <w:hideMark/>
          </w:tcPr>
          <w:p w14:paraId="44BE77F2" w14:textId="77777777" w:rsidR="00F34AAD" w:rsidRPr="005B64FC" w:rsidRDefault="00F34AAD" w:rsidP="009B7DDB">
            <w:pPr>
              <w:rPr>
                <w:color w:val="000000"/>
                <w:sz w:val="22"/>
                <w:szCs w:val="22"/>
                <w:lang w:eastAsia="en-GB"/>
              </w:rPr>
            </w:pPr>
            <w:r w:rsidRPr="005B64FC">
              <w:rPr>
                <w:color w:val="000000"/>
                <w:sz w:val="22"/>
                <w:szCs w:val="22"/>
                <w:lang w:eastAsia="en-GB"/>
              </w:rPr>
              <w:t>average</w:t>
            </w:r>
          </w:p>
        </w:tc>
        <w:tc>
          <w:tcPr>
            <w:tcW w:w="1600" w:type="dxa"/>
            <w:tcBorders>
              <w:top w:val="nil"/>
              <w:left w:val="nil"/>
              <w:bottom w:val="nil"/>
              <w:right w:val="nil"/>
            </w:tcBorders>
            <w:shd w:val="clear" w:color="auto" w:fill="auto"/>
            <w:noWrap/>
            <w:hideMark/>
          </w:tcPr>
          <w:p w14:paraId="5A0C627E" w14:textId="77777777" w:rsidR="00F34AAD" w:rsidRPr="005B64FC" w:rsidRDefault="00F34AAD" w:rsidP="009B7DDB">
            <w:pPr>
              <w:jc w:val="right"/>
              <w:rPr>
                <w:color w:val="000000"/>
                <w:sz w:val="22"/>
                <w:szCs w:val="22"/>
                <w:lang w:eastAsia="en-GB"/>
              </w:rPr>
            </w:pPr>
            <w:r w:rsidRPr="005B64FC">
              <w:rPr>
                <w:color w:val="000000"/>
                <w:sz w:val="22"/>
                <w:szCs w:val="22"/>
                <w:lang w:eastAsia="en-GB"/>
              </w:rPr>
              <w:t>65,532,040</w:t>
            </w:r>
          </w:p>
        </w:tc>
      </w:tr>
      <w:tr w:rsidR="00F34AAD" w:rsidRPr="005B64FC" w14:paraId="73CCD43D" w14:textId="77777777" w:rsidTr="00375D3C">
        <w:trPr>
          <w:trHeight w:val="454"/>
        </w:trPr>
        <w:tc>
          <w:tcPr>
            <w:tcW w:w="1365" w:type="dxa"/>
            <w:vMerge/>
            <w:tcBorders>
              <w:left w:val="nil"/>
              <w:right w:val="nil"/>
            </w:tcBorders>
            <w:shd w:val="clear" w:color="auto" w:fill="auto"/>
            <w:noWrap/>
            <w:hideMark/>
          </w:tcPr>
          <w:p w14:paraId="23CD7F32" w14:textId="77777777" w:rsidR="00F34AAD" w:rsidRPr="005B64FC" w:rsidRDefault="00F34AAD" w:rsidP="009B7DDB">
            <w:pPr>
              <w:rPr>
                <w:color w:val="000000"/>
                <w:sz w:val="22"/>
                <w:szCs w:val="22"/>
                <w:lang w:eastAsia="en-GB"/>
              </w:rPr>
            </w:pPr>
          </w:p>
        </w:tc>
        <w:tc>
          <w:tcPr>
            <w:tcW w:w="0" w:type="auto"/>
            <w:tcBorders>
              <w:top w:val="nil"/>
              <w:left w:val="nil"/>
              <w:right w:val="nil"/>
            </w:tcBorders>
            <w:shd w:val="clear" w:color="auto" w:fill="auto"/>
            <w:noWrap/>
            <w:hideMark/>
          </w:tcPr>
          <w:p w14:paraId="1D9579BB" w14:textId="77777777" w:rsidR="00F34AAD" w:rsidRPr="005B64FC" w:rsidRDefault="00F34AAD" w:rsidP="009B7DDB">
            <w:pPr>
              <w:rPr>
                <w:color w:val="000000"/>
                <w:sz w:val="22"/>
                <w:szCs w:val="22"/>
                <w:lang w:eastAsia="en-GB"/>
              </w:rPr>
            </w:pPr>
          </w:p>
        </w:tc>
        <w:tc>
          <w:tcPr>
            <w:tcW w:w="0" w:type="auto"/>
            <w:vMerge/>
            <w:tcBorders>
              <w:left w:val="nil"/>
              <w:right w:val="nil"/>
            </w:tcBorders>
          </w:tcPr>
          <w:p w14:paraId="0A6BC93D" w14:textId="77777777" w:rsidR="00F34AAD" w:rsidRPr="005B64FC" w:rsidRDefault="00F34AAD" w:rsidP="009B7DDB">
            <w:pPr>
              <w:rPr>
                <w:color w:val="000000"/>
                <w:sz w:val="22"/>
                <w:szCs w:val="22"/>
                <w:lang w:eastAsia="en-GB"/>
              </w:rPr>
            </w:pPr>
          </w:p>
        </w:tc>
        <w:tc>
          <w:tcPr>
            <w:tcW w:w="1761" w:type="dxa"/>
            <w:tcBorders>
              <w:top w:val="nil"/>
              <w:left w:val="nil"/>
              <w:right w:val="nil"/>
            </w:tcBorders>
            <w:shd w:val="clear" w:color="auto" w:fill="auto"/>
            <w:noWrap/>
            <w:hideMark/>
          </w:tcPr>
          <w:p w14:paraId="6413D584" w14:textId="77777777" w:rsidR="00F34AAD" w:rsidRPr="005B64FC" w:rsidRDefault="00F34AAD" w:rsidP="009B7DDB">
            <w:pPr>
              <w:rPr>
                <w:color w:val="000000"/>
                <w:sz w:val="22"/>
                <w:szCs w:val="22"/>
                <w:lang w:eastAsia="en-GB"/>
              </w:rPr>
            </w:pPr>
            <w:r w:rsidRPr="005B64FC">
              <w:rPr>
                <w:color w:val="000000"/>
                <w:sz w:val="22"/>
                <w:szCs w:val="22"/>
                <w:lang w:eastAsia="en-GB"/>
              </w:rPr>
              <w:t>above average</w:t>
            </w:r>
          </w:p>
        </w:tc>
        <w:tc>
          <w:tcPr>
            <w:tcW w:w="1600" w:type="dxa"/>
            <w:tcBorders>
              <w:top w:val="nil"/>
              <w:left w:val="nil"/>
              <w:right w:val="nil"/>
            </w:tcBorders>
            <w:shd w:val="clear" w:color="auto" w:fill="auto"/>
            <w:noWrap/>
            <w:hideMark/>
          </w:tcPr>
          <w:p w14:paraId="67F3172C" w14:textId="77777777" w:rsidR="00F34AAD" w:rsidRPr="005B64FC" w:rsidRDefault="00F34AAD" w:rsidP="009B7DDB">
            <w:pPr>
              <w:jc w:val="right"/>
              <w:rPr>
                <w:color w:val="000000"/>
                <w:sz w:val="22"/>
                <w:szCs w:val="22"/>
                <w:lang w:eastAsia="en-GB"/>
              </w:rPr>
            </w:pPr>
            <w:r w:rsidRPr="005B64FC">
              <w:rPr>
                <w:color w:val="000000"/>
                <w:sz w:val="22"/>
                <w:szCs w:val="22"/>
                <w:lang w:eastAsia="en-GB"/>
              </w:rPr>
              <w:t>22,950,930</w:t>
            </w:r>
          </w:p>
        </w:tc>
      </w:tr>
      <w:tr w:rsidR="00F34AAD" w:rsidRPr="005B64FC" w14:paraId="10E83A03" w14:textId="77777777" w:rsidTr="00375D3C">
        <w:trPr>
          <w:trHeight w:val="454"/>
        </w:trPr>
        <w:tc>
          <w:tcPr>
            <w:tcW w:w="1365" w:type="dxa"/>
            <w:vMerge w:val="restart"/>
            <w:tcBorders>
              <w:top w:val="nil"/>
              <w:left w:val="nil"/>
              <w:right w:val="nil"/>
            </w:tcBorders>
            <w:shd w:val="clear" w:color="auto" w:fill="auto"/>
            <w:noWrap/>
            <w:hideMark/>
          </w:tcPr>
          <w:p w14:paraId="13F71F86" w14:textId="77777777" w:rsidR="00F34AAD" w:rsidRPr="005B64FC" w:rsidRDefault="00F34AAD" w:rsidP="009B7DDB">
            <w:pPr>
              <w:rPr>
                <w:color w:val="000000"/>
                <w:sz w:val="22"/>
                <w:szCs w:val="22"/>
                <w:lang w:eastAsia="en-GB"/>
              </w:rPr>
            </w:pPr>
            <w:r w:rsidRPr="005B64FC">
              <w:rPr>
                <w:color w:val="000000"/>
                <w:sz w:val="22"/>
                <w:szCs w:val="22"/>
                <w:lang w:eastAsia="en-GB"/>
              </w:rPr>
              <w:t>Parity</w:t>
            </w:r>
          </w:p>
        </w:tc>
        <w:tc>
          <w:tcPr>
            <w:tcW w:w="0" w:type="auto"/>
            <w:tcBorders>
              <w:top w:val="nil"/>
              <w:left w:val="nil"/>
              <w:bottom w:val="nil"/>
              <w:right w:val="nil"/>
            </w:tcBorders>
            <w:shd w:val="clear" w:color="auto" w:fill="auto"/>
            <w:noWrap/>
            <w:hideMark/>
          </w:tcPr>
          <w:p w14:paraId="0A8118CC" w14:textId="77777777" w:rsidR="00F34AAD" w:rsidRPr="005B64FC" w:rsidRDefault="00F34AAD" w:rsidP="009B7DDB">
            <w:pPr>
              <w:rPr>
                <w:color w:val="000000"/>
                <w:sz w:val="22"/>
                <w:szCs w:val="22"/>
                <w:lang w:eastAsia="en-GB"/>
              </w:rPr>
            </w:pPr>
            <w:r w:rsidRPr="005B64FC">
              <w:rPr>
                <w:color w:val="000000"/>
                <w:sz w:val="22"/>
                <w:szCs w:val="22"/>
                <w:lang w:eastAsia="en-GB"/>
              </w:rPr>
              <w:t>-</w:t>
            </w:r>
          </w:p>
        </w:tc>
        <w:tc>
          <w:tcPr>
            <w:tcW w:w="0" w:type="auto"/>
            <w:vMerge w:val="restart"/>
            <w:tcBorders>
              <w:top w:val="nil"/>
              <w:left w:val="nil"/>
              <w:right w:val="nil"/>
            </w:tcBorders>
          </w:tcPr>
          <w:p w14:paraId="15A0F7AB" w14:textId="77777777" w:rsidR="00F34AAD" w:rsidRPr="005B64FC" w:rsidRDefault="00F34AAD" w:rsidP="009B7DDB">
            <w:pPr>
              <w:rPr>
                <w:color w:val="000000"/>
                <w:sz w:val="22"/>
                <w:szCs w:val="22"/>
                <w:lang w:eastAsia="en-GB"/>
              </w:rPr>
            </w:pPr>
            <w:r w:rsidRPr="005B64FC">
              <w:rPr>
                <w:color w:val="000000"/>
                <w:sz w:val="22"/>
                <w:szCs w:val="22"/>
                <w:lang w:eastAsia="en-GB"/>
              </w:rPr>
              <w:t>Parity number of cows</w:t>
            </w:r>
          </w:p>
          <w:p w14:paraId="5B4A1F61" w14:textId="77777777" w:rsidR="00F34AAD" w:rsidRPr="005B64FC" w:rsidRDefault="00F34AAD" w:rsidP="009B7DDB">
            <w:pPr>
              <w:rPr>
                <w:color w:val="000000"/>
                <w:sz w:val="22"/>
                <w:szCs w:val="22"/>
                <w:lang w:eastAsia="en-GB"/>
              </w:rPr>
            </w:pPr>
          </w:p>
        </w:tc>
        <w:tc>
          <w:tcPr>
            <w:tcW w:w="1761" w:type="dxa"/>
            <w:tcBorders>
              <w:top w:val="nil"/>
              <w:left w:val="nil"/>
              <w:bottom w:val="nil"/>
              <w:right w:val="nil"/>
            </w:tcBorders>
            <w:shd w:val="clear" w:color="auto" w:fill="auto"/>
            <w:noWrap/>
            <w:hideMark/>
          </w:tcPr>
          <w:p w14:paraId="45A2B849" w14:textId="77777777" w:rsidR="00F34AAD" w:rsidRPr="005B64FC" w:rsidRDefault="00F34AAD" w:rsidP="009B7DDB">
            <w:pPr>
              <w:rPr>
                <w:color w:val="000000"/>
                <w:sz w:val="22"/>
                <w:szCs w:val="22"/>
                <w:lang w:eastAsia="en-GB"/>
              </w:rPr>
            </w:pPr>
            <w:r w:rsidRPr="005B64FC">
              <w:rPr>
                <w:color w:val="000000"/>
                <w:sz w:val="22"/>
                <w:szCs w:val="22"/>
                <w:lang w:eastAsia="en-GB"/>
              </w:rPr>
              <w:t>1st parity</w:t>
            </w:r>
          </w:p>
        </w:tc>
        <w:tc>
          <w:tcPr>
            <w:tcW w:w="1600" w:type="dxa"/>
            <w:tcBorders>
              <w:top w:val="nil"/>
              <w:left w:val="nil"/>
              <w:bottom w:val="nil"/>
              <w:right w:val="nil"/>
            </w:tcBorders>
            <w:shd w:val="clear" w:color="auto" w:fill="auto"/>
            <w:noWrap/>
            <w:hideMark/>
          </w:tcPr>
          <w:p w14:paraId="0E849F84" w14:textId="77777777" w:rsidR="00F34AAD" w:rsidRPr="005B64FC" w:rsidRDefault="00F34AAD" w:rsidP="009B7DDB">
            <w:pPr>
              <w:jc w:val="right"/>
              <w:rPr>
                <w:color w:val="000000"/>
                <w:sz w:val="22"/>
                <w:szCs w:val="22"/>
                <w:lang w:eastAsia="en-GB"/>
              </w:rPr>
            </w:pPr>
            <w:r w:rsidRPr="005B64FC">
              <w:rPr>
                <w:color w:val="000000"/>
                <w:sz w:val="22"/>
                <w:szCs w:val="22"/>
                <w:lang w:eastAsia="en-GB"/>
              </w:rPr>
              <w:t>34,517,660</w:t>
            </w:r>
          </w:p>
        </w:tc>
      </w:tr>
      <w:tr w:rsidR="00F34AAD" w:rsidRPr="005B64FC" w14:paraId="3E9837E0" w14:textId="77777777" w:rsidTr="00375D3C">
        <w:trPr>
          <w:trHeight w:val="454"/>
        </w:trPr>
        <w:tc>
          <w:tcPr>
            <w:tcW w:w="1365" w:type="dxa"/>
            <w:vMerge/>
            <w:tcBorders>
              <w:left w:val="nil"/>
              <w:right w:val="nil"/>
            </w:tcBorders>
            <w:shd w:val="clear" w:color="auto" w:fill="auto"/>
            <w:noWrap/>
            <w:hideMark/>
          </w:tcPr>
          <w:p w14:paraId="38063B44" w14:textId="77777777" w:rsidR="00F34AAD" w:rsidRPr="005B64FC" w:rsidRDefault="00F34AAD" w:rsidP="009B7DDB">
            <w:pPr>
              <w:rPr>
                <w:color w:val="000000"/>
                <w:sz w:val="22"/>
                <w:szCs w:val="22"/>
                <w:lang w:eastAsia="en-GB"/>
              </w:rPr>
            </w:pPr>
          </w:p>
        </w:tc>
        <w:tc>
          <w:tcPr>
            <w:tcW w:w="0" w:type="auto"/>
            <w:tcBorders>
              <w:top w:val="nil"/>
              <w:left w:val="nil"/>
              <w:bottom w:val="nil"/>
              <w:right w:val="nil"/>
            </w:tcBorders>
            <w:shd w:val="clear" w:color="auto" w:fill="auto"/>
            <w:noWrap/>
            <w:hideMark/>
          </w:tcPr>
          <w:p w14:paraId="621C5FB1" w14:textId="77777777" w:rsidR="00F34AAD" w:rsidRPr="005B64FC" w:rsidRDefault="00F34AAD" w:rsidP="009B7DDB">
            <w:pPr>
              <w:rPr>
                <w:sz w:val="22"/>
                <w:szCs w:val="22"/>
                <w:lang w:eastAsia="en-GB"/>
              </w:rPr>
            </w:pPr>
          </w:p>
        </w:tc>
        <w:tc>
          <w:tcPr>
            <w:tcW w:w="0" w:type="auto"/>
            <w:vMerge/>
            <w:tcBorders>
              <w:left w:val="nil"/>
              <w:right w:val="nil"/>
            </w:tcBorders>
          </w:tcPr>
          <w:p w14:paraId="758FE7C8" w14:textId="77777777" w:rsidR="00F34AAD" w:rsidRPr="005B64FC" w:rsidRDefault="00F34AAD" w:rsidP="009B7DDB">
            <w:pPr>
              <w:rPr>
                <w:color w:val="000000"/>
                <w:sz w:val="22"/>
                <w:szCs w:val="22"/>
                <w:lang w:eastAsia="en-GB"/>
              </w:rPr>
            </w:pPr>
          </w:p>
        </w:tc>
        <w:tc>
          <w:tcPr>
            <w:tcW w:w="1761" w:type="dxa"/>
            <w:tcBorders>
              <w:top w:val="nil"/>
              <w:left w:val="nil"/>
              <w:bottom w:val="nil"/>
              <w:right w:val="nil"/>
            </w:tcBorders>
            <w:shd w:val="clear" w:color="auto" w:fill="auto"/>
            <w:noWrap/>
            <w:hideMark/>
          </w:tcPr>
          <w:p w14:paraId="2CBBE5BC" w14:textId="77777777" w:rsidR="00F34AAD" w:rsidRPr="005B64FC" w:rsidRDefault="00F34AAD" w:rsidP="009B7DDB">
            <w:pPr>
              <w:rPr>
                <w:color w:val="000000"/>
                <w:sz w:val="22"/>
                <w:szCs w:val="22"/>
                <w:lang w:eastAsia="en-GB"/>
              </w:rPr>
            </w:pPr>
            <w:r w:rsidRPr="005B64FC">
              <w:rPr>
                <w:color w:val="000000"/>
                <w:sz w:val="22"/>
                <w:szCs w:val="22"/>
                <w:lang w:eastAsia="en-GB"/>
              </w:rPr>
              <w:t>2nd parity</w:t>
            </w:r>
          </w:p>
        </w:tc>
        <w:tc>
          <w:tcPr>
            <w:tcW w:w="1600" w:type="dxa"/>
            <w:tcBorders>
              <w:top w:val="nil"/>
              <w:left w:val="nil"/>
              <w:bottom w:val="nil"/>
              <w:right w:val="nil"/>
            </w:tcBorders>
            <w:shd w:val="clear" w:color="auto" w:fill="auto"/>
            <w:noWrap/>
            <w:hideMark/>
          </w:tcPr>
          <w:p w14:paraId="3F691D5C" w14:textId="77777777" w:rsidR="00F34AAD" w:rsidRPr="005B64FC" w:rsidRDefault="00F34AAD" w:rsidP="009B7DDB">
            <w:pPr>
              <w:jc w:val="right"/>
              <w:rPr>
                <w:color w:val="000000"/>
                <w:sz w:val="22"/>
                <w:szCs w:val="22"/>
                <w:lang w:eastAsia="en-GB"/>
              </w:rPr>
            </w:pPr>
            <w:r w:rsidRPr="005B64FC">
              <w:rPr>
                <w:color w:val="000000"/>
                <w:sz w:val="22"/>
                <w:szCs w:val="22"/>
                <w:lang w:eastAsia="en-GB"/>
              </w:rPr>
              <w:t>28,438,152</w:t>
            </w:r>
          </w:p>
        </w:tc>
      </w:tr>
      <w:tr w:rsidR="00F34AAD" w:rsidRPr="005B64FC" w14:paraId="434B8C9F" w14:textId="77777777" w:rsidTr="00375D3C">
        <w:trPr>
          <w:trHeight w:val="454"/>
        </w:trPr>
        <w:tc>
          <w:tcPr>
            <w:tcW w:w="1365" w:type="dxa"/>
            <w:vMerge/>
            <w:tcBorders>
              <w:left w:val="nil"/>
              <w:right w:val="nil"/>
            </w:tcBorders>
            <w:shd w:val="clear" w:color="auto" w:fill="auto"/>
            <w:noWrap/>
            <w:hideMark/>
          </w:tcPr>
          <w:p w14:paraId="70A463F7" w14:textId="77777777" w:rsidR="00F34AAD" w:rsidRPr="005B64FC" w:rsidRDefault="00F34AAD" w:rsidP="009B7DDB">
            <w:pPr>
              <w:rPr>
                <w:color w:val="000000"/>
                <w:sz w:val="22"/>
                <w:szCs w:val="22"/>
                <w:lang w:eastAsia="en-GB"/>
              </w:rPr>
            </w:pPr>
          </w:p>
        </w:tc>
        <w:tc>
          <w:tcPr>
            <w:tcW w:w="0" w:type="auto"/>
            <w:tcBorders>
              <w:top w:val="nil"/>
              <w:left w:val="nil"/>
              <w:bottom w:val="nil"/>
              <w:right w:val="nil"/>
            </w:tcBorders>
            <w:shd w:val="clear" w:color="auto" w:fill="auto"/>
            <w:noWrap/>
            <w:hideMark/>
          </w:tcPr>
          <w:p w14:paraId="6D9BE188" w14:textId="77777777" w:rsidR="00F34AAD" w:rsidRPr="005B64FC" w:rsidRDefault="00F34AAD" w:rsidP="009B7DDB">
            <w:pPr>
              <w:rPr>
                <w:sz w:val="22"/>
                <w:szCs w:val="22"/>
                <w:lang w:eastAsia="en-GB"/>
              </w:rPr>
            </w:pPr>
          </w:p>
        </w:tc>
        <w:tc>
          <w:tcPr>
            <w:tcW w:w="0" w:type="auto"/>
            <w:vMerge/>
            <w:tcBorders>
              <w:left w:val="nil"/>
              <w:right w:val="nil"/>
            </w:tcBorders>
          </w:tcPr>
          <w:p w14:paraId="10280057" w14:textId="77777777" w:rsidR="00F34AAD" w:rsidRPr="005B64FC" w:rsidRDefault="00F34AAD" w:rsidP="009B7DDB">
            <w:pPr>
              <w:rPr>
                <w:color w:val="000000"/>
                <w:sz w:val="22"/>
                <w:szCs w:val="22"/>
                <w:lang w:eastAsia="en-GB"/>
              </w:rPr>
            </w:pPr>
          </w:p>
        </w:tc>
        <w:tc>
          <w:tcPr>
            <w:tcW w:w="1761" w:type="dxa"/>
            <w:tcBorders>
              <w:top w:val="nil"/>
              <w:left w:val="nil"/>
              <w:bottom w:val="nil"/>
              <w:right w:val="nil"/>
            </w:tcBorders>
            <w:shd w:val="clear" w:color="auto" w:fill="auto"/>
            <w:noWrap/>
            <w:hideMark/>
          </w:tcPr>
          <w:p w14:paraId="69A1CCAA" w14:textId="77777777" w:rsidR="00F34AAD" w:rsidRPr="005B64FC" w:rsidRDefault="00F34AAD" w:rsidP="009B7DDB">
            <w:pPr>
              <w:rPr>
                <w:color w:val="000000"/>
                <w:sz w:val="22"/>
                <w:szCs w:val="22"/>
                <w:lang w:eastAsia="en-GB"/>
              </w:rPr>
            </w:pPr>
            <w:r w:rsidRPr="005B64FC">
              <w:rPr>
                <w:color w:val="000000"/>
                <w:sz w:val="22"/>
                <w:szCs w:val="22"/>
                <w:lang w:eastAsia="en-GB"/>
              </w:rPr>
              <w:t>3-4th parities</w:t>
            </w:r>
          </w:p>
        </w:tc>
        <w:tc>
          <w:tcPr>
            <w:tcW w:w="1600" w:type="dxa"/>
            <w:tcBorders>
              <w:top w:val="nil"/>
              <w:left w:val="nil"/>
              <w:bottom w:val="nil"/>
              <w:right w:val="nil"/>
            </w:tcBorders>
            <w:shd w:val="clear" w:color="auto" w:fill="auto"/>
            <w:noWrap/>
            <w:hideMark/>
          </w:tcPr>
          <w:p w14:paraId="7F358566" w14:textId="77777777" w:rsidR="00F34AAD" w:rsidRPr="005B64FC" w:rsidRDefault="00F34AAD" w:rsidP="009B7DDB">
            <w:pPr>
              <w:jc w:val="right"/>
              <w:rPr>
                <w:color w:val="000000"/>
                <w:sz w:val="22"/>
                <w:szCs w:val="22"/>
                <w:lang w:eastAsia="en-GB"/>
              </w:rPr>
            </w:pPr>
            <w:r w:rsidRPr="005B64FC">
              <w:rPr>
                <w:color w:val="000000"/>
                <w:sz w:val="22"/>
                <w:szCs w:val="22"/>
                <w:lang w:eastAsia="en-GB"/>
              </w:rPr>
              <w:t>35,092,020</w:t>
            </w:r>
          </w:p>
        </w:tc>
      </w:tr>
      <w:tr w:rsidR="00F34AAD" w:rsidRPr="005B64FC" w14:paraId="1DC0C961" w14:textId="77777777" w:rsidTr="00375D3C">
        <w:trPr>
          <w:trHeight w:val="454"/>
        </w:trPr>
        <w:tc>
          <w:tcPr>
            <w:tcW w:w="1365" w:type="dxa"/>
            <w:vMerge/>
            <w:tcBorders>
              <w:left w:val="nil"/>
              <w:right w:val="nil"/>
            </w:tcBorders>
            <w:shd w:val="clear" w:color="auto" w:fill="auto"/>
            <w:noWrap/>
            <w:hideMark/>
          </w:tcPr>
          <w:p w14:paraId="445E7F43" w14:textId="77777777" w:rsidR="00F34AAD" w:rsidRPr="005B64FC" w:rsidRDefault="00F34AAD" w:rsidP="009B7DDB">
            <w:pPr>
              <w:rPr>
                <w:color w:val="000000"/>
                <w:sz w:val="22"/>
                <w:szCs w:val="22"/>
                <w:lang w:eastAsia="en-GB"/>
              </w:rPr>
            </w:pPr>
          </w:p>
        </w:tc>
        <w:tc>
          <w:tcPr>
            <w:tcW w:w="0" w:type="auto"/>
            <w:tcBorders>
              <w:top w:val="nil"/>
              <w:left w:val="nil"/>
              <w:right w:val="nil"/>
            </w:tcBorders>
            <w:shd w:val="clear" w:color="auto" w:fill="auto"/>
            <w:noWrap/>
            <w:hideMark/>
          </w:tcPr>
          <w:p w14:paraId="7844FC76" w14:textId="77777777" w:rsidR="00F34AAD" w:rsidRPr="005B64FC" w:rsidRDefault="00F34AAD" w:rsidP="009B7DDB">
            <w:pPr>
              <w:rPr>
                <w:color w:val="000000"/>
                <w:sz w:val="22"/>
                <w:szCs w:val="22"/>
                <w:lang w:eastAsia="en-GB"/>
              </w:rPr>
            </w:pPr>
          </w:p>
        </w:tc>
        <w:tc>
          <w:tcPr>
            <w:tcW w:w="0" w:type="auto"/>
            <w:vMerge/>
            <w:tcBorders>
              <w:left w:val="nil"/>
              <w:right w:val="nil"/>
            </w:tcBorders>
          </w:tcPr>
          <w:p w14:paraId="099633E1" w14:textId="77777777" w:rsidR="00F34AAD" w:rsidRPr="005B64FC" w:rsidRDefault="00F34AAD" w:rsidP="009B7DDB">
            <w:pPr>
              <w:rPr>
                <w:color w:val="000000"/>
                <w:sz w:val="22"/>
                <w:szCs w:val="22"/>
                <w:lang w:eastAsia="en-GB"/>
              </w:rPr>
            </w:pPr>
          </w:p>
        </w:tc>
        <w:tc>
          <w:tcPr>
            <w:tcW w:w="1761" w:type="dxa"/>
            <w:tcBorders>
              <w:top w:val="nil"/>
              <w:left w:val="nil"/>
              <w:right w:val="nil"/>
            </w:tcBorders>
            <w:shd w:val="clear" w:color="auto" w:fill="auto"/>
            <w:noWrap/>
            <w:hideMark/>
          </w:tcPr>
          <w:p w14:paraId="6250FFB3" w14:textId="77777777" w:rsidR="00F34AAD" w:rsidRPr="005B64FC" w:rsidRDefault="00F34AAD" w:rsidP="009B7DDB">
            <w:pPr>
              <w:rPr>
                <w:color w:val="000000"/>
                <w:sz w:val="22"/>
                <w:szCs w:val="22"/>
                <w:lang w:eastAsia="en-GB"/>
              </w:rPr>
            </w:pPr>
            <w:r w:rsidRPr="005B64FC">
              <w:rPr>
                <w:color w:val="000000"/>
                <w:sz w:val="22"/>
                <w:szCs w:val="22"/>
                <w:lang w:eastAsia="en-GB"/>
              </w:rPr>
              <w:t>&gt; 4 parities</w:t>
            </w:r>
          </w:p>
        </w:tc>
        <w:tc>
          <w:tcPr>
            <w:tcW w:w="1600" w:type="dxa"/>
            <w:tcBorders>
              <w:top w:val="nil"/>
              <w:left w:val="nil"/>
              <w:right w:val="nil"/>
            </w:tcBorders>
            <w:shd w:val="clear" w:color="auto" w:fill="auto"/>
            <w:noWrap/>
            <w:hideMark/>
          </w:tcPr>
          <w:p w14:paraId="586E625F" w14:textId="77777777" w:rsidR="00F34AAD" w:rsidRPr="005B64FC" w:rsidRDefault="00F34AAD" w:rsidP="009B7DDB">
            <w:pPr>
              <w:jc w:val="right"/>
              <w:rPr>
                <w:color w:val="000000"/>
                <w:sz w:val="22"/>
                <w:szCs w:val="22"/>
                <w:lang w:eastAsia="en-GB"/>
              </w:rPr>
            </w:pPr>
            <w:r w:rsidRPr="005B64FC">
              <w:rPr>
                <w:color w:val="000000"/>
                <w:sz w:val="22"/>
                <w:szCs w:val="22"/>
                <w:lang w:eastAsia="en-GB"/>
              </w:rPr>
              <w:t>16,458,313</w:t>
            </w:r>
          </w:p>
        </w:tc>
      </w:tr>
      <w:tr w:rsidR="00F34AAD" w:rsidRPr="005B64FC" w14:paraId="469E071B" w14:textId="77777777" w:rsidTr="00375D3C">
        <w:trPr>
          <w:trHeight w:val="454"/>
        </w:trPr>
        <w:tc>
          <w:tcPr>
            <w:tcW w:w="1365" w:type="dxa"/>
            <w:vMerge w:val="restart"/>
            <w:tcBorders>
              <w:top w:val="nil"/>
              <w:left w:val="nil"/>
              <w:right w:val="nil"/>
            </w:tcBorders>
            <w:shd w:val="clear" w:color="auto" w:fill="auto"/>
            <w:noWrap/>
            <w:hideMark/>
          </w:tcPr>
          <w:p w14:paraId="07FA532D" w14:textId="1EDA9BCC" w:rsidR="00F34AAD" w:rsidRPr="005B64FC" w:rsidRDefault="00F34AAD" w:rsidP="009B7DDB">
            <w:pPr>
              <w:rPr>
                <w:color w:val="000000"/>
                <w:sz w:val="22"/>
                <w:szCs w:val="22"/>
                <w:lang w:eastAsia="en-GB"/>
              </w:rPr>
            </w:pPr>
            <w:r w:rsidRPr="005B64FC">
              <w:rPr>
                <w:color w:val="000000"/>
                <w:sz w:val="22"/>
                <w:szCs w:val="22"/>
                <w:lang w:eastAsia="en-GB"/>
              </w:rPr>
              <w:t>Very high-</w:t>
            </w:r>
            <w:r w:rsidR="00141FCE">
              <w:rPr>
                <w:color w:val="000000"/>
                <w:sz w:val="22"/>
                <w:szCs w:val="22"/>
                <w:lang w:eastAsia="en-GB"/>
              </w:rPr>
              <w:t>f</w:t>
            </w:r>
            <w:r w:rsidR="00141FCE" w:rsidRPr="005B64FC">
              <w:rPr>
                <w:color w:val="000000"/>
                <w:sz w:val="22"/>
                <w:szCs w:val="22"/>
                <w:lang w:eastAsia="en-GB"/>
              </w:rPr>
              <w:t xml:space="preserve">at </w:t>
            </w:r>
            <w:r w:rsidRPr="005B64FC">
              <w:rPr>
                <w:color w:val="000000"/>
                <w:sz w:val="22"/>
                <w:szCs w:val="22"/>
                <w:lang w:eastAsia="en-GB"/>
              </w:rPr>
              <w:t>protein ratio</w:t>
            </w:r>
          </w:p>
        </w:tc>
        <w:tc>
          <w:tcPr>
            <w:tcW w:w="0" w:type="auto"/>
            <w:tcBorders>
              <w:top w:val="nil"/>
              <w:left w:val="nil"/>
              <w:bottom w:val="nil"/>
              <w:right w:val="nil"/>
            </w:tcBorders>
            <w:shd w:val="clear" w:color="auto" w:fill="auto"/>
            <w:noWrap/>
            <w:hideMark/>
          </w:tcPr>
          <w:p w14:paraId="29559D05" w14:textId="77777777" w:rsidR="00F34AAD" w:rsidRPr="005B64FC" w:rsidRDefault="00F34AAD" w:rsidP="009B7DDB">
            <w:pPr>
              <w:rPr>
                <w:color w:val="000000"/>
                <w:sz w:val="22"/>
                <w:szCs w:val="22"/>
                <w:lang w:eastAsia="en-GB"/>
              </w:rPr>
            </w:pPr>
            <w:proofErr w:type="spellStart"/>
            <w:r w:rsidRPr="005B64FC">
              <w:rPr>
                <w:color w:val="000000"/>
                <w:sz w:val="22"/>
                <w:szCs w:val="22"/>
                <w:lang w:eastAsia="en-GB"/>
              </w:rPr>
              <w:t>highFPR</w:t>
            </w:r>
            <w:proofErr w:type="spellEnd"/>
          </w:p>
        </w:tc>
        <w:tc>
          <w:tcPr>
            <w:tcW w:w="0" w:type="auto"/>
            <w:vMerge w:val="restart"/>
            <w:tcBorders>
              <w:top w:val="nil"/>
              <w:left w:val="nil"/>
              <w:right w:val="nil"/>
            </w:tcBorders>
          </w:tcPr>
          <w:p w14:paraId="5475A115" w14:textId="77777777" w:rsidR="00F34AAD" w:rsidRPr="005B64FC" w:rsidRDefault="00F34AAD" w:rsidP="009B7DDB">
            <w:pPr>
              <w:rPr>
                <w:color w:val="000000"/>
                <w:sz w:val="22"/>
                <w:szCs w:val="22"/>
                <w:lang w:eastAsia="en-GB"/>
              </w:rPr>
            </w:pPr>
            <w:r w:rsidRPr="005B64FC">
              <w:rPr>
                <w:color w:val="000000"/>
                <w:sz w:val="22"/>
                <w:szCs w:val="22"/>
                <w:lang w:eastAsia="en-GB"/>
              </w:rPr>
              <w:t>Indicator for subclinical ketosis, reflected by the proportion of tests in first 100 days of lactation resulting in FPR&gt;1.5</w:t>
            </w:r>
          </w:p>
          <w:p w14:paraId="3FB17B6B" w14:textId="77777777" w:rsidR="00F34AAD" w:rsidRPr="005B64FC" w:rsidRDefault="00F34AAD" w:rsidP="009B7DDB">
            <w:pPr>
              <w:rPr>
                <w:color w:val="000000"/>
                <w:sz w:val="22"/>
                <w:szCs w:val="22"/>
                <w:lang w:eastAsia="en-GB"/>
              </w:rPr>
            </w:pPr>
          </w:p>
        </w:tc>
        <w:tc>
          <w:tcPr>
            <w:tcW w:w="1761" w:type="dxa"/>
            <w:tcBorders>
              <w:top w:val="nil"/>
              <w:left w:val="nil"/>
              <w:bottom w:val="nil"/>
              <w:right w:val="nil"/>
            </w:tcBorders>
            <w:shd w:val="clear" w:color="auto" w:fill="auto"/>
            <w:noWrap/>
            <w:hideMark/>
          </w:tcPr>
          <w:p w14:paraId="16D89B14" w14:textId="77777777" w:rsidR="00F34AAD" w:rsidRPr="005B64FC" w:rsidRDefault="00F34AAD" w:rsidP="009B7DDB">
            <w:pPr>
              <w:rPr>
                <w:color w:val="000000"/>
                <w:sz w:val="22"/>
                <w:szCs w:val="22"/>
                <w:lang w:eastAsia="en-GB"/>
              </w:rPr>
            </w:pPr>
            <w:r w:rsidRPr="005B64FC">
              <w:rPr>
                <w:color w:val="000000"/>
                <w:sz w:val="22"/>
                <w:szCs w:val="22"/>
                <w:lang w:eastAsia="en-GB"/>
              </w:rPr>
              <w:t>&lt; 50%</w:t>
            </w:r>
          </w:p>
        </w:tc>
        <w:tc>
          <w:tcPr>
            <w:tcW w:w="1600" w:type="dxa"/>
            <w:tcBorders>
              <w:top w:val="nil"/>
              <w:left w:val="nil"/>
              <w:bottom w:val="nil"/>
              <w:right w:val="nil"/>
            </w:tcBorders>
            <w:shd w:val="clear" w:color="auto" w:fill="auto"/>
            <w:noWrap/>
            <w:hideMark/>
          </w:tcPr>
          <w:p w14:paraId="0EC214A0" w14:textId="77777777" w:rsidR="00F34AAD" w:rsidRPr="005B64FC" w:rsidRDefault="00F34AAD" w:rsidP="009B7DDB">
            <w:pPr>
              <w:jc w:val="right"/>
              <w:rPr>
                <w:color w:val="000000"/>
                <w:sz w:val="22"/>
                <w:szCs w:val="22"/>
                <w:lang w:eastAsia="en-GB"/>
              </w:rPr>
            </w:pPr>
            <w:r w:rsidRPr="005B64FC">
              <w:rPr>
                <w:color w:val="000000"/>
                <w:sz w:val="22"/>
                <w:szCs w:val="22"/>
                <w:lang w:eastAsia="en-GB"/>
              </w:rPr>
              <w:t>112,705,286</w:t>
            </w:r>
          </w:p>
        </w:tc>
      </w:tr>
      <w:tr w:rsidR="00F34AAD" w:rsidRPr="005B64FC" w14:paraId="1ED22C9E" w14:textId="77777777" w:rsidTr="00375D3C">
        <w:trPr>
          <w:trHeight w:val="454"/>
        </w:trPr>
        <w:tc>
          <w:tcPr>
            <w:tcW w:w="1365" w:type="dxa"/>
            <w:vMerge/>
            <w:tcBorders>
              <w:left w:val="nil"/>
              <w:right w:val="nil"/>
            </w:tcBorders>
            <w:shd w:val="clear" w:color="auto" w:fill="auto"/>
            <w:noWrap/>
            <w:hideMark/>
          </w:tcPr>
          <w:p w14:paraId="37836D80" w14:textId="77777777" w:rsidR="00F34AAD" w:rsidRPr="005B64FC" w:rsidRDefault="00F34AAD" w:rsidP="009B7DDB">
            <w:pPr>
              <w:rPr>
                <w:color w:val="000000"/>
                <w:sz w:val="22"/>
                <w:szCs w:val="22"/>
                <w:lang w:eastAsia="en-GB"/>
              </w:rPr>
            </w:pPr>
          </w:p>
        </w:tc>
        <w:tc>
          <w:tcPr>
            <w:tcW w:w="0" w:type="auto"/>
            <w:tcBorders>
              <w:top w:val="nil"/>
              <w:left w:val="nil"/>
              <w:right w:val="nil"/>
            </w:tcBorders>
            <w:shd w:val="clear" w:color="auto" w:fill="auto"/>
            <w:noWrap/>
            <w:hideMark/>
          </w:tcPr>
          <w:p w14:paraId="480CA768" w14:textId="77777777" w:rsidR="00F34AAD" w:rsidRPr="005B64FC" w:rsidRDefault="00F34AAD" w:rsidP="009B7DDB">
            <w:pPr>
              <w:rPr>
                <w:color w:val="000000"/>
                <w:sz w:val="22"/>
                <w:szCs w:val="22"/>
                <w:lang w:eastAsia="en-GB"/>
              </w:rPr>
            </w:pPr>
          </w:p>
        </w:tc>
        <w:tc>
          <w:tcPr>
            <w:tcW w:w="0" w:type="auto"/>
            <w:vMerge/>
            <w:tcBorders>
              <w:left w:val="nil"/>
              <w:right w:val="nil"/>
            </w:tcBorders>
          </w:tcPr>
          <w:p w14:paraId="287F2DCE" w14:textId="77777777" w:rsidR="00F34AAD" w:rsidRPr="005B64FC" w:rsidRDefault="00F34AAD" w:rsidP="009B7DDB">
            <w:pPr>
              <w:rPr>
                <w:color w:val="000000"/>
                <w:sz w:val="22"/>
                <w:szCs w:val="22"/>
                <w:lang w:eastAsia="en-GB"/>
              </w:rPr>
            </w:pPr>
          </w:p>
        </w:tc>
        <w:tc>
          <w:tcPr>
            <w:tcW w:w="1761" w:type="dxa"/>
            <w:tcBorders>
              <w:top w:val="nil"/>
              <w:left w:val="nil"/>
              <w:right w:val="nil"/>
            </w:tcBorders>
            <w:shd w:val="clear" w:color="auto" w:fill="auto"/>
            <w:noWrap/>
            <w:hideMark/>
          </w:tcPr>
          <w:p w14:paraId="320CF654" w14:textId="77777777" w:rsidR="00F34AAD" w:rsidRPr="005B64FC" w:rsidRDefault="00F34AAD" w:rsidP="009B7DDB">
            <w:pPr>
              <w:rPr>
                <w:color w:val="000000"/>
                <w:sz w:val="22"/>
                <w:szCs w:val="22"/>
                <w:lang w:eastAsia="en-GB"/>
              </w:rPr>
            </w:pPr>
            <w:r w:rsidRPr="005B64FC">
              <w:rPr>
                <w:color w:val="000000"/>
                <w:sz w:val="22"/>
                <w:szCs w:val="22"/>
                <w:lang w:eastAsia="en-GB"/>
              </w:rPr>
              <w:t>≥ 50%</w:t>
            </w:r>
          </w:p>
        </w:tc>
        <w:tc>
          <w:tcPr>
            <w:tcW w:w="1600" w:type="dxa"/>
            <w:tcBorders>
              <w:top w:val="nil"/>
              <w:left w:val="nil"/>
              <w:right w:val="nil"/>
            </w:tcBorders>
            <w:shd w:val="clear" w:color="auto" w:fill="auto"/>
            <w:noWrap/>
            <w:hideMark/>
          </w:tcPr>
          <w:p w14:paraId="3652BAB9" w14:textId="77777777" w:rsidR="00F34AAD" w:rsidRPr="005B64FC" w:rsidRDefault="00F34AAD" w:rsidP="009B7DDB">
            <w:pPr>
              <w:jc w:val="right"/>
              <w:rPr>
                <w:color w:val="000000"/>
                <w:sz w:val="22"/>
                <w:szCs w:val="22"/>
                <w:lang w:eastAsia="en-GB"/>
              </w:rPr>
            </w:pPr>
            <w:r w:rsidRPr="005B64FC">
              <w:rPr>
                <w:color w:val="000000"/>
                <w:sz w:val="22"/>
                <w:szCs w:val="22"/>
                <w:lang w:eastAsia="en-GB"/>
              </w:rPr>
              <w:t>1,800,859</w:t>
            </w:r>
          </w:p>
        </w:tc>
      </w:tr>
      <w:tr w:rsidR="00F34AAD" w:rsidRPr="005B64FC" w14:paraId="4650FDE8" w14:textId="77777777" w:rsidTr="00375D3C">
        <w:trPr>
          <w:trHeight w:val="454"/>
        </w:trPr>
        <w:tc>
          <w:tcPr>
            <w:tcW w:w="1365" w:type="dxa"/>
            <w:vMerge w:val="restart"/>
            <w:tcBorders>
              <w:top w:val="nil"/>
              <w:left w:val="nil"/>
              <w:right w:val="nil"/>
            </w:tcBorders>
            <w:shd w:val="clear" w:color="auto" w:fill="auto"/>
            <w:noWrap/>
            <w:hideMark/>
          </w:tcPr>
          <w:p w14:paraId="000661F9" w14:textId="4397A2E6" w:rsidR="00F34AAD" w:rsidRPr="005B64FC" w:rsidRDefault="00F34AAD" w:rsidP="009B7DDB">
            <w:pPr>
              <w:rPr>
                <w:color w:val="000000"/>
                <w:sz w:val="22"/>
                <w:szCs w:val="22"/>
                <w:lang w:eastAsia="en-GB"/>
              </w:rPr>
            </w:pPr>
            <w:r w:rsidRPr="005B64FC">
              <w:rPr>
                <w:color w:val="000000"/>
                <w:sz w:val="22"/>
                <w:szCs w:val="22"/>
                <w:lang w:eastAsia="en-GB"/>
              </w:rPr>
              <w:t>Very low-</w:t>
            </w:r>
            <w:r w:rsidR="00141FCE">
              <w:rPr>
                <w:color w:val="000000"/>
                <w:sz w:val="22"/>
                <w:szCs w:val="22"/>
                <w:lang w:eastAsia="en-GB"/>
              </w:rPr>
              <w:t>f</w:t>
            </w:r>
            <w:r w:rsidR="00141FCE" w:rsidRPr="005B64FC">
              <w:rPr>
                <w:color w:val="000000"/>
                <w:sz w:val="22"/>
                <w:szCs w:val="22"/>
                <w:lang w:eastAsia="en-GB"/>
              </w:rPr>
              <w:t xml:space="preserve">at </w:t>
            </w:r>
            <w:r w:rsidRPr="005B64FC">
              <w:rPr>
                <w:color w:val="000000"/>
                <w:sz w:val="22"/>
                <w:szCs w:val="22"/>
                <w:lang w:eastAsia="en-GB"/>
              </w:rPr>
              <w:t>protein ratio</w:t>
            </w:r>
          </w:p>
        </w:tc>
        <w:tc>
          <w:tcPr>
            <w:tcW w:w="0" w:type="auto"/>
            <w:tcBorders>
              <w:top w:val="nil"/>
              <w:left w:val="nil"/>
              <w:bottom w:val="nil"/>
              <w:right w:val="nil"/>
            </w:tcBorders>
            <w:shd w:val="clear" w:color="auto" w:fill="auto"/>
            <w:noWrap/>
            <w:hideMark/>
          </w:tcPr>
          <w:p w14:paraId="0FE94642" w14:textId="77777777" w:rsidR="00F34AAD" w:rsidRPr="005B64FC" w:rsidRDefault="00F34AAD" w:rsidP="009B7DDB">
            <w:pPr>
              <w:rPr>
                <w:color w:val="000000"/>
                <w:sz w:val="22"/>
                <w:szCs w:val="22"/>
                <w:lang w:eastAsia="en-GB"/>
              </w:rPr>
            </w:pPr>
            <w:proofErr w:type="spellStart"/>
            <w:r w:rsidRPr="005B64FC">
              <w:rPr>
                <w:color w:val="000000"/>
                <w:sz w:val="22"/>
                <w:szCs w:val="22"/>
                <w:lang w:eastAsia="en-GB"/>
              </w:rPr>
              <w:t>lowFPR</w:t>
            </w:r>
            <w:proofErr w:type="spellEnd"/>
          </w:p>
        </w:tc>
        <w:tc>
          <w:tcPr>
            <w:tcW w:w="0" w:type="auto"/>
            <w:vMerge w:val="restart"/>
            <w:tcBorders>
              <w:top w:val="nil"/>
              <w:left w:val="nil"/>
              <w:right w:val="nil"/>
            </w:tcBorders>
          </w:tcPr>
          <w:p w14:paraId="0338F952" w14:textId="77777777" w:rsidR="00F34AAD" w:rsidRPr="005B64FC" w:rsidRDefault="00F34AAD" w:rsidP="009B7DDB">
            <w:pPr>
              <w:rPr>
                <w:color w:val="000000"/>
                <w:sz w:val="22"/>
                <w:szCs w:val="22"/>
                <w:lang w:eastAsia="en-GB"/>
              </w:rPr>
            </w:pPr>
            <w:r w:rsidRPr="005B64FC">
              <w:rPr>
                <w:color w:val="000000"/>
                <w:sz w:val="22"/>
                <w:szCs w:val="22"/>
                <w:lang w:eastAsia="en-GB"/>
              </w:rPr>
              <w:t>Indicator for Sub-acute Rumen Acidosis.</w:t>
            </w:r>
            <w:r w:rsidRPr="005B64FC">
              <w:t xml:space="preserve"> </w:t>
            </w:r>
            <w:r w:rsidRPr="005B64FC">
              <w:rPr>
                <w:color w:val="000000"/>
                <w:sz w:val="22"/>
                <w:szCs w:val="22"/>
                <w:lang w:eastAsia="en-GB"/>
              </w:rPr>
              <w:t xml:space="preserve">reflected by the proportion of tests in first 100 days of lactation resulting in </w:t>
            </w:r>
          </w:p>
          <w:p w14:paraId="3BC1676B" w14:textId="77777777" w:rsidR="00F34AAD" w:rsidRPr="005B64FC" w:rsidRDefault="00F34AAD" w:rsidP="009B7DDB">
            <w:pPr>
              <w:rPr>
                <w:color w:val="000000"/>
                <w:sz w:val="22"/>
                <w:szCs w:val="22"/>
                <w:lang w:eastAsia="en-GB"/>
              </w:rPr>
            </w:pPr>
            <w:r w:rsidRPr="005B64FC">
              <w:rPr>
                <w:color w:val="000000"/>
                <w:sz w:val="22"/>
                <w:szCs w:val="22"/>
                <w:lang w:eastAsia="en-GB"/>
              </w:rPr>
              <w:t xml:space="preserve">FPR &lt; 0.9 </w:t>
            </w:r>
          </w:p>
        </w:tc>
        <w:tc>
          <w:tcPr>
            <w:tcW w:w="1761" w:type="dxa"/>
            <w:tcBorders>
              <w:top w:val="nil"/>
              <w:left w:val="nil"/>
              <w:bottom w:val="nil"/>
              <w:right w:val="nil"/>
            </w:tcBorders>
            <w:shd w:val="clear" w:color="auto" w:fill="auto"/>
            <w:noWrap/>
            <w:hideMark/>
          </w:tcPr>
          <w:p w14:paraId="05A9571A" w14:textId="77777777" w:rsidR="00F34AAD" w:rsidRPr="005B64FC" w:rsidRDefault="00F34AAD" w:rsidP="009B7DDB">
            <w:pPr>
              <w:rPr>
                <w:color w:val="000000"/>
                <w:sz w:val="22"/>
                <w:szCs w:val="22"/>
                <w:lang w:eastAsia="en-GB"/>
              </w:rPr>
            </w:pPr>
            <w:r w:rsidRPr="005B64FC">
              <w:rPr>
                <w:color w:val="000000"/>
                <w:sz w:val="22"/>
                <w:szCs w:val="22"/>
                <w:lang w:eastAsia="en-GB"/>
              </w:rPr>
              <w:t>&lt; 50%</w:t>
            </w:r>
          </w:p>
        </w:tc>
        <w:tc>
          <w:tcPr>
            <w:tcW w:w="1600" w:type="dxa"/>
            <w:tcBorders>
              <w:top w:val="nil"/>
              <w:left w:val="nil"/>
              <w:bottom w:val="nil"/>
              <w:right w:val="nil"/>
            </w:tcBorders>
            <w:shd w:val="clear" w:color="auto" w:fill="auto"/>
            <w:noWrap/>
            <w:hideMark/>
          </w:tcPr>
          <w:p w14:paraId="4C7F2F93" w14:textId="77777777" w:rsidR="00F34AAD" w:rsidRPr="005B64FC" w:rsidRDefault="00F34AAD" w:rsidP="009B7DDB">
            <w:pPr>
              <w:jc w:val="right"/>
              <w:rPr>
                <w:color w:val="000000"/>
                <w:sz w:val="22"/>
                <w:szCs w:val="22"/>
                <w:lang w:eastAsia="en-GB"/>
              </w:rPr>
            </w:pPr>
            <w:r w:rsidRPr="005B64FC">
              <w:rPr>
                <w:color w:val="000000"/>
                <w:sz w:val="22"/>
                <w:szCs w:val="22"/>
                <w:lang w:eastAsia="en-GB"/>
              </w:rPr>
              <w:t>114,436,777</w:t>
            </w:r>
          </w:p>
        </w:tc>
      </w:tr>
      <w:tr w:rsidR="00F34AAD" w:rsidRPr="005B64FC" w14:paraId="21D8163A" w14:textId="77777777" w:rsidTr="00375D3C">
        <w:trPr>
          <w:trHeight w:val="454"/>
        </w:trPr>
        <w:tc>
          <w:tcPr>
            <w:tcW w:w="1365" w:type="dxa"/>
            <w:vMerge/>
            <w:tcBorders>
              <w:left w:val="nil"/>
              <w:right w:val="nil"/>
            </w:tcBorders>
            <w:shd w:val="clear" w:color="auto" w:fill="auto"/>
            <w:noWrap/>
            <w:hideMark/>
          </w:tcPr>
          <w:p w14:paraId="2C298F84" w14:textId="77777777" w:rsidR="00F34AAD" w:rsidRPr="005B64FC" w:rsidRDefault="00F34AAD" w:rsidP="009B7DDB">
            <w:pPr>
              <w:rPr>
                <w:color w:val="000000"/>
                <w:sz w:val="22"/>
                <w:szCs w:val="22"/>
                <w:lang w:eastAsia="en-GB"/>
              </w:rPr>
            </w:pPr>
          </w:p>
        </w:tc>
        <w:tc>
          <w:tcPr>
            <w:tcW w:w="0" w:type="auto"/>
            <w:tcBorders>
              <w:top w:val="nil"/>
              <w:left w:val="nil"/>
              <w:right w:val="nil"/>
            </w:tcBorders>
            <w:shd w:val="clear" w:color="auto" w:fill="auto"/>
            <w:noWrap/>
            <w:hideMark/>
          </w:tcPr>
          <w:p w14:paraId="51737373" w14:textId="77777777" w:rsidR="00F34AAD" w:rsidRPr="005B64FC" w:rsidRDefault="00F34AAD" w:rsidP="009B7DDB">
            <w:pPr>
              <w:rPr>
                <w:color w:val="000000"/>
                <w:sz w:val="22"/>
                <w:szCs w:val="22"/>
                <w:lang w:eastAsia="en-GB"/>
              </w:rPr>
            </w:pPr>
          </w:p>
        </w:tc>
        <w:tc>
          <w:tcPr>
            <w:tcW w:w="0" w:type="auto"/>
            <w:vMerge/>
            <w:tcBorders>
              <w:left w:val="nil"/>
              <w:right w:val="nil"/>
            </w:tcBorders>
          </w:tcPr>
          <w:p w14:paraId="5520DAF8" w14:textId="77777777" w:rsidR="00F34AAD" w:rsidRPr="005B64FC" w:rsidRDefault="00F34AAD" w:rsidP="009B7DDB">
            <w:pPr>
              <w:rPr>
                <w:color w:val="000000"/>
                <w:sz w:val="22"/>
                <w:szCs w:val="22"/>
                <w:lang w:eastAsia="en-GB"/>
              </w:rPr>
            </w:pPr>
          </w:p>
        </w:tc>
        <w:tc>
          <w:tcPr>
            <w:tcW w:w="1761" w:type="dxa"/>
            <w:tcBorders>
              <w:top w:val="nil"/>
              <w:left w:val="nil"/>
              <w:right w:val="nil"/>
            </w:tcBorders>
            <w:shd w:val="clear" w:color="auto" w:fill="auto"/>
            <w:noWrap/>
            <w:hideMark/>
          </w:tcPr>
          <w:p w14:paraId="687D2DEA" w14:textId="77777777" w:rsidR="00F34AAD" w:rsidRPr="005B64FC" w:rsidRDefault="00F34AAD" w:rsidP="009B7DDB">
            <w:pPr>
              <w:rPr>
                <w:color w:val="000000"/>
                <w:sz w:val="22"/>
                <w:szCs w:val="22"/>
                <w:lang w:eastAsia="en-GB"/>
              </w:rPr>
            </w:pPr>
            <w:r w:rsidRPr="005B64FC">
              <w:rPr>
                <w:color w:val="000000"/>
                <w:sz w:val="22"/>
                <w:szCs w:val="22"/>
                <w:lang w:eastAsia="en-GB"/>
              </w:rPr>
              <w:t>≥ 50%</w:t>
            </w:r>
          </w:p>
        </w:tc>
        <w:tc>
          <w:tcPr>
            <w:tcW w:w="1600" w:type="dxa"/>
            <w:tcBorders>
              <w:top w:val="nil"/>
              <w:left w:val="nil"/>
              <w:right w:val="nil"/>
            </w:tcBorders>
            <w:shd w:val="clear" w:color="auto" w:fill="auto"/>
            <w:noWrap/>
            <w:hideMark/>
          </w:tcPr>
          <w:p w14:paraId="25575156" w14:textId="77777777" w:rsidR="00F34AAD" w:rsidRPr="005B64FC" w:rsidRDefault="00F34AAD" w:rsidP="009B7DDB">
            <w:pPr>
              <w:jc w:val="right"/>
              <w:rPr>
                <w:color w:val="000000"/>
                <w:sz w:val="22"/>
                <w:szCs w:val="22"/>
                <w:lang w:eastAsia="en-GB"/>
              </w:rPr>
            </w:pPr>
            <w:r w:rsidRPr="005B64FC">
              <w:rPr>
                <w:color w:val="000000"/>
                <w:sz w:val="22"/>
                <w:szCs w:val="22"/>
                <w:lang w:eastAsia="en-GB"/>
              </w:rPr>
              <w:t>69,368</w:t>
            </w:r>
          </w:p>
        </w:tc>
      </w:tr>
      <w:tr w:rsidR="00F34AAD" w:rsidRPr="005B64FC" w14:paraId="4C8E4B5D" w14:textId="77777777" w:rsidTr="00375D3C">
        <w:trPr>
          <w:trHeight w:val="454"/>
        </w:trPr>
        <w:tc>
          <w:tcPr>
            <w:tcW w:w="1365" w:type="dxa"/>
            <w:vMerge w:val="restart"/>
            <w:tcBorders>
              <w:top w:val="nil"/>
              <w:left w:val="nil"/>
              <w:right w:val="nil"/>
            </w:tcBorders>
            <w:shd w:val="clear" w:color="auto" w:fill="auto"/>
            <w:noWrap/>
            <w:hideMark/>
          </w:tcPr>
          <w:p w14:paraId="79D97B92" w14:textId="77777777" w:rsidR="00F34AAD" w:rsidRPr="005B64FC" w:rsidRDefault="00F34AAD" w:rsidP="009B7DDB">
            <w:pPr>
              <w:rPr>
                <w:color w:val="000000"/>
                <w:sz w:val="22"/>
                <w:szCs w:val="22"/>
                <w:lang w:eastAsia="en-GB"/>
              </w:rPr>
            </w:pPr>
            <w:r w:rsidRPr="005B64FC">
              <w:rPr>
                <w:color w:val="000000"/>
                <w:sz w:val="22"/>
                <w:szCs w:val="22"/>
                <w:lang w:eastAsia="en-GB"/>
              </w:rPr>
              <w:t>Test day-Somatic cell count (x 1,000)</w:t>
            </w:r>
          </w:p>
        </w:tc>
        <w:tc>
          <w:tcPr>
            <w:tcW w:w="0" w:type="auto"/>
            <w:tcBorders>
              <w:top w:val="nil"/>
              <w:left w:val="nil"/>
              <w:bottom w:val="nil"/>
              <w:right w:val="nil"/>
            </w:tcBorders>
            <w:shd w:val="clear" w:color="auto" w:fill="auto"/>
            <w:noWrap/>
            <w:hideMark/>
          </w:tcPr>
          <w:p w14:paraId="27667B57" w14:textId="77777777" w:rsidR="00F34AAD" w:rsidRPr="005B64FC" w:rsidRDefault="00F34AAD" w:rsidP="009B7DDB">
            <w:pPr>
              <w:rPr>
                <w:color w:val="000000"/>
                <w:sz w:val="22"/>
                <w:szCs w:val="22"/>
                <w:lang w:eastAsia="en-GB"/>
              </w:rPr>
            </w:pPr>
            <w:r w:rsidRPr="005B64FC">
              <w:rPr>
                <w:color w:val="000000"/>
                <w:sz w:val="22"/>
                <w:szCs w:val="22"/>
                <w:lang w:eastAsia="en-GB"/>
              </w:rPr>
              <w:t>SCC</w:t>
            </w:r>
          </w:p>
        </w:tc>
        <w:tc>
          <w:tcPr>
            <w:tcW w:w="0" w:type="auto"/>
            <w:vMerge w:val="restart"/>
            <w:tcBorders>
              <w:top w:val="nil"/>
              <w:left w:val="nil"/>
              <w:right w:val="nil"/>
            </w:tcBorders>
          </w:tcPr>
          <w:p w14:paraId="21967048" w14:textId="77777777" w:rsidR="00F34AAD" w:rsidRPr="005B64FC" w:rsidRDefault="00F34AAD" w:rsidP="009B7DDB">
            <w:pPr>
              <w:rPr>
                <w:color w:val="000000"/>
                <w:sz w:val="22"/>
                <w:szCs w:val="22"/>
                <w:lang w:eastAsia="en-GB"/>
              </w:rPr>
            </w:pPr>
            <w:r w:rsidRPr="005B64FC">
              <w:rPr>
                <w:color w:val="000000"/>
                <w:sz w:val="22"/>
                <w:szCs w:val="22"/>
                <w:lang w:eastAsia="en-GB"/>
              </w:rPr>
              <w:t>Somatic cell count in thousands per millilitre of milk on test-day</w:t>
            </w:r>
          </w:p>
        </w:tc>
        <w:tc>
          <w:tcPr>
            <w:tcW w:w="1761" w:type="dxa"/>
            <w:tcBorders>
              <w:top w:val="nil"/>
              <w:left w:val="nil"/>
              <w:bottom w:val="nil"/>
              <w:right w:val="nil"/>
            </w:tcBorders>
            <w:shd w:val="clear" w:color="auto" w:fill="auto"/>
            <w:noWrap/>
            <w:hideMark/>
          </w:tcPr>
          <w:p w14:paraId="235E2C10" w14:textId="77777777" w:rsidR="00F34AAD" w:rsidRPr="005B64FC" w:rsidRDefault="00F34AAD" w:rsidP="009B7DDB">
            <w:pPr>
              <w:rPr>
                <w:color w:val="000000"/>
                <w:sz w:val="22"/>
                <w:szCs w:val="22"/>
                <w:lang w:eastAsia="en-GB"/>
              </w:rPr>
            </w:pPr>
            <w:r w:rsidRPr="005B64FC">
              <w:rPr>
                <w:color w:val="000000"/>
                <w:sz w:val="22"/>
                <w:szCs w:val="22"/>
                <w:lang w:eastAsia="en-GB"/>
              </w:rPr>
              <w:t>&lt; 200</w:t>
            </w:r>
          </w:p>
        </w:tc>
        <w:tc>
          <w:tcPr>
            <w:tcW w:w="1600" w:type="dxa"/>
            <w:tcBorders>
              <w:top w:val="nil"/>
              <w:left w:val="nil"/>
              <w:bottom w:val="nil"/>
              <w:right w:val="nil"/>
            </w:tcBorders>
            <w:shd w:val="clear" w:color="auto" w:fill="auto"/>
            <w:noWrap/>
            <w:hideMark/>
          </w:tcPr>
          <w:p w14:paraId="6ECD143D" w14:textId="77777777" w:rsidR="00F34AAD" w:rsidRPr="005B64FC" w:rsidRDefault="00F34AAD" w:rsidP="009B7DDB">
            <w:pPr>
              <w:jc w:val="right"/>
              <w:rPr>
                <w:color w:val="000000"/>
                <w:sz w:val="22"/>
                <w:szCs w:val="22"/>
                <w:lang w:eastAsia="en-GB"/>
              </w:rPr>
            </w:pPr>
            <w:r w:rsidRPr="005B64FC">
              <w:rPr>
                <w:color w:val="000000"/>
                <w:sz w:val="22"/>
                <w:szCs w:val="22"/>
                <w:lang w:eastAsia="en-GB"/>
              </w:rPr>
              <w:t>91,912,692</w:t>
            </w:r>
          </w:p>
        </w:tc>
      </w:tr>
      <w:tr w:rsidR="00F34AAD" w:rsidRPr="005B64FC" w14:paraId="1E794D8E" w14:textId="77777777" w:rsidTr="00375D3C">
        <w:trPr>
          <w:trHeight w:val="454"/>
        </w:trPr>
        <w:tc>
          <w:tcPr>
            <w:tcW w:w="1365" w:type="dxa"/>
            <w:vMerge/>
            <w:tcBorders>
              <w:left w:val="nil"/>
              <w:right w:val="nil"/>
            </w:tcBorders>
            <w:shd w:val="clear" w:color="auto" w:fill="auto"/>
            <w:noWrap/>
            <w:hideMark/>
          </w:tcPr>
          <w:p w14:paraId="09EE1B82" w14:textId="77777777" w:rsidR="00F34AAD" w:rsidRPr="005B64FC" w:rsidRDefault="00F34AAD" w:rsidP="009B7DDB">
            <w:pPr>
              <w:rPr>
                <w:color w:val="000000"/>
                <w:sz w:val="22"/>
                <w:szCs w:val="22"/>
                <w:lang w:eastAsia="en-GB"/>
              </w:rPr>
            </w:pPr>
          </w:p>
        </w:tc>
        <w:tc>
          <w:tcPr>
            <w:tcW w:w="0" w:type="auto"/>
            <w:tcBorders>
              <w:top w:val="nil"/>
              <w:left w:val="nil"/>
              <w:bottom w:val="nil"/>
              <w:right w:val="nil"/>
            </w:tcBorders>
            <w:shd w:val="clear" w:color="auto" w:fill="auto"/>
            <w:noWrap/>
            <w:hideMark/>
          </w:tcPr>
          <w:p w14:paraId="0EA21336" w14:textId="77777777" w:rsidR="00F34AAD" w:rsidRPr="005B64FC" w:rsidRDefault="00F34AAD" w:rsidP="009B7DDB">
            <w:pPr>
              <w:rPr>
                <w:sz w:val="22"/>
                <w:szCs w:val="22"/>
                <w:lang w:eastAsia="en-GB"/>
              </w:rPr>
            </w:pPr>
          </w:p>
        </w:tc>
        <w:tc>
          <w:tcPr>
            <w:tcW w:w="0" w:type="auto"/>
            <w:vMerge/>
            <w:tcBorders>
              <w:left w:val="nil"/>
              <w:right w:val="nil"/>
            </w:tcBorders>
          </w:tcPr>
          <w:p w14:paraId="7AC7AEF1" w14:textId="77777777" w:rsidR="00F34AAD" w:rsidRPr="005B64FC" w:rsidRDefault="00F34AAD" w:rsidP="009B7DDB">
            <w:pPr>
              <w:rPr>
                <w:color w:val="000000"/>
                <w:sz w:val="22"/>
                <w:szCs w:val="22"/>
                <w:lang w:eastAsia="en-GB"/>
              </w:rPr>
            </w:pPr>
          </w:p>
        </w:tc>
        <w:tc>
          <w:tcPr>
            <w:tcW w:w="1761" w:type="dxa"/>
            <w:tcBorders>
              <w:top w:val="nil"/>
              <w:left w:val="nil"/>
              <w:bottom w:val="nil"/>
              <w:right w:val="nil"/>
            </w:tcBorders>
            <w:shd w:val="clear" w:color="auto" w:fill="auto"/>
            <w:noWrap/>
            <w:hideMark/>
          </w:tcPr>
          <w:p w14:paraId="598F59D2" w14:textId="77777777" w:rsidR="00F34AAD" w:rsidRPr="005B64FC" w:rsidRDefault="00F34AAD" w:rsidP="009B7DDB">
            <w:pPr>
              <w:rPr>
                <w:color w:val="000000"/>
                <w:sz w:val="22"/>
                <w:szCs w:val="22"/>
                <w:lang w:eastAsia="en-GB"/>
              </w:rPr>
            </w:pPr>
            <w:r w:rsidRPr="005B64FC">
              <w:rPr>
                <w:color w:val="000000"/>
                <w:sz w:val="22"/>
                <w:szCs w:val="22"/>
                <w:lang w:eastAsia="en-GB"/>
              </w:rPr>
              <w:t>≥ 200 and &lt; 600</w:t>
            </w:r>
          </w:p>
        </w:tc>
        <w:tc>
          <w:tcPr>
            <w:tcW w:w="1600" w:type="dxa"/>
            <w:tcBorders>
              <w:top w:val="nil"/>
              <w:left w:val="nil"/>
              <w:bottom w:val="nil"/>
              <w:right w:val="nil"/>
            </w:tcBorders>
            <w:shd w:val="clear" w:color="auto" w:fill="auto"/>
            <w:noWrap/>
            <w:hideMark/>
          </w:tcPr>
          <w:p w14:paraId="6B75BA4F" w14:textId="77777777" w:rsidR="00F34AAD" w:rsidRPr="005B64FC" w:rsidRDefault="00F34AAD" w:rsidP="009B7DDB">
            <w:pPr>
              <w:jc w:val="right"/>
              <w:rPr>
                <w:color w:val="000000"/>
                <w:sz w:val="22"/>
                <w:szCs w:val="22"/>
                <w:lang w:eastAsia="en-GB"/>
              </w:rPr>
            </w:pPr>
            <w:r w:rsidRPr="005B64FC">
              <w:rPr>
                <w:color w:val="000000"/>
                <w:sz w:val="22"/>
                <w:szCs w:val="22"/>
                <w:lang w:eastAsia="en-GB"/>
              </w:rPr>
              <w:t>15,257,987</w:t>
            </w:r>
          </w:p>
        </w:tc>
      </w:tr>
      <w:tr w:rsidR="00F34AAD" w:rsidRPr="005B64FC" w14:paraId="6169EE21" w14:textId="77777777" w:rsidTr="00375D3C">
        <w:trPr>
          <w:trHeight w:val="454"/>
        </w:trPr>
        <w:tc>
          <w:tcPr>
            <w:tcW w:w="1365" w:type="dxa"/>
            <w:vMerge/>
            <w:tcBorders>
              <w:left w:val="nil"/>
              <w:right w:val="nil"/>
            </w:tcBorders>
            <w:shd w:val="clear" w:color="auto" w:fill="auto"/>
            <w:noWrap/>
            <w:hideMark/>
          </w:tcPr>
          <w:p w14:paraId="2EA106F2" w14:textId="77777777" w:rsidR="00F34AAD" w:rsidRPr="005B64FC" w:rsidRDefault="00F34AAD" w:rsidP="009B7DDB">
            <w:pPr>
              <w:rPr>
                <w:color w:val="000000"/>
                <w:sz w:val="22"/>
                <w:szCs w:val="22"/>
                <w:lang w:eastAsia="en-GB"/>
              </w:rPr>
            </w:pPr>
          </w:p>
        </w:tc>
        <w:tc>
          <w:tcPr>
            <w:tcW w:w="0" w:type="auto"/>
            <w:tcBorders>
              <w:top w:val="nil"/>
              <w:left w:val="nil"/>
              <w:bottom w:val="nil"/>
              <w:right w:val="nil"/>
            </w:tcBorders>
            <w:shd w:val="clear" w:color="auto" w:fill="auto"/>
            <w:noWrap/>
            <w:hideMark/>
          </w:tcPr>
          <w:p w14:paraId="72943AE4" w14:textId="77777777" w:rsidR="00F34AAD" w:rsidRPr="005B64FC" w:rsidRDefault="00F34AAD" w:rsidP="009B7DDB">
            <w:pPr>
              <w:rPr>
                <w:sz w:val="22"/>
                <w:szCs w:val="22"/>
                <w:lang w:eastAsia="en-GB"/>
              </w:rPr>
            </w:pPr>
          </w:p>
        </w:tc>
        <w:tc>
          <w:tcPr>
            <w:tcW w:w="0" w:type="auto"/>
            <w:vMerge/>
            <w:tcBorders>
              <w:left w:val="nil"/>
              <w:right w:val="nil"/>
            </w:tcBorders>
          </w:tcPr>
          <w:p w14:paraId="3BA439E2" w14:textId="77777777" w:rsidR="00F34AAD" w:rsidRPr="005B64FC" w:rsidRDefault="00F34AAD" w:rsidP="009B7DDB">
            <w:pPr>
              <w:rPr>
                <w:color w:val="000000"/>
                <w:sz w:val="22"/>
                <w:szCs w:val="22"/>
                <w:lang w:eastAsia="en-GB"/>
              </w:rPr>
            </w:pPr>
          </w:p>
        </w:tc>
        <w:tc>
          <w:tcPr>
            <w:tcW w:w="1761" w:type="dxa"/>
            <w:tcBorders>
              <w:top w:val="nil"/>
              <w:left w:val="nil"/>
              <w:bottom w:val="nil"/>
              <w:right w:val="nil"/>
            </w:tcBorders>
            <w:shd w:val="clear" w:color="auto" w:fill="auto"/>
            <w:noWrap/>
            <w:hideMark/>
          </w:tcPr>
          <w:p w14:paraId="264D7316" w14:textId="77777777" w:rsidR="00F34AAD" w:rsidRPr="005B64FC" w:rsidRDefault="00F34AAD" w:rsidP="009B7DDB">
            <w:pPr>
              <w:rPr>
                <w:color w:val="000000"/>
                <w:sz w:val="22"/>
                <w:szCs w:val="22"/>
                <w:lang w:eastAsia="en-GB"/>
              </w:rPr>
            </w:pPr>
            <w:r w:rsidRPr="005B64FC">
              <w:rPr>
                <w:color w:val="000000"/>
                <w:sz w:val="22"/>
                <w:szCs w:val="22"/>
                <w:lang w:eastAsia="en-GB"/>
              </w:rPr>
              <w:t>≥ 600 and &lt; 1000</w:t>
            </w:r>
          </w:p>
        </w:tc>
        <w:tc>
          <w:tcPr>
            <w:tcW w:w="1600" w:type="dxa"/>
            <w:tcBorders>
              <w:top w:val="nil"/>
              <w:left w:val="nil"/>
              <w:bottom w:val="nil"/>
              <w:right w:val="nil"/>
            </w:tcBorders>
            <w:shd w:val="clear" w:color="auto" w:fill="auto"/>
            <w:noWrap/>
            <w:hideMark/>
          </w:tcPr>
          <w:p w14:paraId="0444E09F" w14:textId="77777777" w:rsidR="00F34AAD" w:rsidRPr="005B64FC" w:rsidRDefault="00F34AAD" w:rsidP="009B7DDB">
            <w:pPr>
              <w:jc w:val="right"/>
              <w:rPr>
                <w:color w:val="000000"/>
                <w:sz w:val="22"/>
                <w:szCs w:val="22"/>
                <w:lang w:eastAsia="en-GB"/>
              </w:rPr>
            </w:pPr>
            <w:r w:rsidRPr="005B64FC">
              <w:rPr>
                <w:color w:val="000000"/>
                <w:sz w:val="22"/>
                <w:szCs w:val="22"/>
                <w:lang w:eastAsia="en-GB"/>
              </w:rPr>
              <w:t>3,202,567</w:t>
            </w:r>
          </w:p>
        </w:tc>
      </w:tr>
      <w:tr w:rsidR="00F34AAD" w:rsidRPr="005B64FC" w14:paraId="35323B6A" w14:textId="77777777" w:rsidTr="00375D3C">
        <w:trPr>
          <w:trHeight w:val="454"/>
        </w:trPr>
        <w:tc>
          <w:tcPr>
            <w:tcW w:w="1365" w:type="dxa"/>
            <w:vMerge/>
            <w:tcBorders>
              <w:left w:val="nil"/>
              <w:right w:val="nil"/>
            </w:tcBorders>
            <w:shd w:val="clear" w:color="auto" w:fill="auto"/>
            <w:noWrap/>
            <w:hideMark/>
          </w:tcPr>
          <w:p w14:paraId="37E154EF" w14:textId="77777777" w:rsidR="00F34AAD" w:rsidRPr="005B64FC" w:rsidRDefault="00F34AAD" w:rsidP="009B7DDB">
            <w:pPr>
              <w:rPr>
                <w:color w:val="000000"/>
                <w:sz w:val="22"/>
                <w:szCs w:val="22"/>
                <w:lang w:eastAsia="en-GB"/>
              </w:rPr>
            </w:pPr>
          </w:p>
        </w:tc>
        <w:tc>
          <w:tcPr>
            <w:tcW w:w="0" w:type="auto"/>
            <w:tcBorders>
              <w:top w:val="nil"/>
              <w:left w:val="nil"/>
              <w:right w:val="nil"/>
            </w:tcBorders>
            <w:shd w:val="clear" w:color="auto" w:fill="auto"/>
            <w:noWrap/>
            <w:hideMark/>
          </w:tcPr>
          <w:p w14:paraId="5A8432B5" w14:textId="77777777" w:rsidR="00F34AAD" w:rsidRPr="005B64FC" w:rsidRDefault="00F34AAD" w:rsidP="009B7DDB">
            <w:pPr>
              <w:rPr>
                <w:color w:val="000000"/>
                <w:sz w:val="22"/>
                <w:szCs w:val="22"/>
                <w:lang w:eastAsia="en-GB"/>
              </w:rPr>
            </w:pPr>
          </w:p>
        </w:tc>
        <w:tc>
          <w:tcPr>
            <w:tcW w:w="0" w:type="auto"/>
            <w:vMerge/>
            <w:tcBorders>
              <w:left w:val="nil"/>
              <w:right w:val="nil"/>
            </w:tcBorders>
          </w:tcPr>
          <w:p w14:paraId="1C9A3A73" w14:textId="77777777" w:rsidR="00F34AAD" w:rsidRPr="005B64FC" w:rsidRDefault="00F34AAD" w:rsidP="009B7DDB">
            <w:pPr>
              <w:rPr>
                <w:color w:val="000000"/>
                <w:sz w:val="22"/>
                <w:szCs w:val="22"/>
                <w:lang w:eastAsia="en-GB"/>
              </w:rPr>
            </w:pPr>
          </w:p>
        </w:tc>
        <w:tc>
          <w:tcPr>
            <w:tcW w:w="1761" w:type="dxa"/>
            <w:tcBorders>
              <w:top w:val="nil"/>
              <w:left w:val="nil"/>
              <w:right w:val="nil"/>
            </w:tcBorders>
            <w:shd w:val="clear" w:color="auto" w:fill="auto"/>
            <w:noWrap/>
            <w:hideMark/>
          </w:tcPr>
          <w:p w14:paraId="63C10872" w14:textId="77777777" w:rsidR="00F34AAD" w:rsidRPr="005B64FC" w:rsidRDefault="00F34AAD" w:rsidP="009B7DDB">
            <w:pPr>
              <w:rPr>
                <w:color w:val="000000"/>
                <w:sz w:val="22"/>
                <w:szCs w:val="22"/>
                <w:lang w:eastAsia="en-GB"/>
              </w:rPr>
            </w:pPr>
            <w:r w:rsidRPr="005B64FC">
              <w:rPr>
                <w:color w:val="000000"/>
                <w:sz w:val="22"/>
                <w:szCs w:val="22"/>
                <w:lang w:eastAsia="en-GB"/>
              </w:rPr>
              <w:t>≥ 1,000</w:t>
            </w:r>
          </w:p>
        </w:tc>
        <w:tc>
          <w:tcPr>
            <w:tcW w:w="1600" w:type="dxa"/>
            <w:tcBorders>
              <w:top w:val="nil"/>
              <w:left w:val="nil"/>
              <w:right w:val="nil"/>
            </w:tcBorders>
            <w:shd w:val="clear" w:color="auto" w:fill="auto"/>
            <w:noWrap/>
            <w:hideMark/>
          </w:tcPr>
          <w:p w14:paraId="7F6DDFDE" w14:textId="77777777" w:rsidR="00F34AAD" w:rsidRPr="005B64FC" w:rsidRDefault="00F34AAD" w:rsidP="009B7DDB">
            <w:pPr>
              <w:jc w:val="right"/>
              <w:rPr>
                <w:color w:val="000000"/>
                <w:sz w:val="22"/>
                <w:szCs w:val="22"/>
                <w:lang w:eastAsia="en-GB"/>
              </w:rPr>
            </w:pPr>
            <w:r w:rsidRPr="005B64FC">
              <w:rPr>
                <w:color w:val="000000"/>
                <w:sz w:val="22"/>
                <w:szCs w:val="22"/>
                <w:lang w:eastAsia="en-GB"/>
              </w:rPr>
              <w:t>4,132,899</w:t>
            </w:r>
          </w:p>
        </w:tc>
      </w:tr>
      <w:tr w:rsidR="00F34AAD" w:rsidRPr="005B64FC" w14:paraId="3D50D5CD" w14:textId="77777777" w:rsidTr="00375D3C">
        <w:trPr>
          <w:trHeight w:val="454"/>
        </w:trPr>
        <w:tc>
          <w:tcPr>
            <w:tcW w:w="1365" w:type="dxa"/>
            <w:tcBorders>
              <w:top w:val="nil"/>
              <w:left w:val="nil"/>
              <w:bottom w:val="nil"/>
              <w:right w:val="nil"/>
            </w:tcBorders>
            <w:shd w:val="clear" w:color="auto" w:fill="auto"/>
            <w:noWrap/>
            <w:hideMark/>
          </w:tcPr>
          <w:p w14:paraId="631E1D69" w14:textId="77777777" w:rsidR="00F34AAD" w:rsidRPr="005B64FC" w:rsidRDefault="00F34AAD" w:rsidP="009B7DDB">
            <w:pPr>
              <w:rPr>
                <w:color w:val="000000"/>
                <w:sz w:val="22"/>
                <w:szCs w:val="22"/>
                <w:lang w:eastAsia="en-GB"/>
              </w:rPr>
            </w:pPr>
            <w:r w:rsidRPr="005B64FC">
              <w:rPr>
                <w:color w:val="000000"/>
                <w:sz w:val="22"/>
                <w:szCs w:val="22"/>
                <w:lang w:eastAsia="en-GB"/>
              </w:rPr>
              <w:t>Insemination</w:t>
            </w:r>
          </w:p>
        </w:tc>
        <w:tc>
          <w:tcPr>
            <w:tcW w:w="0" w:type="auto"/>
            <w:tcBorders>
              <w:top w:val="nil"/>
              <w:left w:val="nil"/>
              <w:bottom w:val="nil"/>
              <w:right w:val="nil"/>
            </w:tcBorders>
            <w:shd w:val="clear" w:color="auto" w:fill="auto"/>
            <w:noWrap/>
            <w:hideMark/>
          </w:tcPr>
          <w:p w14:paraId="155B1F10" w14:textId="77777777" w:rsidR="00F34AAD" w:rsidRPr="005B64FC" w:rsidRDefault="00F34AAD" w:rsidP="009B7DDB">
            <w:pPr>
              <w:rPr>
                <w:color w:val="000000"/>
                <w:sz w:val="22"/>
                <w:szCs w:val="22"/>
                <w:lang w:eastAsia="en-GB"/>
              </w:rPr>
            </w:pPr>
            <w:proofErr w:type="spellStart"/>
            <w:r w:rsidRPr="005B64FC">
              <w:rPr>
                <w:color w:val="000000"/>
                <w:sz w:val="22"/>
                <w:szCs w:val="22"/>
                <w:lang w:eastAsia="en-GB"/>
              </w:rPr>
              <w:t>Insem</w:t>
            </w:r>
            <w:proofErr w:type="spellEnd"/>
          </w:p>
        </w:tc>
        <w:tc>
          <w:tcPr>
            <w:tcW w:w="0" w:type="auto"/>
            <w:vMerge w:val="restart"/>
            <w:tcBorders>
              <w:top w:val="nil"/>
              <w:left w:val="nil"/>
              <w:right w:val="nil"/>
            </w:tcBorders>
          </w:tcPr>
          <w:p w14:paraId="63C35B16" w14:textId="77777777" w:rsidR="00F34AAD" w:rsidRPr="005B64FC" w:rsidRDefault="00F34AAD" w:rsidP="009B7DDB">
            <w:pPr>
              <w:rPr>
                <w:color w:val="000000"/>
                <w:sz w:val="22"/>
                <w:szCs w:val="22"/>
                <w:lang w:eastAsia="en-GB"/>
              </w:rPr>
            </w:pPr>
            <w:r w:rsidRPr="005B64FC">
              <w:rPr>
                <w:color w:val="000000"/>
                <w:sz w:val="22"/>
                <w:szCs w:val="22"/>
                <w:lang w:eastAsia="en-GB"/>
              </w:rPr>
              <w:t>Rolling average of total number of inseminations per parity</w:t>
            </w:r>
          </w:p>
        </w:tc>
        <w:tc>
          <w:tcPr>
            <w:tcW w:w="1761" w:type="dxa"/>
            <w:tcBorders>
              <w:top w:val="nil"/>
              <w:left w:val="nil"/>
              <w:bottom w:val="nil"/>
              <w:right w:val="nil"/>
            </w:tcBorders>
            <w:shd w:val="clear" w:color="auto" w:fill="auto"/>
            <w:noWrap/>
            <w:hideMark/>
          </w:tcPr>
          <w:p w14:paraId="588A569F" w14:textId="77777777" w:rsidR="00F34AAD" w:rsidRPr="005B64FC" w:rsidRDefault="00F34AAD" w:rsidP="009B7DDB">
            <w:pPr>
              <w:rPr>
                <w:color w:val="000000"/>
                <w:sz w:val="22"/>
                <w:szCs w:val="22"/>
                <w:lang w:eastAsia="en-GB"/>
              </w:rPr>
            </w:pPr>
            <w:r w:rsidRPr="005B64FC">
              <w:rPr>
                <w:color w:val="000000"/>
                <w:sz w:val="22"/>
                <w:szCs w:val="22"/>
                <w:lang w:eastAsia="en-GB"/>
              </w:rPr>
              <w:t>&lt; 2</w:t>
            </w:r>
          </w:p>
        </w:tc>
        <w:tc>
          <w:tcPr>
            <w:tcW w:w="1600" w:type="dxa"/>
            <w:tcBorders>
              <w:top w:val="nil"/>
              <w:left w:val="nil"/>
              <w:bottom w:val="nil"/>
              <w:right w:val="nil"/>
            </w:tcBorders>
            <w:shd w:val="clear" w:color="auto" w:fill="auto"/>
            <w:noWrap/>
            <w:hideMark/>
          </w:tcPr>
          <w:p w14:paraId="4E2A06B9" w14:textId="77777777" w:rsidR="00F34AAD" w:rsidRPr="005B64FC" w:rsidRDefault="00F34AAD" w:rsidP="009B7DDB">
            <w:pPr>
              <w:jc w:val="right"/>
              <w:rPr>
                <w:color w:val="000000"/>
                <w:sz w:val="22"/>
                <w:szCs w:val="22"/>
                <w:lang w:eastAsia="en-GB"/>
              </w:rPr>
            </w:pPr>
            <w:r w:rsidRPr="005B64FC">
              <w:rPr>
                <w:color w:val="000000"/>
                <w:sz w:val="22"/>
                <w:szCs w:val="22"/>
                <w:lang w:eastAsia="en-GB"/>
              </w:rPr>
              <w:t>63,753,449</w:t>
            </w:r>
          </w:p>
        </w:tc>
      </w:tr>
      <w:tr w:rsidR="00F34AAD" w:rsidRPr="005B64FC" w14:paraId="4E3F8D34" w14:textId="77777777" w:rsidTr="00375D3C">
        <w:trPr>
          <w:trHeight w:val="454"/>
        </w:trPr>
        <w:tc>
          <w:tcPr>
            <w:tcW w:w="1365" w:type="dxa"/>
            <w:tcBorders>
              <w:top w:val="nil"/>
              <w:left w:val="nil"/>
              <w:bottom w:val="nil"/>
              <w:right w:val="nil"/>
            </w:tcBorders>
            <w:shd w:val="clear" w:color="auto" w:fill="auto"/>
            <w:noWrap/>
            <w:hideMark/>
          </w:tcPr>
          <w:p w14:paraId="6126F735" w14:textId="77777777" w:rsidR="00F34AAD" w:rsidRPr="005B64FC" w:rsidRDefault="00F34AAD" w:rsidP="009B7DDB">
            <w:pPr>
              <w:rPr>
                <w:color w:val="000000"/>
                <w:sz w:val="22"/>
                <w:szCs w:val="22"/>
                <w:lang w:eastAsia="en-GB"/>
              </w:rPr>
            </w:pPr>
          </w:p>
        </w:tc>
        <w:tc>
          <w:tcPr>
            <w:tcW w:w="0" w:type="auto"/>
            <w:tcBorders>
              <w:top w:val="nil"/>
              <w:left w:val="nil"/>
              <w:bottom w:val="nil"/>
              <w:right w:val="nil"/>
            </w:tcBorders>
            <w:shd w:val="clear" w:color="auto" w:fill="auto"/>
            <w:noWrap/>
            <w:hideMark/>
          </w:tcPr>
          <w:p w14:paraId="2EE68F03" w14:textId="77777777" w:rsidR="00F34AAD" w:rsidRPr="005B64FC" w:rsidRDefault="00F34AAD" w:rsidP="009B7DDB">
            <w:pPr>
              <w:rPr>
                <w:sz w:val="22"/>
                <w:szCs w:val="22"/>
                <w:lang w:eastAsia="en-GB"/>
              </w:rPr>
            </w:pPr>
          </w:p>
        </w:tc>
        <w:tc>
          <w:tcPr>
            <w:tcW w:w="0" w:type="auto"/>
            <w:vMerge/>
            <w:tcBorders>
              <w:left w:val="nil"/>
              <w:right w:val="nil"/>
            </w:tcBorders>
          </w:tcPr>
          <w:p w14:paraId="5E092900" w14:textId="77777777" w:rsidR="00F34AAD" w:rsidRPr="005B64FC" w:rsidRDefault="00F34AAD" w:rsidP="009B7DDB">
            <w:pPr>
              <w:rPr>
                <w:color w:val="000000"/>
                <w:sz w:val="22"/>
                <w:szCs w:val="22"/>
                <w:lang w:eastAsia="en-GB"/>
              </w:rPr>
            </w:pPr>
          </w:p>
        </w:tc>
        <w:tc>
          <w:tcPr>
            <w:tcW w:w="1761" w:type="dxa"/>
            <w:tcBorders>
              <w:top w:val="nil"/>
              <w:left w:val="nil"/>
              <w:bottom w:val="nil"/>
              <w:right w:val="nil"/>
            </w:tcBorders>
            <w:shd w:val="clear" w:color="auto" w:fill="auto"/>
            <w:noWrap/>
            <w:hideMark/>
          </w:tcPr>
          <w:p w14:paraId="2076C6B5" w14:textId="15E189F2" w:rsidR="00F34AAD" w:rsidRPr="005B64FC" w:rsidRDefault="00850968" w:rsidP="009B7DDB">
            <w:pPr>
              <w:rPr>
                <w:color w:val="000000"/>
                <w:sz w:val="22"/>
                <w:szCs w:val="22"/>
                <w:lang w:eastAsia="en-GB"/>
              </w:rPr>
            </w:pPr>
            <w:r w:rsidRPr="005B64FC">
              <w:rPr>
                <w:color w:val="000000"/>
                <w:sz w:val="22"/>
                <w:szCs w:val="22"/>
                <w:lang w:eastAsia="en-GB"/>
              </w:rPr>
              <w:t>≥</w:t>
            </w:r>
            <w:r w:rsidR="00F34AAD" w:rsidRPr="005B64FC">
              <w:rPr>
                <w:color w:val="000000"/>
                <w:sz w:val="22"/>
                <w:szCs w:val="22"/>
                <w:lang w:eastAsia="en-GB"/>
              </w:rPr>
              <w:t xml:space="preserve"> 2 and </w:t>
            </w:r>
            <w:r>
              <w:rPr>
                <w:color w:val="000000"/>
                <w:sz w:val="22"/>
                <w:szCs w:val="22"/>
                <w:lang w:eastAsia="en-GB"/>
              </w:rPr>
              <w:t>&lt;</w:t>
            </w:r>
            <w:r w:rsidR="00F34AAD" w:rsidRPr="005B64FC">
              <w:rPr>
                <w:color w:val="000000"/>
                <w:sz w:val="22"/>
                <w:szCs w:val="22"/>
                <w:lang w:eastAsia="en-GB"/>
              </w:rPr>
              <w:t xml:space="preserve"> 5</w:t>
            </w:r>
          </w:p>
        </w:tc>
        <w:tc>
          <w:tcPr>
            <w:tcW w:w="1600" w:type="dxa"/>
            <w:tcBorders>
              <w:top w:val="nil"/>
              <w:left w:val="nil"/>
              <w:bottom w:val="nil"/>
              <w:right w:val="nil"/>
            </w:tcBorders>
            <w:shd w:val="clear" w:color="auto" w:fill="auto"/>
            <w:noWrap/>
            <w:hideMark/>
          </w:tcPr>
          <w:p w14:paraId="07B1E234" w14:textId="77777777" w:rsidR="00F34AAD" w:rsidRPr="005B64FC" w:rsidRDefault="00F34AAD" w:rsidP="009B7DDB">
            <w:pPr>
              <w:jc w:val="right"/>
              <w:rPr>
                <w:color w:val="000000"/>
                <w:sz w:val="22"/>
                <w:szCs w:val="22"/>
                <w:lang w:eastAsia="en-GB"/>
              </w:rPr>
            </w:pPr>
            <w:r w:rsidRPr="005B64FC">
              <w:rPr>
                <w:color w:val="000000"/>
                <w:sz w:val="22"/>
                <w:szCs w:val="22"/>
                <w:lang w:eastAsia="en-GB"/>
              </w:rPr>
              <w:t>47,408,119</w:t>
            </w:r>
          </w:p>
        </w:tc>
      </w:tr>
      <w:tr w:rsidR="00F34AAD" w:rsidRPr="005B64FC" w14:paraId="69977269" w14:textId="77777777" w:rsidTr="00375D3C">
        <w:trPr>
          <w:trHeight w:val="454"/>
        </w:trPr>
        <w:tc>
          <w:tcPr>
            <w:tcW w:w="1365" w:type="dxa"/>
            <w:tcBorders>
              <w:top w:val="nil"/>
              <w:left w:val="nil"/>
              <w:right w:val="nil"/>
            </w:tcBorders>
            <w:shd w:val="clear" w:color="auto" w:fill="auto"/>
            <w:noWrap/>
            <w:hideMark/>
          </w:tcPr>
          <w:p w14:paraId="7718D316" w14:textId="77777777" w:rsidR="00F34AAD" w:rsidRPr="005B64FC" w:rsidRDefault="00F34AAD" w:rsidP="009B7DDB">
            <w:pPr>
              <w:rPr>
                <w:color w:val="000000"/>
                <w:sz w:val="22"/>
                <w:szCs w:val="22"/>
                <w:lang w:eastAsia="en-GB"/>
              </w:rPr>
            </w:pPr>
          </w:p>
        </w:tc>
        <w:tc>
          <w:tcPr>
            <w:tcW w:w="0" w:type="auto"/>
            <w:tcBorders>
              <w:top w:val="nil"/>
              <w:left w:val="nil"/>
              <w:right w:val="nil"/>
            </w:tcBorders>
            <w:shd w:val="clear" w:color="auto" w:fill="auto"/>
            <w:noWrap/>
            <w:hideMark/>
          </w:tcPr>
          <w:p w14:paraId="0E66F2F9" w14:textId="77777777" w:rsidR="00F34AAD" w:rsidRPr="005B64FC" w:rsidRDefault="00F34AAD" w:rsidP="009B7DDB">
            <w:pPr>
              <w:rPr>
                <w:color w:val="000000"/>
                <w:sz w:val="22"/>
                <w:szCs w:val="22"/>
                <w:lang w:eastAsia="en-GB"/>
              </w:rPr>
            </w:pPr>
          </w:p>
        </w:tc>
        <w:tc>
          <w:tcPr>
            <w:tcW w:w="0" w:type="auto"/>
            <w:vMerge/>
            <w:tcBorders>
              <w:left w:val="nil"/>
              <w:right w:val="nil"/>
            </w:tcBorders>
          </w:tcPr>
          <w:p w14:paraId="1E83F73A" w14:textId="77777777" w:rsidR="00F34AAD" w:rsidRPr="005B64FC" w:rsidRDefault="00F34AAD" w:rsidP="009B7DDB">
            <w:pPr>
              <w:rPr>
                <w:color w:val="000000"/>
                <w:sz w:val="22"/>
                <w:szCs w:val="22"/>
                <w:lang w:eastAsia="en-GB"/>
              </w:rPr>
            </w:pPr>
          </w:p>
        </w:tc>
        <w:tc>
          <w:tcPr>
            <w:tcW w:w="1761" w:type="dxa"/>
            <w:tcBorders>
              <w:top w:val="nil"/>
              <w:left w:val="nil"/>
              <w:right w:val="nil"/>
            </w:tcBorders>
            <w:shd w:val="clear" w:color="auto" w:fill="auto"/>
            <w:noWrap/>
            <w:hideMark/>
          </w:tcPr>
          <w:p w14:paraId="47B02B76" w14:textId="77777777" w:rsidR="00F34AAD" w:rsidRPr="005B64FC" w:rsidRDefault="00F34AAD" w:rsidP="009B7DDB">
            <w:pPr>
              <w:rPr>
                <w:color w:val="000000"/>
                <w:sz w:val="22"/>
                <w:szCs w:val="22"/>
                <w:lang w:eastAsia="en-GB"/>
              </w:rPr>
            </w:pPr>
            <w:r w:rsidRPr="005B64FC">
              <w:rPr>
                <w:color w:val="000000"/>
                <w:sz w:val="22"/>
                <w:szCs w:val="22"/>
                <w:lang w:eastAsia="en-GB"/>
              </w:rPr>
              <w:t>≥ 5</w:t>
            </w:r>
          </w:p>
        </w:tc>
        <w:tc>
          <w:tcPr>
            <w:tcW w:w="1600" w:type="dxa"/>
            <w:tcBorders>
              <w:top w:val="nil"/>
              <w:left w:val="nil"/>
              <w:right w:val="nil"/>
            </w:tcBorders>
            <w:shd w:val="clear" w:color="auto" w:fill="auto"/>
            <w:noWrap/>
            <w:hideMark/>
          </w:tcPr>
          <w:p w14:paraId="4C801AF8" w14:textId="77777777" w:rsidR="00F34AAD" w:rsidRPr="005B64FC" w:rsidRDefault="00F34AAD" w:rsidP="009B7DDB">
            <w:pPr>
              <w:jc w:val="right"/>
              <w:rPr>
                <w:color w:val="000000"/>
                <w:sz w:val="22"/>
                <w:szCs w:val="22"/>
                <w:lang w:eastAsia="en-GB"/>
              </w:rPr>
            </w:pPr>
            <w:r w:rsidRPr="005B64FC">
              <w:rPr>
                <w:color w:val="000000"/>
                <w:sz w:val="22"/>
                <w:szCs w:val="22"/>
                <w:lang w:eastAsia="en-GB"/>
              </w:rPr>
              <w:t>3,344,577</w:t>
            </w:r>
          </w:p>
        </w:tc>
      </w:tr>
      <w:tr w:rsidR="00F34AAD" w:rsidRPr="005B64FC" w14:paraId="3143C46B" w14:textId="77777777" w:rsidTr="00375D3C">
        <w:trPr>
          <w:trHeight w:val="454"/>
        </w:trPr>
        <w:tc>
          <w:tcPr>
            <w:tcW w:w="1365" w:type="dxa"/>
            <w:tcBorders>
              <w:left w:val="nil"/>
              <w:bottom w:val="nil"/>
              <w:right w:val="nil"/>
            </w:tcBorders>
            <w:shd w:val="clear" w:color="auto" w:fill="auto"/>
            <w:noWrap/>
            <w:hideMark/>
          </w:tcPr>
          <w:p w14:paraId="720D0992" w14:textId="77777777" w:rsidR="00F34AAD" w:rsidRPr="005B64FC" w:rsidRDefault="00F34AAD" w:rsidP="009B7DDB">
            <w:pPr>
              <w:rPr>
                <w:color w:val="000000"/>
                <w:sz w:val="22"/>
                <w:szCs w:val="22"/>
                <w:lang w:eastAsia="en-GB"/>
              </w:rPr>
            </w:pPr>
            <w:r w:rsidRPr="005B64FC">
              <w:rPr>
                <w:color w:val="000000"/>
                <w:sz w:val="22"/>
                <w:szCs w:val="22"/>
                <w:lang w:eastAsia="en-GB"/>
              </w:rPr>
              <w:t>Policy Periods</w:t>
            </w:r>
          </w:p>
        </w:tc>
        <w:tc>
          <w:tcPr>
            <w:tcW w:w="0" w:type="auto"/>
            <w:tcBorders>
              <w:left w:val="nil"/>
              <w:bottom w:val="nil"/>
              <w:right w:val="nil"/>
            </w:tcBorders>
            <w:shd w:val="clear" w:color="auto" w:fill="auto"/>
            <w:noWrap/>
            <w:hideMark/>
          </w:tcPr>
          <w:p w14:paraId="793527A9" w14:textId="77777777" w:rsidR="00F34AAD" w:rsidRPr="005B64FC" w:rsidRDefault="00F34AAD" w:rsidP="009B7DDB">
            <w:pPr>
              <w:rPr>
                <w:color w:val="000000"/>
                <w:sz w:val="22"/>
                <w:szCs w:val="22"/>
                <w:lang w:eastAsia="en-GB"/>
              </w:rPr>
            </w:pPr>
            <w:r w:rsidRPr="005B64FC">
              <w:rPr>
                <w:color w:val="000000"/>
                <w:sz w:val="22"/>
                <w:szCs w:val="22"/>
                <w:lang w:eastAsia="en-GB"/>
              </w:rPr>
              <w:t>Period</w:t>
            </w:r>
          </w:p>
        </w:tc>
        <w:tc>
          <w:tcPr>
            <w:tcW w:w="0" w:type="auto"/>
            <w:vMerge w:val="restart"/>
            <w:tcBorders>
              <w:left w:val="nil"/>
              <w:right w:val="nil"/>
            </w:tcBorders>
          </w:tcPr>
          <w:p w14:paraId="073F87E4" w14:textId="77777777" w:rsidR="00F34AAD" w:rsidRPr="005B64FC" w:rsidRDefault="00F34AAD" w:rsidP="009B7DDB">
            <w:pPr>
              <w:rPr>
                <w:color w:val="000000"/>
                <w:sz w:val="22"/>
                <w:szCs w:val="22"/>
                <w:lang w:eastAsia="en-GB"/>
              </w:rPr>
            </w:pPr>
            <w:r w:rsidRPr="005B64FC">
              <w:rPr>
                <w:color w:val="000000"/>
                <w:sz w:val="22"/>
                <w:szCs w:val="22"/>
                <w:lang w:eastAsia="en-GB"/>
              </w:rPr>
              <w:t xml:space="preserve">Time periods of test-day records MQ (Milk quota): 2009-2013, </w:t>
            </w:r>
          </w:p>
          <w:p w14:paraId="2B4CF54B" w14:textId="77777777" w:rsidR="00F34AAD" w:rsidRPr="005B64FC" w:rsidRDefault="00F34AAD" w:rsidP="009B7DDB">
            <w:pPr>
              <w:rPr>
                <w:color w:val="000000"/>
                <w:sz w:val="22"/>
                <w:szCs w:val="22"/>
                <w:lang w:eastAsia="en-GB"/>
              </w:rPr>
            </w:pPr>
            <w:r w:rsidRPr="005B64FC">
              <w:rPr>
                <w:color w:val="000000"/>
                <w:sz w:val="22"/>
                <w:szCs w:val="22"/>
                <w:lang w:eastAsia="en-GB"/>
              </w:rPr>
              <w:t xml:space="preserve">PMQ (post-milk quota): 2014-2016, </w:t>
            </w:r>
          </w:p>
          <w:p w14:paraId="426B1251" w14:textId="77777777" w:rsidR="00F34AAD" w:rsidRPr="005B64FC" w:rsidRDefault="00F34AAD" w:rsidP="009B7DDB">
            <w:pPr>
              <w:rPr>
                <w:color w:val="000000"/>
                <w:sz w:val="22"/>
                <w:szCs w:val="22"/>
                <w:lang w:eastAsia="en-GB"/>
              </w:rPr>
            </w:pPr>
            <w:r w:rsidRPr="005B64FC">
              <w:rPr>
                <w:color w:val="000000"/>
                <w:sz w:val="22"/>
                <w:szCs w:val="22"/>
                <w:lang w:eastAsia="en-GB"/>
              </w:rPr>
              <w:t xml:space="preserve">PH (Phosphate regulation): 2017-2019 </w:t>
            </w:r>
          </w:p>
        </w:tc>
        <w:tc>
          <w:tcPr>
            <w:tcW w:w="1761" w:type="dxa"/>
            <w:tcBorders>
              <w:left w:val="nil"/>
              <w:bottom w:val="nil"/>
              <w:right w:val="nil"/>
            </w:tcBorders>
            <w:shd w:val="clear" w:color="auto" w:fill="auto"/>
            <w:noWrap/>
            <w:hideMark/>
          </w:tcPr>
          <w:p w14:paraId="20AA7FA0" w14:textId="77777777" w:rsidR="00F34AAD" w:rsidRPr="005B64FC" w:rsidRDefault="00F34AAD" w:rsidP="009B7DDB">
            <w:pPr>
              <w:rPr>
                <w:color w:val="000000"/>
                <w:sz w:val="22"/>
                <w:szCs w:val="22"/>
                <w:lang w:eastAsia="en-GB"/>
              </w:rPr>
            </w:pPr>
            <w:r w:rsidRPr="005B64FC">
              <w:rPr>
                <w:color w:val="000000"/>
                <w:sz w:val="22"/>
                <w:szCs w:val="22"/>
                <w:lang w:eastAsia="en-GB"/>
              </w:rPr>
              <w:t>MQ</w:t>
            </w:r>
          </w:p>
        </w:tc>
        <w:tc>
          <w:tcPr>
            <w:tcW w:w="1600" w:type="dxa"/>
            <w:tcBorders>
              <w:left w:val="nil"/>
              <w:bottom w:val="nil"/>
              <w:right w:val="nil"/>
            </w:tcBorders>
            <w:shd w:val="clear" w:color="auto" w:fill="auto"/>
            <w:noWrap/>
            <w:hideMark/>
          </w:tcPr>
          <w:p w14:paraId="47EEDA91" w14:textId="77777777" w:rsidR="00F34AAD" w:rsidRPr="005B64FC" w:rsidRDefault="00F34AAD" w:rsidP="009B7DDB">
            <w:pPr>
              <w:jc w:val="right"/>
              <w:rPr>
                <w:color w:val="000000"/>
                <w:sz w:val="22"/>
                <w:szCs w:val="22"/>
                <w:lang w:eastAsia="en-GB"/>
              </w:rPr>
            </w:pPr>
            <w:r w:rsidRPr="005B64FC">
              <w:rPr>
                <w:color w:val="000000"/>
                <w:sz w:val="22"/>
                <w:szCs w:val="22"/>
                <w:lang w:eastAsia="en-GB"/>
              </w:rPr>
              <w:t>49,613,372</w:t>
            </w:r>
          </w:p>
        </w:tc>
      </w:tr>
      <w:tr w:rsidR="00F34AAD" w:rsidRPr="005B64FC" w14:paraId="690BA6CF" w14:textId="77777777" w:rsidTr="00375D3C">
        <w:trPr>
          <w:trHeight w:val="454"/>
        </w:trPr>
        <w:tc>
          <w:tcPr>
            <w:tcW w:w="1365" w:type="dxa"/>
            <w:tcBorders>
              <w:top w:val="nil"/>
              <w:left w:val="nil"/>
              <w:bottom w:val="nil"/>
              <w:right w:val="nil"/>
            </w:tcBorders>
            <w:shd w:val="clear" w:color="auto" w:fill="auto"/>
            <w:noWrap/>
            <w:hideMark/>
          </w:tcPr>
          <w:p w14:paraId="0FD30B40" w14:textId="77777777" w:rsidR="00F34AAD" w:rsidRPr="005B64FC" w:rsidRDefault="00F34AAD" w:rsidP="009B7DDB">
            <w:pPr>
              <w:rPr>
                <w:color w:val="000000"/>
                <w:sz w:val="22"/>
                <w:szCs w:val="22"/>
                <w:lang w:eastAsia="en-GB"/>
              </w:rPr>
            </w:pPr>
          </w:p>
        </w:tc>
        <w:tc>
          <w:tcPr>
            <w:tcW w:w="0" w:type="auto"/>
            <w:tcBorders>
              <w:top w:val="nil"/>
              <w:left w:val="nil"/>
              <w:bottom w:val="nil"/>
              <w:right w:val="nil"/>
            </w:tcBorders>
            <w:shd w:val="clear" w:color="auto" w:fill="auto"/>
            <w:noWrap/>
            <w:hideMark/>
          </w:tcPr>
          <w:p w14:paraId="2E634994" w14:textId="77777777" w:rsidR="00F34AAD" w:rsidRPr="005B64FC" w:rsidRDefault="00F34AAD" w:rsidP="009B7DDB">
            <w:pPr>
              <w:rPr>
                <w:sz w:val="22"/>
                <w:szCs w:val="22"/>
                <w:lang w:eastAsia="en-GB"/>
              </w:rPr>
            </w:pPr>
          </w:p>
        </w:tc>
        <w:tc>
          <w:tcPr>
            <w:tcW w:w="0" w:type="auto"/>
            <w:vMerge/>
            <w:tcBorders>
              <w:left w:val="nil"/>
              <w:right w:val="nil"/>
            </w:tcBorders>
          </w:tcPr>
          <w:p w14:paraId="320A7681" w14:textId="77777777" w:rsidR="00F34AAD" w:rsidRPr="005B64FC" w:rsidRDefault="00F34AAD" w:rsidP="009B7DDB">
            <w:pPr>
              <w:rPr>
                <w:color w:val="000000"/>
                <w:sz w:val="22"/>
                <w:szCs w:val="22"/>
                <w:lang w:eastAsia="en-GB"/>
              </w:rPr>
            </w:pPr>
          </w:p>
        </w:tc>
        <w:tc>
          <w:tcPr>
            <w:tcW w:w="1761" w:type="dxa"/>
            <w:tcBorders>
              <w:top w:val="nil"/>
              <w:left w:val="nil"/>
              <w:bottom w:val="nil"/>
              <w:right w:val="nil"/>
            </w:tcBorders>
            <w:shd w:val="clear" w:color="auto" w:fill="auto"/>
            <w:noWrap/>
            <w:hideMark/>
          </w:tcPr>
          <w:p w14:paraId="5670EE21" w14:textId="77777777" w:rsidR="00F34AAD" w:rsidRPr="005B64FC" w:rsidRDefault="00F34AAD" w:rsidP="009B7DDB">
            <w:pPr>
              <w:rPr>
                <w:color w:val="000000"/>
                <w:sz w:val="22"/>
                <w:szCs w:val="22"/>
                <w:lang w:eastAsia="en-GB"/>
              </w:rPr>
            </w:pPr>
            <w:r w:rsidRPr="005B64FC">
              <w:rPr>
                <w:color w:val="000000"/>
                <w:sz w:val="22"/>
                <w:szCs w:val="22"/>
                <w:lang w:eastAsia="en-GB"/>
              </w:rPr>
              <w:t>PMQ</w:t>
            </w:r>
          </w:p>
        </w:tc>
        <w:tc>
          <w:tcPr>
            <w:tcW w:w="1600" w:type="dxa"/>
            <w:tcBorders>
              <w:top w:val="nil"/>
              <w:left w:val="nil"/>
              <w:bottom w:val="nil"/>
              <w:right w:val="nil"/>
            </w:tcBorders>
            <w:shd w:val="clear" w:color="auto" w:fill="auto"/>
            <w:noWrap/>
            <w:hideMark/>
          </w:tcPr>
          <w:p w14:paraId="456C5BD4" w14:textId="77777777" w:rsidR="00F34AAD" w:rsidRPr="005B64FC" w:rsidRDefault="00F34AAD" w:rsidP="009B7DDB">
            <w:pPr>
              <w:jc w:val="right"/>
              <w:rPr>
                <w:color w:val="000000"/>
                <w:sz w:val="22"/>
                <w:szCs w:val="22"/>
                <w:lang w:eastAsia="en-GB"/>
              </w:rPr>
            </w:pPr>
            <w:r w:rsidRPr="005B64FC">
              <w:rPr>
                <w:color w:val="000000"/>
                <w:sz w:val="22"/>
                <w:szCs w:val="22"/>
                <w:lang w:eastAsia="en-GB"/>
              </w:rPr>
              <w:t>33,652,664</w:t>
            </w:r>
          </w:p>
        </w:tc>
      </w:tr>
      <w:tr w:rsidR="00F34AAD" w:rsidRPr="005B64FC" w14:paraId="01F41E36" w14:textId="77777777" w:rsidTr="00375D3C">
        <w:trPr>
          <w:trHeight w:val="454"/>
        </w:trPr>
        <w:tc>
          <w:tcPr>
            <w:tcW w:w="1365" w:type="dxa"/>
            <w:tcBorders>
              <w:top w:val="nil"/>
              <w:left w:val="nil"/>
              <w:bottom w:val="single" w:sz="4" w:space="0" w:color="auto"/>
              <w:right w:val="nil"/>
            </w:tcBorders>
            <w:shd w:val="clear" w:color="auto" w:fill="auto"/>
            <w:noWrap/>
            <w:hideMark/>
          </w:tcPr>
          <w:p w14:paraId="7F0B4862" w14:textId="77777777" w:rsidR="00F34AAD" w:rsidRPr="005B64FC" w:rsidRDefault="00F34AAD" w:rsidP="009B7DDB">
            <w:pPr>
              <w:rPr>
                <w:color w:val="000000"/>
                <w:sz w:val="22"/>
                <w:szCs w:val="22"/>
                <w:lang w:eastAsia="en-GB"/>
              </w:rPr>
            </w:pPr>
          </w:p>
        </w:tc>
        <w:tc>
          <w:tcPr>
            <w:tcW w:w="0" w:type="auto"/>
            <w:tcBorders>
              <w:top w:val="nil"/>
              <w:left w:val="nil"/>
              <w:bottom w:val="single" w:sz="4" w:space="0" w:color="auto"/>
              <w:right w:val="nil"/>
            </w:tcBorders>
            <w:shd w:val="clear" w:color="auto" w:fill="auto"/>
            <w:noWrap/>
            <w:hideMark/>
          </w:tcPr>
          <w:p w14:paraId="6EE4DB19" w14:textId="77777777" w:rsidR="00F34AAD" w:rsidRPr="005B64FC" w:rsidRDefault="00F34AAD" w:rsidP="009B7DDB">
            <w:pPr>
              <w:rPr>
                <w:color w:val="000000"/>
                <w:sz w:val="22"/>
                <w:szCs w:val="22"/>
                <w:lang w:eastAsia="en-GB"/>
              </w:rPr>
            </w:pPr>
          </w:p>
        </w:tc>
        <w:tc>
          <w:tcPr>
            <w:tcW w:w="0" w:type="auto"/>
            <w:vMerge/>
            <w:tcBorders>
              <w:left w:val="nil"/>
              <w:bottom w:val="single" w:sz="4" w:space="0" w:color="auto"/>
              <w:right w:val="nil"/>
            </w:tcBorders>
          </w:tcPr>
          <w:p w14:paraId="5CB645E4" w14:textId="77777777" w:rsidR="00F34AAD" w:rsidRPr="005B64FC" w:rsidRDefault="00F34AAD" w:rsidP="009B7DDB">
            <w:pPr>
              <w:rPr>
                <w:color w:val="000000"/>
                <w:sz w:val="22"/>
                <w:szCs w:val="22"/>
                <w:lang w:eastAsia="en-GB"/>
              </w:rPr>
            </w:pPr>
          </w:p>
        </w:tc>
        <w:tc>
          <w:tcPr>
            <w:tcW w:w="1761" w:type="dxa"/>
            <w:tcBorders>
              <w:top w:val="nil"/>
              <w:left w:val="nil"/>
              <w:bottom w:val="single" w:sz="4" w:space="0" w:color="auto"/>
              <w:right w:val="nil"/>
            </w:tcBorders>
            <w:shd w:val="clear" w:color="auto" w:fill="auto"/>
            <w:noWrap/>
            <w:hideMark/>
          </w:tcPr>
          <w:p w14:paraId="57A426C0" w14:textId="77777777" w:rsidR="00F34AAD" w:rsidRPr="005B64FC" w:rsidRDefault="00F34AAD" w:rsidP="009B7DDB">
            <w:pPr>
              <w:rPr>
                <w:color w:val="000000"/>
                <w:sz w:val="22"/>
                <w:szCs w:val="22"/>
                <w:lang w:eastAsia="en-GB"/>
              </w:rPr>
            </w:pPr>
            <w:r w:rsidRPr="005B64FC">
              <w:rPr>
                <w:color w:val="000000"/>
                <w:sz w:val="22"/>
                <w:szCs w:val="22"/>
                <w:lang w:eastAsia="en-GB"/>
              </w:rPr>
              <w:t>PH</w:t>
            </w:r>
          </w:p>
        </w:tc>
        <w:tc>
          <w:tcPr>
            <w:tcW w:w="1600" w:type="dxa"/>
            <w:tcBorders>
              <w:top w:val="nil"/>
              <w:left w:val="nil"/>
              <w:bottom w:val="single" w:sz="4" w:space="0" w:color="auto"/>
              <w:right w:val="nil"/>
            </w:tcBorders>
            <w:shd w:val="clear" w:color="auto" w:fill="auto"/>
            <w:noWrap/>
            <w:hideMark/>
          </w:tcPr>
          <w:p w14:paraId="4F6F754E" w14:textId="77777777" w:rsidR="00F34AAD" w:rsidRPr="005B64FC" w:rsidRDefault="00F34AAD" w:rsidP="009B7DDB">
            <w:pPr>
              <w:jc w:val="right"/>
              <w:rPr>
                <w:color w:val="000000"/>
                <w:sz w:val="22"/>
                <w:szCs w:val="22"/>
                <w:lang w:eastAsia="en-GB"/>
              </w:rPr>
            </w:pPr>
            <w:r w:rsidRPr="005B64FC">
              <w:rPr>
                <w:color w:val="000000"/>
                <w:sz w:val="22"/>
                <w:szCs w:val="22"/>
                <w:lang w:eastAsia="en-GB"/>
              </w:rPr>
              <w:t>31,240,109</w:t>
            </w:r>
          </w:p>
        </w:tc>
      </w:tr>
    </w:tbl>
    <w:p w14:paraId="0D37AE2D" w14:textId="77777777" w:rsidR="00F34AAD" w:rsidRPr="005B64FC" w:rsidRDefault="00F34AAD" w:rsidP="00F34AAD">
      <w:pPr>
        <w:spacing w:after="100" w:afterAutospacing="1"/>
        <w:ind w:firstLine="284"/>
        <w:jc w:val="both"/>
      </w:pPr>
    </w:p>
    <w:p w14:paraId="4CA3B47E" w14:textId="70764133" w:rsidR="00891691" w:rsidRPr="005B64FC" w:rsidRDefault="00F34AAD" w:rsidP="00891691">
      <w:pPr>
        <w:spacing w:after="100" w:afterAutospacing="1"/>
        <w:ind w:firstLine="284"/>
        <w:jc w:val="both"/>
      </w:pPr>
      <w:r w:rsidRPr="005B64FC">
        <w:t>The data were transformed into survival data with start time, stop time and event variables</w:t>
      </w:r>
      <w:r w:rsidR="00850968">
        <w:t xml:space="preserve"> (removal/exit)</w:t>
      </w:r>
      <w:r w:rsidRPr="005B64FC">
        <w:t xml:space="preserve"> representing left-truncated (initial start time was difference between the test date and birth date of the cows), and interval-censored repeated measures data according to </w:t>
      </w:r>
      <w:r w:rsidRPr="005B64FC">
        <w:fldChar w:fldCharType="begin"/>
      </w:r>
      <w:r w:rsidRPr="005B64FC">
        <w:instrText xml:space="preserve"> ADDIN EN.CITE &lt;EndNote&gt;&lt;Cite AuthorYear="1"&gt;&lt;Author&gt;Klein&lt;/Author&gt;&lt;Year&gt;2006&lt;/Year&gt;&lt;RecNum&gt;51&lt;/RecNum&gt;&lt;DisplayText&gt;Klein and Moeschberger (2006)&lt;/DisplayText&gt;&lt;record&gt;&lt;rec-number&gt;20&lt;/rec-number&gt;&lt;foreign-keys&gt;&lt;key app="EN" db-id="0vfe9zsx4xwrf3efa28vwv20w00zd0axftpx" timestamp="1605522273"&gt;20&lt;/key&gt;&lt;/foreign-keys&gt;&lt;ref-type name="Book"&gt;6&lt;/ref-type&gt;&lt;contributors&gt;&lt;authors&gt;&lt;author&gt;Klein, John P&lt;/author&gt;&lt;author&gt;Moeschberger, Melvin L&lt;/author&gt;&lt;/authors&gt;&lt;/contributors&gt;&lt;titles&gt;&lt;title&gt;Survival analysis: techniques for censored and truncated data&lt;/title&gt;&lt;/titles&gt;&lt;dates&gt;&lt;year&gt;2006&lt;/year&gt;&lt;/dates&gt;&lt;publisher&gt;Springer Science &amp;amp; Business Media&lt;/publisher&gt;&lt;isbn&gt;0387216456&lt;/isbn&gt;&lt;urls&gt;&lt;/urls&gt;&lt;/record&gt;&lt;/Cite&gt;&lt;/EndNote&gt;</w:instrText>
      </w:r>
      <w:r w:rsidRPr="005B64FC">
        <w:fldChar w:fldCharType="separate"/>
      </w:r>
      <w:r w:rsidRPr="005B64FC">
        <w:rPr>
          <w:noProof/>
        </w:rPr>
        <w:t>Klein and Moeschberger (2006)</w:t>
      </w:r>
      <w:r w:rsidRPr="005B64FC">
        <w:fldChar w:fldCharType="end"/>
      </w:r>
      <w:r w:rsidRPr="005B64FC">
        <w:t xml:space="preserve">. Each interval represented the time period between two test-days of MPR recording. Start and stop times for the intervals were represented in weeks of survival. Event “1” represented removal of cows from MPR records as where the cow can be considered as “culled (voluntarily)” or “sold alive to another herd” and the event of “0” represented cows which were still producing, censored, or those which died naturally during the period between 2009 and 2019. Factors were time-varying variables with observations per interval. </w:t>
      </w:r>
    </w:p>
    <w:p w14:paraId="58C29708" w14:textId="159D3FC2" w:rsidR="00DE1BA1" w:rsidRPr="005B64FC" w:rsidRDefault="00DE1BA1" w:rsidP="00904667">
      <w:pPr>
        <w:pStyle w:val="2nddegreeheading"/>
      </w:pPr>
      <w:r w:rsidRPr="005B64FC">
        <w:t>Statistical analysis</w:t>
      </w:r>
    </w:p>
    <w:p w14:paraId="54E23EA0" w14:textId="5A0E9700" w:rsidR="00C51352" w:rsidRPr="005B64FC" w:rsidRDefault="00FD4CD4" w:rsidP="00621EBF">
      <w:pPr>
        <w:spacing w:after="100" w:afterAutospacing="1"/>
        <w:ind w:firstLine="284"/>
        <w:jc w:val="both"/>
      </w:pPr>
      <w:r w:rsidRPr="005B64FC">
        <w:t xml:space="preserve">Time-varying effects or hazards of associated risk factors can be analysed with censored longitudinal survival data with appropriate survival models </w:t>
      </w:r>
      <w:r w:rsidRPr="005B64FC">
        <w:fldChar w:fldCharType="begin"/>
      </w:r>
      <w:r w:rsidRPr="005B64FC">
        <w:instrText xml:space="preserve"> ADDIN EN.CITE &lt;EndNote&gt;&lt;Cite&gt;&lt;Author&gt;Klein&lt;/Author&gt;&lt;Year&gt;2006&lt;/Year&gt;&lt;RecNum&gt;51&lt;/RecNum&gt;&lt;DisplayText&gt;(Klein and Moeschberger, 2006)&lt;/DisplayText&gt;&lt;record&gt;&lt;rec-number&gt;51&lt;/rec-number&gt;&lt;foreign-keys&gt;&lt;key app="EN" db-id="xs0pevxdie9aseevx2z5axvrwp0xfwwzfsw0" timestamp="1600330700"&gt;51&lt;/key&gt;&lt;/foreign-keys&gt;&lt;ref-type name="Book"&gt;6&lt;/ref-type&gt;&lt;contributors&gt;&lt;authors&gt;&lt;author&gt;Klein, John P&lt;/author&gt;&lt;author&gt;Moeschberger, Melvin L&lt;/author&gt;&lt;/authors&gt;&lt;/contributors&gt;&lt;titles&gt;&lt;title&gt;Survival analysis: techniques for censored and truncated data&lt;/title&gt;&lt;/titles&gt;&lt;dates&gt;&lt;year&gt;2006&lt;/year&gt;&lt;/dates&gt;&lt;publisher&gt;Springer Science &amp;amp; Business Media&lt;/publisher&gt;&lt;isbn&gt;0387216456&lt;/isbn&gt;&lt;urls&gt;&lt;/urls&gt;&lt;/record&gt;&lt;/Cite&gt;&lt;/EndNote&gt;</w:instrText>
      </w:r>
      <w:r w:rsidRPr="005B64FC">
        <w:fldChar w:fldCharType="separate"/>
      </w:r>
      <w:r w:rsidRPr="005B64FC">
        <w:rPr>
          <w:noProof/>
        </w:rPr>
        <w:t>(Klein and Moeschberger, 2006)</w:t>
      </w:r>
      <w:r w:rsidRPr="005B64FC">
        <w:fldChar w:fldCharType="end"/>
      </w:r>
      <w:r w:rsidRPr="005B64FC">
        <w:t xml:space="preserve">. Given the nature of the data, a parametric survival model with appropriate distribution for survival time was to be chosen. An AFT model with an underlying theoretical distribution assumes a specific distribution for time-to-event or survival time that is analysed log-linearly against covariates or in this case, factors with distinct levels. Interval censored data of animals can be utilized in such a model along with time-dependent factor levels </w:t>
      </w:r>
      <w:r w:rsidRPr="005B64FC">
        <w:fldChar w:fldCharType="begin"/>
      </w:r>
      <w:r w:rsidRPr="005B64FC">
        <w:instrText xml:space="preserve"> ADDIN EN.CITE &lt;EndNote&gt;&lt;Cite&gt;&lt;Author&gt;Klein&lt;/Author&gt;&lt;Year&gt;2006&lt;/Year&gt;&lt;RecNum&gt;51&lt;/RecNum&gt;&lt;DisplayText&gt;(Klein and Moeschberger, 2006; Kleinbaum and Klein, 2010)&lt;/DisplayText&gt;&lt;record&gt;&lt;rec-number&gt;51&lt;/rec-number&gt;&lt;foreign-keys&gt;&lt;key app="EN" db-id="xs0pevxdie9aseevx2z5axvrwp0xfwwzfsw0" timestamp="1600330700"&gt;51&lt;/key&gt;&lt;/foreign-keys&gt;&lt;ref-type name="Book"&gt;6&lt;/ref-type&gt;&lt;contributors&gt;&lt;authors&gt;&lt;author&gt;Klein, John P&lt;/author&gt;&lt;author&gt;Moeschberger, Melvin L&lt;/author&gt;&lt;/authors&gt;&lt;/contributors&gt;&lt;titles&gt;&lt;title&gt;Survival analysis: techniques for censored and truncated data&lt;/title&gt;&lt;/titles&gt;&lt;dates&gt;&lt;year&gt;2006&lt;/year&gt;&lt;/dates&gt;&lt;publisher&gt;Springer Science &amp;amp; Business Media&lt;/publisher&gt;&lt;isbn&gt;0387216456&lt;/isbn&gt;&lt;urls&gt;&lt;/urls&gt;&lt;/record&gt;&lt;/Cite&gt;&lt;Cite&gt;&lt;Author&gt;Kleinbaum&lt;/Author&gt;&lt;Year&gt;2010&lt;/Year&gt;&lt;RecNum&gt;50&lt;/RecNum&gt;&lt;record&gt;&lt;rec-number&gt;50&lt;/rec-number&gt;&lt;foreign-keys&gt;&lt;key app="EN" db-id="xs0pevxdie9aseevx2z5axvrwp0xfwwzfsw0" timestamp="1600330656"&gt;50&lt;/key&gt;&lt;/foreign-keys&gt;&lt;ref-type name="Book"&gt;6&lt;/ref-type&gt;&lt;contributors&gt;&lt;authors&gt;&lt;author&gt;Kleinbaum, David G&lt;/author&gt;&lt;author&gt;Klein, Mitchel&lt;/author&gt;&lt;/authors&gt;&lt;/contributors&gt;&lt;titles&gt;&lt;title&gt;Survival analysis&lt;/title&gt;&lt;/titles&gt;&lt;dates&gt;&lt;year&gt;2010&lt;/year&gt;&lt;/dates&gt;&lt;publisher&gt;Springer&lt;/publisher&gt;&lt;isbn&gt;1441966455&lt;/isbn&gt;&lt;urls&gt;&lt;/urls&gt;&lt;/record&gt;&lt;/Cite&gt;&lt;/EndNote&gt;</w:instrText>
      </w:r>
      <w:r w:rsidRPr="005B64FC">
        <w:fldChar w:fldCharType="separate"/>
      </w:r>
      <w:r w:rsidRPr="005B64FC">
        <w:rPr>
          <w:noProof/>
        </w:rPr>
        <w:t>(Klein and Moeschberger, 2006; Kleinbaum and Klein, 2010)</w:t>
      </w:r>
      <w:r w:rsidRPr="005B64FC">
        <w:fldChar w:fldCharType="end"/>
      </w:r>
      <w:r w:rsidRPr="005B64FC">
        <w:t>.</w:t>
      </w:r>
    </w:p>
    <w:p w14:paraId="51F988BE" w14:textId="0875C66F" w:rsidR="00720946" w:rsidRPr="005B64FC" w:rsidRDefault="00751038" w:rsidP="00D65682">
      <w:pPr>
        <w:pStyle w:val="SVEPMParagraphFormat"/>
        <w:spacing w:after="0"/>
      </w:pPr>
      <w:r w:rsidRPr="005B64FC">
        <w:t>Several AFT models with different underlying distributions for time-to-event (the dependent variable) were tested</w:t>
      </w:r>
      <w:r w:rsidR="00D65682" w:rsidRPr="005B64FC">
        <w:t xml:space="preserve"> graphically</w:t>
      </w:r>
      <w:r w:rsidRPr="005B64FC">
        <w:t xml:space="preserve">. </w:t>
      </w:r>
      <w:r w:rsidR="00720946" w:rsidRPr="005B64FC">
        <w:rPr>
          <w:rFonts w:eastAsiaTheme="minorEastAsia"/>
        </w:rPr>
        <w:t>To check the validity of the assumptions of the AFT models, residuals from the AFT models were plotted. This was done to visually appreciate the conformity of residuals to the expected error distribution of the AFT. However, since the residuals were estimated from censored data, they were censored</w:t>
      </w:r>
      <w:r w:rsidR="005A197D">
        <w:rPr>
          <w:rFonts w:eastAsiaTheme="minorEastAsia"/>
        </w:rPr>
        <w:t xml:space="preserve"> as well</w:t>
      </w:r>
      <w:r w:rsidR="00720946" w:rsidRPr="005B64FC">
        <w:rPr>
          <w:rFonts w:eastAsiaTheme="minorEastAsia"/>
        </w:rPr>
        <w:t xml:space="preserve">. To circumvent this issue, the Kaplan-Meier estimates of the AFT residuals were computed and then plotted against the survival probability. The expected </w:t>
      </w:r>
      <w:r w:rsidR="00B04539" w:rsidRPr="005B64FC">
        <w:rPr>
          <w:rFonts w:eastAsiaTheme="minorEastAsia"/>
        </w:rPr>
        <w:t xml:space="preserve">error </w:t>
      </w:r>
      <w:r w:rsidR="00720946" w:rsidRPr="005B64FC">
        <w:rPr>
          <w:rFonts w:eastAsiaTheme="minorEastAsia"/>
        </w:rPr>
        <w:t>distribution curve</w:t>
      </w:r>
      <w:r w:rsidR="00B04539" w:rsidRPr="005B64FC">
        <w:rPr>
          <w:rFonts w:eastAsiaTheme="minorEastAsia"/>
        </w:rPr>
        <w:t>s</w:t>
      </w:r>
      <w:r w:rsidR="00720946" w:rsidRPr="005B64FC">
        <w:rPr>
          <w:rFonts w:eastAsiaTheme="minorEastAsia"/>
        </w:rPr>
        <w:t xml:space="preserve"> w</w:t>
      </w:r>
      <w:r w:rsidR="00B04539" w:rsidRPr="005B64FC">
        <w:rPr>
          <w:rFonts w:eastAsiaTheme="minorEastAsia"/>
        </w:rPr>
        <w:t>ere</w:t>
      </w:r>
      <w:r w:rsidR="00720946" w:rsidRPr="005B64FC">
        <w:rPr>
          <w:rFonts w:eastAsiaTheme="minorEastAsia"/>
        </w:rPr>
        <w:t xml:space="preserve"> superimposed on this graph to visually validate the conformity of the AFT model</w:t>
      </w:r>
      <w:r w:rsidR="00B04539" w:rsidRPr="005B64FC">
        <w:rPr>
          <w:rFonts w:eastAsiaTheme="minorEastAsia"/>
        </w:rPr>
        <w:t>s</w:t>
      </w:r>
      <w:r w:rsidR="00720946" w:rsidRPr="005B64FC">
        <w:rPr>
          <w:rFonts w:eastAsiaTheme="minorEastAsia"/>
        </w:rPr>
        <w:t xml:space="preserve"> to the assumptions.</w:t>
      </w:r>
      <w:r w:rsidR="0035700E" w:rsidRPr="005B64FC">
        <w:rPr>
          <w:rFonts w:eastAsiaTheme="minorEastAsia"/>
        </w:rPr>
        <w:t xml:space="preserve"> The expected error distributions corresponding to the distributions of the dependent variable are presented in </w:t>
      </w:r>
      <w:r w:rsidR="00687634" w:rsidRPr="005B64FC">
        <w:rPr>
          <w:rFonts w:eastAsiaTheme="minorEastAsia"/>
        </w:rPr>
        <w:t>T</w:t>
      </w:r>
      <w:r w:rsidR="0035700E" w:rsidRPr="005B64FC">
        <w:rPr>
          <w:rFonts w:eastAsiaTheme="minorEastAsia"/>
        </w:rPr>
        <w:t xml:space="preserve">able </w:t>
      </w:r>
      <w:r w:rsidR="00687634" w:rsidRPr="005B64FC">
        <w:rPr>
          <w:rFonts w:eastAsiaTheme="minorEastAsia"/>
        </w:rPr>
        <w:t>3.</w:t>
      </w:r>
    </w:p>
    <w:p w14:paraId="30F0F299" w14:textId="76523992" w:rsidR="00687634" w:rsidRPr="005B64FC" w:rsidRDefault="00687634" w:rsidP="00687634">
      <w:pPr>
        <w:pStyle w:val="TableTitle"/>
        <w:spacing w:after="0"/>
      </w:pPr>
      <w:r w:rsidRPr="005B64FC">
        <w:t>Table 3. Underlying error distributions for the AFT models that were tested</w:t>
      </w:r>
    </w:p>
    <w:p w14:paraId="2697A403" w14:textId="77777777" w:rsidR="00687634" w:rsidRPr="005B64FC" w:rsidRDefault="00687634" w:rsidP="00687634">
      <w:pPr>
        <w:pStyle w:val="SVEPMParagraphFormat"/>
        <w:spacing w:after="0"/>
      </w:pP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851"/>
        <w:gridCol w:w="2835"/>
        <w:gridCol w:w="3119"/>
      </w:tblGrid>
      <w:tr w:rsidR="00687634" w:rsidRPr="005B64FC" w14:paraId="0B9804D3" w14:textId="77777777" w:rsidTr="00687634">
        <w:trPr>
          <w:trHeight w:val="300"/>
          <w:jc w:val="center"/>
        </w:trPr>
        <w:tc>
          <w:tcPr>
            <w:tcW w:w="851" w:type="dxa"/>
            <w:tcBorders>
              <w:top w:val="single" w:sz="12" w:space="0" w:color="808080"/>
              <w:left w:val="nil"/>
              <w:bottom w:val="single" w:sz="6" w:space="0" w:color="808080"/>
              <w:right w:val="nil"/>
            </w:tcBorders>
          </w:tcPr>
          <w:p w14:paraId="227BC50F" w14:textId="294A48AC" w:rsidR="00687634" w:rsidRPr="005B64FC" w:rsidRDefault="005A197D" w:rsidP="00687634">
            <w:pPr>
              <w:spacing w:before="80"/>
              <w:rPr>
                <w:szCs w:val="24"/>
              </w:rPr>
            </w:pPr>
            <w:r>
              <w:rPr>
                <w:szCs w:val="24"/>
              </w:rPr>
              <w:t>N</w:t>
            </w:r>
            <w:r w:rsidR="00687634" w:rsidRPr="005B64FC">
              <w:rPr>
                <w:szCs w:val="24"/>
              </w:rPr>
              <w:t>o.</w:t>
            </w:r>
          </w:p>
        </w:tc>
        <w:tc>
          <w:tcPr>
            <w:tcW w:w="2835" w:type="dxa"/>
            <w:tcBorders>
              <w:top w:val="single" w:sz="12" w:space="0" w:color="808080"/>
              <w:left w:val="nil"/>
              <w:bottom w:val="single" w:sz="6" w:space="0" w:color="808080"/>
              <w:right w:val="nil"/>
            </w:tcBorders>
          </w:tcPr>
          <w:p w14:paraId="01438C3F" w14:textId="21D2B8BE" w:rsidR="00687634" w:rsidRPr="005B64FC" w:rsidRDefault="00687634" w:rsidP="00687634">
            <w:pPr>
              <w:spacing w:before="80"/>
              <w:rPr>
                <w:szCs w:val="24"/>
              </w:rPr>
            </w:pPr>
            <w:r w:rsidRPr="005B64FC">
              <w:rPr>
                <w:szCs w:val="24"/>
              </w:rPr>
              <w:t>AFT model distribution</w:t>
            </w:r>
          </w:p>
        </w:tc>
        <w:tc>
          <w:tcPr>
            <w:tcW w:w="3119" w:type="dxa"/>
            <w:tcBorders>
              <w:top w:val="single" w:sz="12" w:space="0" w:color="808080"/>
              <w:left w:val="nil"/>
              <w:bottom w:val="single" w:sz="6" w:space="0" w:color="808080"/>
              <w:right w:val="nil"/>
            </w:tcBorders>
          </w:tcPr>
          <w:p w14:paraId="1767FE6B" w14:textId="115CCB4C" w:rsidR="00687634" w:rsidRPr="005B64FC" w:rsidRDefault="00687634" w:rsidP="00687634">
            <w:pPr>
              <w:rPr>
                <w:szCs w:val="24"/>
              </w:rPr>
            </w:pPr>
            <w:r w:rsidRPr="005B64FC">
              <w:rPr>
                <w:szCs w:val="24"/>
              </w:rPr>
              <w:t>Expected error distribution</w:t>
            </w:r>
          </w:p>
        </w:tc>
      </w:tr>
      <w:tr w:rsidR="00687634" w:rsidRPr="005B64FC" w14:paraId="24FC72BA" w14:textId="77777777" w:rsidTr="00687634">
        <w:trPr>
          <w:trHeight w:val="70"/>
          <w:jc w:val="center"/>
        </w:trPr>
        <w:tc>
          <w:tcPr>
            <w:tcW w:w="851" w:type="dxa"/>
            <w:tcBorders>
              <w:top w:val="nil"/>
              <w:left w:val="nil"/>
              <w:bottom w:val="nil"/>
              <w:right w:val="nil"/>
            </w:tcBorders>
          </w:tcPr>
          <w:p w14:paraId="61FDC93C" w14:textId="25B72461" w:rsidR="00687634" w:rsidRPr="005B64FC" w:rsidRDefault="00687634" w:rsidP="00687634">
            <w:pPr>
              <w:spacing w:before="40"/>
              <w:rPr>
                <w:szCs w:val="24"/>
              </w:rPr>
            </w:pPr>
            <w:r w:rsidRPr="005B64FC">
              <w:rPr>
                <w:szCs w:val="24"/>
              </w:rPr>
              <w:t>1</w:t>
            </w:r>
          </w:p>
        </w:tc>
        <w:tc>
          <w:tcPr>
            <w:tcW w:w="2835" w:type="dxa"/>
            <w:tcBorders>
              <w:top w:val="nil"/>
              <w:left w:val="nil"/>
              <w:bottom w:val="nil"/>
              <w:right w:val="nil"/>
            </w:tcBorders>
          </w:tcPr>
          <w:p w14:paraId="601DFC4B" w14:textId="594FBCF5" w:rsidR="00687634" w:rsidRPr="005B64FC" w:rsidRDefault="00687634" w:rsidP="00687634">
            <w:pPr>
              <w:spacing w:before="40"/>
              <w:rPr>
                <w:szCs w:val="24"/>
              </w:rPr>
            </w:pPr>
            <w:r w:rsidRPr="005B64FC">
              <w:rPr>
                <w:szCs w:val="24"/>
              </w:rPr>
              <w:t xml:space="preserve">Weibull </w:t>
            </w:r>
          </w:p>
        </w:tc>
        <w:tc>
          <w:tcPr>
            <w:tcW w:w="3119" w:type="dxa"/>
            <w:tcBorders>
              <w:top w:val="nil"/>
              <w:left w:val="nil"/>
              <w:bottom w:val="nil"/>
              <w:right w:val="nil"/>
            </w:tcBorders>
          </w:tcPr>
          <w:p w14:paraId="7964A435" w14:textId="7B5EA6A3" w:rsidR="00687634" w:rsidRPr="005B64FC" w:rsidRDefault="00687634" w:rsidP="00687634">
            <w:pPr>
              <w:spacing w:before="40"/>
              <w:rPr>
                <w:szCs w:val="24"/>
              </w:rPr>
            </w:pPr>
            <w:r w:rsidRPr="005B64FC">
              <w:rPr>
                <w:szCs w:val="24"/>
              </w:rPr>
              <w:t>Extreme value distribution</w:t>
            </w:r>
          </w:p>
        </w:tc>
      </w:tr>
      <w:tr w:rsidR="00687634" w:rsidRPr="005B64FC" w14:paraId="5789543F" w14:textId="77777777" w:rsidTr="00687634">
        <w:trPr>
          <w:trHeight w:val="70"/>
          <w:jc w:val="center"/>
        </w:trPr>
        <w:tc>
          <w:tcPr>
            <w:tcW w:w="851" w:type="dxa"/>
            <w:tcBorders>
              <w:top w:val="nil"/>
              <w:left w:val="nil"/>
              <w:bottom w:val="nil"/>
              <w:right w:val="nil"/>
            </w:tcBorders>
          </w:tcPr>
          <w:p w14:paraId="03CA0B96" w14:textId="792BB2B9" w:rsidR="00687634" w:rsidRPr="005B64FC" w:rsidRDefault="00687634" w:rsidP="00687634">
            <w:pPr>
              <w:spacing w:before="40"/>
              <w:rPr>
                <w:szCs w:val="24"/>
              </w:rPr>
            </w:pPr>
            <w:r w:rsidRPr="005B64FC">
              <w:rPr>
                <w:szCs w:val="24"/>
              </w:rPr>
              <w:lastRenderedPageBreak/>
              <w:t>2</w:t>
            </w:r>
          </w:p>
        </w:tc>
        <w:tc>
          <w:tcPr>
            <w:tcW w:w="2835" w:type="dxa"/>
            <w:tcBorders>
              <w:top w:val="nil"/>
              <w:left w:val="nil"/>
              <w:bottom w:val="nil"/>
              <w:right w:val="nil"/>
            </w:tcBorders>
          </w:tcPr>
          <w:p w14:paraId="792B2DF0" w14:textId="16D5A0F4" w:rsidR="00687634" w:rsidRPr="005B64FC" w:rsidRDefault="00687634" w:rsidP="00687634">
            <w:pPr>
              <w:spacing w:before="40"/>
              <w:rPr>
                <w:szCs w:val="24"/>
              </w:rPr>
            </w:pPr>
            <w:r w:rsidRPr="005B64FC">
              <w:rPr>
                <w:szCs w:val="24"/>
              </w:rPr>
              <w:t xml:space="preserve">Exponential </w:t>
            </w:r>
          </w:p>
        </w:tc>
        <w:tc>
          <w:tcPr>
            <w:tcW w:w="3119" w:type="dxa"/>
            <w:tcBorders>
              <w:top w:val="nil"/>
              <w:left w:val="nil"/>
              <w:bottom w:val="nil"/>
              <w:right w:val="nil"/>
            </w:tcBorders>
          </w:tcPr>
          <w:p w14:paraId="088E5617" w14:textId="78E7DB9E" w:rsidR="00687634" w:rsidRPr="005B64FC" w:rsidRDefault="00687634" w:rsidP="00687634">
            <w:pPr>
              <w:spacing w:before="40"/>
              <w:rPr>
                <w:szCs w:val="24"/>
              </w:rPr>
            </w:pPr>
            <w:r w:rsidRPr="005B64FC">
              <w:rPr>
                <w:szCs w:val="24"/>
              </w:rPr>
              <w:t>Extreme value distribution</w:t>
            </w:r>
          </w:p>
        </w:tc>
      </w:tr>
      <w:tr w:rsidR="00687634" w:rsidRPr="005B64FC" w14:paraId="57DB8517" w14:textId="77777777" w:rsidTr="00687634">
        <w:trPr>
          <w:trHeight w:val="70"/>
          <w:jc w:val="center"/>
        </w:trPr>
        <w:tc>
          <w:tcPr>
            <w:tcW w:w="851" w:type="dxa"/>
            <w:tcBorders>
              <w:top w:val="nil"/>
              <w:left w:val="nil"/>
              <w:bottom w:val="nil"/>
              <w:right w:val="nil"/>
            </w:tcBorders>
          </w:tcPr>
          <w:p w14:paraId="4008EF3F" w14:textId="1B8DB553" w:rsidR="00687634" w:rsidRPr="005B64FC" w:rsidRDefault="00687634" w:rsidP="00687634">
            <w:pPr>
              <w:spacing w:before="40"/>
              <w:rPr>
                <w:szCs w:val="24"/>
              </w:rPr>
            </w:pPr>
            <w:r w:rsidRPr="005B64FC">
              <w:rPr>
                <w:szCs w:val="24"/>
              </w:rPr>
              <w:t>3</w:t>
            </w:r>
          </w:p>
        </w:tc>
        <w:tc>
          <w:tcPr>
            <w:tcW w:w="2835" w:type="dxa"/>
            <w:tcBorders>
              <w:top w:val="nil"/>
              <w:left w:val="nil"/>
              <w:bottom w:val="nil"/>
              <w:right w:val="nil"/>
            </w:tcBorders>
          </w:tcPr>
          <w:p w14:paraId="31CF0DD8" w14:textId="088FFDE4" w:rsidR="00687634" w:rsidRPr="005B64FC" w:rsidRDefault="00687634" w:rsidP="00687634">
            <w:pPr>
              <w:spacing w:before="40"/>
              <w:rPr>
                <w:szCs w:val="24"/>
              </w:rPr>
            </w:pPr>
            <w:r w:rsidRPr="005B64FC">
              <w:rPr>
                <w:szCs w:val="24"/>
              </w:rPr>
              <w:t>Log-Logistic</w:t>
            </w:r>
          </w:p>
        </w:tc>
        <w:tc>
          <w:tcPr>
            <w:tcW w:w="3119" w:type="dxa"/>
            <w:tcBorders>
              <w:top w:val="nil"/>
              <w:left w:val="nil"/>
              <w:bottom w:val="nil"/>
              <w:right w:val="nil"/>
            </w:tcBorders>
          </w:tcPr>
          <w:p w14:paraId="6F52D5A8" w14:textId="132A12C5" w:rsidR="00687634" w:rsidRPr="005B64FC" w:rsidRDefault="00687634" w:rsidP="00687634">
            <w:pPr>
              <w:spacing w:before="40"/>
              <w:rPr>
                <w:szCs w:val="24"/>
              </w:rPr>
            </w:pPr>
            <w:r w:rsidRPr="005B64FC">
              <w:rPr>
                <w:szCs w:val="24"/>
              </w:rPr>
              <w:t>Logistic distribution</w:t>
            </w:r>
          </w:p>
        </w:tc>
      </w:tr>
      <w:tr w:rsidR="00687634" w:rsidRPr="005B64FC" w14:paraId="5B60A23A" w14:textId="77777777" w:rsidTr="00687634">
        <w:trPr>
          <w:trHeight w:val="70"/>
          <w:jc w:val="center"/>
        </w:trPr>
        <w:tc>
          <w:tcPr>
            <w:tcW w:w="851" w:type="dxa"/>
            <w:tcBorders>
              <w:top w:val="nil"/>
              <w:left w:val="nil"/>
              <w:bottom w:val="nil"/>
              <w:right w:val="nil"/>
            </w:tcBorders>
          </w:tcPr>
          <w:p w14:paraId="5EBFA77C" w14:textId="501ED34D" w:rsidR="00687634" w:rsidRPr="005B64FC" w:rsidRDefault="00687634" w:rsidP="00687634">
            <w:pPr>
              <w:spacing w:before="40"/>
              <w:rPr>
                <w:szCs w:val="24"/>
              </w:rPr>
            </w:pPr>
            <w:r w:rsidRPr="005B64FC">
              <w:rPr>
                <w:szCs w:val="24"/>
              </w:rPr>
              <w:t>4</w:t>
            </w:r>
          </w:p>
        </w:tc>
        <w:tc>
          <w:tcPr>
            <w:tcW w:w="2835" w:type="dxa"/>
            <w:tcBorders>
              <w:top w:val="nil"/>
              <w:left w:val="nil"/>
              <w:bottom w:val="nil"/>
              <w:right w:val="nil"/>
            </w:tcBorders>
          </w:tcPr>
          <w:p w14:paraId="79891BE8" w14:textId="55289D86" w:rsidR="00687634" w:rsidRPr="005B64FC" w:rsidRDefault="00687634" w:rsidP="00687634">
            <w:pPr>
              <w:spacing w:before="40"/>
              <w:rPr>
                <w:szCs w:val="24"/>
              </w:rPr>
            </w:pPr>
            <w:r w:rsidRPr="005B64FC">
              <w:rPr>
                <w:szCs w:val="24"/>
              </w:rPr>
              <w:t>Logistic</w:t>
            </w:r>
          </w:p>
        </w:tc>
        <w:tc>
          <w:tcPr>
            <w:tcW w:w="3119" w:type="dxa"/>
            <w:tcBorders>
              <w:top w:val="nil"/>
              <w:left w:val="nil"/>
              <w:bottom w:val="nil"/>
              <w:right w:val="nil"/>
            </w:tcBorders>
          </w:tcPr>
          <w:p w14:paraId="1C0087A6" w14:textId="255D0926" w:rsidR="00687634" w:rsidRPr="005B64FC" w:rsidRDefault="00687634" w:rsidP="00687634">
            <w:pPr>
              <w:spacing w:before="40"/>
              <w:rPr>
                <w:szCs w:val="24"/>
              </w:rPr>
            </w:pPr>
            <w:r w:rsidRPr="005B64FC">
              <w:rPr>
                <w:szCs w:val="24"/>
              </w:rPr>
              <w:t>Logistic distribution</w:t>
            </w:r>
          </w:p>
        </w:tc>
      </w:tr>
      <w:tr w:rsidR="00A91382" w:rsidRPr="005B64FC" w14:paraId="6F409406" w14:textId="77777777" w:rsidTr="00687634">
        <w:trPr>
          <w:trHeight w:val="70"/>
          <w:jc w:val="center"/>
        </w:trPr>
        <w:tc>
          <w:tcPr>
            <w:tcW w:w="851" w:type="dxa"/>
            <w:tcBorders>
              <w:top w:val="nil"/>
              <w:left w:val="nil"/>
              <w:bottom w:val="single" w:sz="12" w:space="0" w:color="808080"/>
              <w:right w:val="nil"/>
            </w:tcBorders>
          </w:tcPr>
          <w:p w14:paraId="19FAC739" w14:textId="359ABD01" w:rsidR="00A91382" w:rsidRPr="005B64FC" w:rsidRDefault="00A91382" w:rsidP="00A91382">
            <w:pPr>
              <w:spacing w:before="40"/>
              <w:rPr>
                <w:szCs w:val="24"/>
              </w:rPr>
            </w:pPr>
            <w:r w:rsidRPr="005B64FC">
              <w:rPr>
                <w:szCs w:val="24"/>
              </w:rPr>
              <w:t>5</w:t>
            </w:r>
          </w:p>
        </w:tc>
        <w:tc>
          <w:tcPr>
            <w:tcW w:w="2835" w:type="dxa"/>
            <w:tcBorders>
              <w:top w:val="nil"/>
              <w:left w:val="nil"/>
              <w:bottom w:val="single" w:sz="12" w:space="0" w:color="808080"/>
              <w:right w:val="nil"/>
            </w:tcBorders>
          </w:tcPr>
          <w:p w14:paraId="44B98A62" w14:textId="0C518CE2" w:rsidR="00A91382" w:rsidRPr="005B64FC" w:rsidRDefault="00A91382" w:rsidP="00A91382">
            <w:pPr>
              <w:spacing w:before="40"/>
              <w:rPr>
                <w:szCs w:val="24"/>
              </w:rPr>
            </w:pPr>
            <w:r w:rsidRPr="005B64FC">
              <w:rPr>
                <w:szCs w:val="24"/>
              </w:rPr>
              <w:t>Log-normal</w:t>
            </w:r>
          </w:p>
        </w:tc>
        <w:tc>
          <w:tcPr>
            <w:tcW w:w="3119" w:type="dxa"/>
            <w:tcBorders>
              <w:top w:val="nil"/>
              <w:left w:val="nil"/>
              <w:bottom w:val="single" w:sz="12" w:space="0" w:color="808080"/>
              <w:right w:val="nil"/>
            </w:tcBorders>
          </w:tcPr>
          <w:p w14:paraId="1CFE9FAE" w14:textId="2F967273" w:rsidR="00A91382" w:rsidRPr="005B64FC" w:rsidRDefault="00A91382" w:rsidP="00A91382">
            <w:pPr>
              <w:spacing w:before="40"/>
              <w:rPr>
                <w:szCs w:val="24"/>
              </w:rPr>
            </w:pPr>
            <w:r w:rsidRPr="005B64FC">
              <w:rPr>
                <w:szCs w:val="24"/>
              </w:rPr>
              <w:t>Normal distribution</w:t>
            </w:r>
          </w:p>
        </w:tc>
      </w:tr>
    </w:tbl>
    <w:p w14:paraId="11806876" w14:textId="4A1A5CFA" w:rsidR="00751038" w:rsidRPr="005B64FC" w:rsidRDefault="00687634" w:rsidP="00A91382">
      <w:pPr>
        <w:pStyle w:val="SVEPMParagraphFormat"/>
        <w:tabs>
          <w:tab w:val="left" w:pos="5785"/>
        </w:tabs>
        <w:spacing w:after="0"/>
      </w:pPr>
      <w:r w:rsidRPr="005B64FC">
        <w:tab/>
      </w:r>
    </w:p>
    <w:p w14:paraId="4C320104" w14:textId="537A7BD9" w:rsidR="005B12FB" w:rsidRPr="005B64FC" w:rsidRDefault="005B12FB" w:rsidP="005B12FB">
      <w:pPr>
        <w:pStyle w:val="SVEPMParagraphFormat"/>
        <w:spacing w:after="100" w:afterAutospacing="1"/>
      </w:pPr>
      <w:r w:rsidRPr="005B64FC">
        <w:t>Out of these tests, the lognormal AFT model was selected based on a visual conformation of the residuals and expected residual distribution as well as lowest Akaike-Information Criterion (AIC)</w:t>
      </w:r>
      <w:r w:rsidR="00B15500">
        <w:t xml:space="preserve"> (see Results description)</w:t>
      </w:r>
      <w:r w:rsidRPr="005B64FC">
        <w:t xml:space="preserve">. Logarithm of time-to-event was linearly regressed against these associated time-dependent factor-levels which were assumed to linearly increase or decrease time-to-event based on their effect. </w:t>
      </w:r>
    </w:p>
    <w:p w14:paraId="4D01CB03" w14:textId="514D8DAF" w:rsidR="007B0FDA" w:rsidRPr="005B64FC" w:rsidRDefault="007B0FDA" w:rsidP="007B0FDA">
      <w:pPr>
        <w:spacing w:after="100" w:afterAutospacing="1"/>
        <w:ind w:firstLine="284"/>
        <w:jc w:val="both"/>
      </w:pPr>
      <w:r w:rsidRPr="005B64FC">
        <w:t xml:space="preserve">Selected relevant factors (Table </w:t>
      </w:r>
      <w:r w:rsidR="00126B1F" w:rsidRPr="005B64FC">
        <w:t>2</w:t>
      </w:r>
      <w:r w:rsidRPr="005B64FC">
        <w:t xml:space="preserve">) were added to the model as fixed time-varying effects along with a random (shared variance) term of farm corrected by clustering, </w:t>
      </w:r>
    </w:p>
    <w:p w14:paraId="58D60AF4" w14:textId="62BE9D14" w:rsidR="007B0FDA" w:rsidRPr="005B64FC" w:rsidRDefault="00CA0DDB" w:rsidP="007B0FDA">
      <w:pPr>
        <w:pStyle w:val="Equation"/>
        <w:rPr>
          <w:rFonts w:eastAsiaTheme="minorEastAsia"/>
        </w:rPr>
      </w:pPr>
      <w:r w:rsidRPr="005B64FC">
        <w:tab/>
      </w:r>
      <m:oMath>
        <m:func>
          <m:funcPr>
            <m:ctrlPr>
              <w:rPr>
                <w:rFonts w:ascii="Cambria Math" w:hAnsi="Cambria Math"/>
              </w:rPr>
            </m:ctrlPr>
          </m:funcPr>
          <m:fName>
            <m:r>
              <m:rPr>
                <m:sty m:val="p"/>
              </m:rPr>
              <w:rPr>
                <w:rFonts w:ascii="Cambria Math" w:hAnsi="Cambria Math"/>
                <w:caps w:val="0"/>
              </w:rPr>
              <m:t>log</m:t>
            </m:r>
          </m:fName>
          <m:e>
            <m:sSub>
              <m:sSubPr>
                <m:ctrlPr>
                  <w:rPr>
                    <w:rFonts w:ascii="Cambria Math" w:hAnsi="Cambria Math"/>
                  </w:rPr>
                </m:ctrlPr>
              </m:sSubPr>
              <m:e>
                <m:r>
                  <w:rPr>
                    <w:rFonts w:ascii="Cambria Math" w:hAnsi="Cambria Math"/>
                  </w:rPr>
                  <m:t>T</m:t>
                </m:r>
              </m:e>
              <m:sub>
                <m:r>
                  <w:rPr>
                    <w:rFonts w:ascii="Cambria Math" w:hAnsi="Cambria Math"/>
                  </w:rPr>
                  <m:t>ij</m:t>
                </m:r>
              </m:sub>
            </m:sSub>
            <m:r>
              <m:rPr>
                <m:sty m:val="p"/>
              </m:rPr>
              <w:rPr>
                <w:rFonts w:ascii="Cambria Math" w:hAnsi="Cambria Math"/>
              </w:rPr>
              <m:t>=</m:t>
            </m:r>
          </m:e>
        </m:func>
        <m:sSup>
          <m:sSupPr>
            <m:ctrlPr>
              <w:rPr>
                <w:rFonts w:ascii="Cambria Math" w:hAnsi="Cambria Math"/>
              </w:rPr>
            </m:ctrlPr>
          </m:sSupPr>
          <m:e>
            <m:r>
              <w:rPr>
                <w:rFonts w:ascii="Cambria Math" w:hAnsi="Cambria Math"/>
              </w:rPr>
              <m:t>β</m:t>
            </m:r>
          </m:e>
          <m:sup>
            <m:r>
              <m:rPr>
                <m:sty m:val="p"/>
              </m:rPr>
              <w:rPr>
                <w:rFonts w:ascii="Cambria Math" w:hAnsi="Cambria Math"/>
              </w:rPr>
              <m:t>'</m:t>
            </m:r>
          </m:sup>
        </m:sSup>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ε</m:t>
            </m:r>
          </m:e>
          <m:sub>
            <m:r>
              <w:rPr>
                <w:rFonts w:ascii="Cambria Math" w:hAnsi="Cambria Math"/>
              </w:rPr>
              <m:t>ij</m:t>
            </m:r>
          </m:sub>
        </m:sSub>
      </m:oMath>
      <w:r w:rsidR="00027377" w:rsidRPr="005B64FC">
        <w:rPr>
          <w:rFonts w:eastAsiaTheme="minorEastAsia"/>
        </w:rPr>
        <w:tab/>
      </w:r>
      <w:r w:rsidRPr="005B64FC">
        <w:rPr>
          <w:rFonts w:eastAsiaTheme="minorEastAsia"/>
        </w:rPr>
        <w:t>(1)</w:t>
      </w:r>
    </w:p>
    <w:p w14:paraId="266F1CD1" w14:textId="2848F314" w:rsidR="007B0FDA" w:rsidRPr="005B64FC" w:rsidRDefault="007B0FDA" w:rsidP="007B0FDA">
      <w:pPr>
        <w:spacing w:after="100" w:afterAutospacing="1"/>
        <w:jc w:val="both"/>
        <w:rPr>
          <w:rFonts w:eastAsiaTheme="minorEastAsia"/>
        </w:rPr>
      </w:pPr>
      <w:r w:rsidRPr="005B64FC">
        <w:rPr>
          <w:rFonts w:eastAsiaTheme="minorEastAsia"/>
        </w:rPr>
        <w:t xml:space="preserve">Where, </w:t>
      </w:r>
      <w:r w:rsidRPr="005B64FC">
        <w:rPr>
          <w:rFonts w:eastAsiaTheme="minorEastAsia"/>
        </w:rPr>
        <w:sym w:font="Symbol" w:char="F062"/>
      </w:r>
      <w:r w:rsidRPr="005B64FC">
        <w:rPr>
          <w:rFonts w:eastAsiaTheme="minorEastAsia"/>
        </w:rPr>
        <w:t xml:space="preserve"> is a vector of time ratio (TR) estimates (</w:t>
      </w:r>
      <m:oMath>
        <m:sSup>
          <m:sSupPr>
            <m:ctrlPr>
              <w:rPr>
                <w:rFonts w:ascii="Cambria Math" w:hAnsi="Cambria Math"/>
              </w:rPr>
            </m:ctrlPr>
          </m:sSupPr>
          <m:e>
            <m:r>
              <w:rPr>
                <w:rFonts w:ascii="Cambria Math" w:hAnsi="Cambria Math"/>
              </w:rPr>
              <m:t>β</m:t>
            </m:r>
          </m:e>
          <m:sup>
            <m:r>
              <m:rPr>
                <m:sty m:val="p"/>
              </m:rPr>
              <w:rPr>
                <w:rFonts w:ascii="Cambria Math" w:hAnsi="Cambria Math"/>
              </w:rPr>
              <m:t>'</m:t>
            </m:r>
          </m:sup>
        </m:sSup>
      </m:oMath>
      <w:r w:rsidRPr="005B64FC">
        <w:rPr>
          <w:rFonts w:eastAsiaTheme="minorEastAsia"/>
        </w:rPr>
        <w:t xml:space="preserve"> being the transpose),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ij</m:t>
            </m:r>
          </m:sub>
        </m:sSub>
      </m:oMath>
      <w:r w:rsidRPr="005B64FC">
        <w:rPr>
          <w:rFonts w:eastAsiaTheme="minorEastAsia"/>
        </w:rPr>
        <w:t xml:space="preserve"> is a matrix of factor levels with “i” clusters and “j” observations per cluster and </w:t>
      </w:r>
      <m:oMath>
        <m:sSub>
          <m:sSubPr>
            <m:ctrlPr>
              <w:rPr>
                <w:rFonts w:ascii="Cambria Math" w:hAnsi="Cambria Math"/>
              </w:rPr>
            </m:ctrlPr>
          </m:sSubPr>
          <m:e>
            <m:r>
              <w:rPr>
                <w:rFonts w:ascii="Cambria Math" w:hAnsi="Cambria Math"/>
              </w:rPr>
              <m:t>ε</m:t>
            </m:r>
          </m:e>
          <m:sub>
            <m:r>
              <w:rPr>
                <w:rFonts w:ascii="Cambria Math" w:hAnsi="Cambria Math"/>
              </w:rPr>
              <m:t>ij</m:t>
            </m:r>
          </m:sub>
        </m:sSub>
      </m:oMath>
      <w:r w:rsidRPr="005B64FC">
        <w:rPr>
          <w:rFonts w:eastAsiaTheme="minorEastAsia"/>
        </w:rPr>
        <w:t xml:space="preserve"> are random errors within cluster (not independent inside cluster). This structure represents correcting for cluster dependence by marginalizing the TR estimates similar to the method used in </w:t>
      </w:r>
      <w:r w:rsidRPr="005B64FC">
        <w:rPr>
          <w:rFonts w:eastAsiaTheme="minorEastAsia"/>
        </w:rPr>
        <w:fldChar w:fldCharType="begin"/>
      </w:r>
      <w:r w:rsidRPr="005B64FC">
        <w:rPr>
          <w:rFonts w:eastAsiaTheme="minorEastAsia"/>
        </w:rPr>
        <w:instrText xml:space="preserve"> ADDIN EN.CITE &lt;EndNote&gt;&lt;Cite AuthorYear="1"&gt;&lt;Author&gt;Fan&lt;/Author&gt;&lt;Year&gt;2011&lt;/Year&gt;&lt;RecNum&gt;79&lt;/RecNum&gt;&lt;DisplayText&gt;Fan and Datta (2011)&lt;/DisplayText&gt;&lt;record&gt;&lt;rec-number&gt;79&lt;/rec-number&gt;&lt;foreign-keys&gt;&lt;key app="EN" db-id="xs0pevxdie9aseevx2z5axvrwp0xfwwzfsw0" timestamp="1602667410"&gt;79&lt;/key&gt;&lt;/foreign-keys&gt;&lt;ref-type name="Journal Article"&gt;17&lt;/ref-type&gt;&lt;contributors&gt;&lt;authors&gt;&lt;author&gt;Fan, Jie&lt;/author&gt;&lt;author&gt;Datta, Somnath&lt;/author&gt;&lt;/authors&gt;&lt;/contributors&gt;&lt;titles&gt;&lt;title&gt;Fitting marginal accelerated failure time models to clustered survival data with potentially informative cluster size&lt;/title&gt;&lt;secondary-title&gt;Computational statistics &amp;amp; data analysis&lt;/secondary-title&gt;&lt;/titles&gt;&lt;periodical&gt;&lt;full-title&gt;Computational statistics &amp;amp; data analysis&lt;/full-title&gt;&lt;/periodical&gt;&lt;pages&gt;3295-3303&lt;/pages&gt;&lt;volume&gt;55&lt;/volume&gt;&lt;number&gt;12&lt;/number&gt;&lt;dates&gt;&lt;year&gt;2011&lt;/year&gt;&lt;/dates&gt;&lt;isbn&gt;0167-9473&lt;/isbn&gt;&lt;urls&gt;&lt;/urls&gt;&lt;/record&gt;&lt;/Cite&gt;&lt;/EndNote&gt;</w:instrText>
      </w:r>
      <w:r w:rsidRPr="005B64FC">
        <w:rPr>
          <w:rFonts w:eastAsiaTheme="minorEastAsia"/>
        </w:rPr>
        <w:fldChar w:fldCharType="separate"/>
      </w:r>
      <w:r w:rsidRPr="005B64FC">
        <w:rPr>
          <w:rFonts w:eastAsiaTheme="minorEastAsia"/>
          <w:noProof/>
        </w:rPr>
        <w:t>Fan and Datta (2011)</w:t>
      </w:r>
      <w:r w:rsidRPr="005B64FC">
        <w:rPr>
          <w:rFonts w:eastAsiaTheme="minorEastAsia"/>
        </w:rPr>
        <w:fldChar w:fldCharType="end"/>
      </w:r>
      <w:r w:rsidRPr="005B64FC">
        <w:rPr>
          <w:rFonts w:eastAsiaTheme="minorEastAsia"/>
        </w:rPr>
        <w:t>.</w:t>
      </w:r>
    </w:p>
    <w:p w14:paraId="16483927" w14:textId="65696DAE" w:rsidR="00A127A4" w:rsidRPr="005B64FC" w:rsidRDefault="00A127A4" w:rsidP="00A127A4">
      <w:pPr>
        <w:spacing w:after="100" w:afterAutospacing="1"/>
        <w:ind w:firstLine="284"/>
        <w:jc w:val="both"/>
        <w:rPr>
          <w:rFonts w:eastAsiaTheme="minorEastAsia"/>
        </w:rPr>
      </w:pPr>
      <w:r w:rsidRPr="005B64FC">
        <w:rPr>
          <w:rFonts w:eastAsiaTheme="minorEastAsia"/>
        </w:rPr>
        <w:t>Consequently, the model was refined by using the AIC-based stepwise backward selection protocol. The final model was defined as follow</w:t>
      </w:r>
      <w:r w:rsidR="002B66B4">
        <w:rPr>
          <w:rFonts w:eastAsiaTheme="minorEastAsia"/>
        </w:rPr>
        <w:t>s</w:t>
      </w:r>
      <w:r w:rsidRPr="005B64FC">
        <w:rPr>
          <w:rFonts w:eastAsiaTheme="minorEastAsia"/>
        </w:rPr>
        <w:t>,</w:t>
      </w:r>
    </w:p>
    <w:p w14:paraId="6BC5541F" w14:textId="56D35E6E" w:rsidR="00A127A4" w:rsidRPr="005B64FC" w:rsidRDefault="005B64FC" w:rsidP="00CA0DDB">
      <w:pPr>
        <w:pStyle w:val="Equation"/>
        <w:rPr>
          <w:rFonts w:eastAsiaTheme="minorEastAsia"/>
        </w:rPr>
      </w:pPr>
      <m:oMathPara>
        <m:oMathParaPr>
          <m:jc m:val="center"/>
        </m:oMathParaPr>
        <m:oMath>
          <m:r>
            <w:rPr>
              <w:rFonts w:ascii="Cambria Math" w:eastAsiaTheme="minorEastAsia" w:hAnsi="Cambria Math"/>
              <w:sz w:val="22"/>
              <w:szCs w:val="18"/>
            </w:rPr>
            <m:t>Y</m:t>
          </m:r>
          <m:r>
            <m:rPr>
              <m:sty m:val="p"/>
            </m:rPr>
            <w:rPr>
              <w:rFonts w:ascii="Cambria Math" w:eastAsiaTheme="minorEastAsia" w:hAnsi="Cambria Math"/>
              <w:sz w:val="22"/>
              <w:szCs w:val="18"/>
            </w:rPr>
            <m:t>=&gt;</m:t>
          </m:r>
          <m:func>
            <m:funcPr>
              <m:ctrlPr>
                <w:rPr>
                  <w:rFonts w:ascii="Cambria Math" w:eastAsiaTheme="minorEastAsia" w:hAnsi="Cambria Math"/>
                  <w:sz w:val="22"/>
                  <w:szCs w:val="18"/>
                </w:rPr>
              </m:ctrlPr>
            </m:funcPr>
            <m:fName>
              <m:r>
                <m:rPr>
                  <m:sty m:val="p"/>
                </m:rPr>
                <w:rPr>
                  <w:rFonts w:ascii="Cambria Math" w:eastAsiaTheme="minorEastAsia" w:hAnsi="Cambria Math"/>
                  <w:caps w:val="0"/>
                  <w:sz w:val="22"/>
                  <w:szCs w:val="18"/>
                </w:rPr>
                <m:t>log</m:t>
              </m:r>
            </m:fName>
            <m:e>
              <m:d>
                <m:dPr>
                  <m:ctrlPr>
                    <w:rPr>
                      <w:rFonts w:ascii="Cambria Math" w:eastAsiaTheme="minorEastAsia" w:hAnsi="Cambria Math"/>
                      <w:sz w:val="22"/>
                      <w:szCs w:val="18"/>
                    </w:rPr>
                  </m:ctrlPr>
                </m:dPr>
                <m:e>
                  <m:r>
                    <w:rPr>
                      <w:rFonts w:ascii="Cambria Math" w:eastAsiaTheme="minorEastAsia" w:hAnsi="Cambria Math"/>
                      <w:sz w:val="22"/>
                      <w:szCs w:val="18"/>
                    </w:rPr>
                    <m:t>Ftime</m:t>
                  </m:r>
                </m:e>
              </m:d>
            </m:e>
          </m:func>
          <m:r>
            <m:rPr>
              <m:sty m:val="p"/>
            </m:rPr>
            <w:rPr>
              <w:rFonts w:ascii="Cambria Math" w:eastAsiaTheme="minorEastAsia" w:hAnsi="Cambria Math"/>
              <w:sz w:val="22"/>
              <w:szCs w:val="18"/>
            </w:rPr>
            <m:t xml:space="preserve"> ~ </m:t>
          </m:r>
          <m:r>
            <w:rPr>
              <w:rFonts w:ascii="Cambria Math" w:eastAsiaTheme="minorEastAsia" w:hAnsi="Cambria Math"/>
              <w:sz w:val="22"/>
              <w:szCs w:val="18"/>
            </w:rPr>
            <m:t>μ</m:t>
          </m:r>
          <m:r>
            <m:rPr>
              <m:sty m:val="p"/>
            </m:rPr>
            <w:rPr>
              <w:rFonts w:ascii="Cambria Math" w:eastAsiaTheme="minorEastAsia" w:hAnsi="Cambria Math"/>
              <w:sz w:val="22"/>
              <w:szCs w:val="18"/>
            </w:rPr>
            <m:t>+</m:t>
          </m:r>
          <m:r>
            <w:rPr>
              <w:rFonts w:ascii="Cambria Math" w:eastAsiaTheme="minorEastAsia" w:hAnsi="Cambria Math"/>
              <w:sz w:val="22"/>
              <w:szCs w:val="18"/>
            </w:rPr>
            <m:t>LV</m:t>
          </m:r>
          <m:r>
            <m:rPr>
              <m:sty m:val="p"/>
            </m:rPr>
            <w:rPr>
              <w:rFonts w:ascii="Cambria Math" w:eastAsiaTheme="minorEastAsia" w:hAnsi="Cambria Math"/>
              <w:sz w:val="22"/>
              <w:szCs w:val="18"/>
            </w:rPr>
            <m:t>+</m:t>
          </m:r>
          <m:r>
            <w:rPr>
              <w:rFonts w:ascii="Cambria Math" w:eastAsiaTheme="minorEastAsia" w:hAnsi="Cambria Math"/>
              <w:sz w:val="22"/>
              <w:szCs w:val="18"/>
            </w:rPr>
            <m:t>Parity</m:t>
          </m:r>
          <m:r>
            <m:rPr>
              <m:sty m:val="p"/>
            </m:rPr>
            <w:rPr>
              <w:rFonts w:ascii="Cambria Math" w:eastAsiaTheme="minorEastAsia" w:hAnsi="Cambria Math"/>
              <w:sz w:val="22"/>
              <w:szCs w:val="18"/>
            </w:rPr>
            <m:t>+</m:t>
          </m:r>
          <m:r>
            <w:rPr>
              <w:rFonts w:ascii="Cambria Math" w:eastAsiaTheme="minorEastAsia" w:hAnsi="Cambria Math"/>
              <w:sz w:val="22"/>
              <w:szCs w:val="18"/>
            </w:rPr>
            <m:t>SCC</m:t>
          </m:r>
          <m:r>
            <m:rPr>
              <m:sty m:val="p"/>
            </m:rPr>
            <w:rPr>
              <w:rFonts w:ascii="Cambria Math" w:eastAsiaTheme="minorEastAsia" w:hAnsi="Cambria Math"/>
              <w:sz w:val="22"/>
              <w:szCs w:val="18"/>
            </w:rPr>
            <m:t>+</m:t>
          </m:r>
          <m:r>
            <w:rPr>
              <w:rFonts w:ascii="Cambria Math" w:eastAsiaTheme="minorEastAsia" w:hAnsi="Cambria Math"/>
              <w:sz w:val="22"/>
              <w:szCs w:val="18"/>
            </w:rPr>
            <m:t>lowFPR</m:t>
          </m:r>
          <m:r>
            <m:rPr>
              <m:sty m:val="p"/>
            </m:rPr>
            <w:rPr>
              <w:rFonts w:ascii="Cambria Math" w:eastAsiaTheme="minorEastAsia" w:hAnsi="Cambria Math"/>
              <w:sz w:val="22"/>
              <w:szCs w:val="18"/>
            </w:rPr>
            <m:t>+</m:t>
          </m:r>
          <m:r>
            <w:rPr>
              <w:rFonts w:ascii="Cambria Math" w:eastAsiaTheme="minorEastAsia" w:hAnsi="Cambria Math"/>
              <w:sz w:val="22"/>
              <w:szCs w:val="18"/>
            </w:rPr>
            <m:t>highFPR</m:t>
          </m:r>
          <m:r>
            <m:rPr>
              <m:sty m:val="p"/>
            </m:rPr>
            <w:rPr>
              <w:rFonts w:ascii="Cambria Math" w:eastAsiaTheme="minorEastAsia" w:hAnsi="Cambria Math"/>
              <w:sz w:val="22"/>
              <w:szCs w:val="18"/>
            </w:rPr>
            <m:t>+</m:t>
          </m:r>
          <m:r>
            <w:rPr>
              <w:rFonts w:ascii="Cambria Math" w:eastAsiaTheme="minorEastAsia" w:hAnsi="Cambria Math"/>
              <w:sz w:val="22"/>
              <w:szCs w:val="18"/>
            </w:rPr>
            <m:t>Insem</m:t>
          </m:r>
          <m:r>
            <m:rPr>
              <m:sty m:val="p"/>
            </m:rPr>
            <w:rPr>
              <w:rFonts w:ascii="Cambria Math" w:eastAsiaTheme="minorEastAsia" w:hAnsi="Cambria Math"/>
              <w:sz w:val="22"/>
              <w:szCs w:val="18"/>
            </w:rPr>
            <m:t>+</m:t>
          </m:r>
          <m:r>
            <w:rPr>
              <w:rFonts w:ascii="Cambria Math" w:eastAsiaTheme="minorEastAsia" w:hAnsi="Cambria Math"/>
              <w:sz w:val="22"/>
              <w:szCs w:val="18"/>
            </w:rPr>
            <m:t>Period</m:t>
          </m:r>
        </m:oMath>
      </m:oMathPara>
    </w:p>
    <w:p w14:paraId="0C3929FE" w14:textId="1490D2B0" w:rsidR="00A127A4" w:rsidRPr="005B64FC" w:rsidRDefault="00CA0DDB" w:rsidP="00CA0DDB">
      <w:pPr>
        <w:pStyle w:val="Equation"/>
        <w:rPr>
          <w:rFonts w:eastAsiaTheme="minorEastAsia"/>
        </w:rPr>
      </w:pPr>
      <m:oMath>
        <m:r>
          <m:rPr>
            <m:sty m:val="p"/>
          </m:rPr>
          <w:rPr>
            <w:rFonts w:ascii="Cambria Math" w:eastAsiaTheme="minorEastAsia" w:hAnsi="Cambria Math"/>
            <w:sz w:val="22"/>
            <w:szCs w:val="18"/>
          </w:rPr>
          <m:t xml:space="preserve">+ </m:t>
        </m:r>
        <m:r>
          <w:rPr>
            <w:rFonts w:ascii="Cambria Math" w:eastAsiaTheme="minorEastAsia" w:hAnsi="Cambria Math"/>
            <w:sz w:val="22"/>
            <w:szCs w:val="18"/>
          </w:rPr>
          <m:t>Period</m:t>
        </m:r>
        <m:r>
          <m:rPr>
            <m:sty m:val="p"/>
          </m:rPr>
          <w:rPr>
            <w:rFonts w:ascii="Cambria Math" w:eastAsiaTheme="minorEastAsia" w:hAnsi="Cambria Math"/>
            <w:sz w:val="22"/>
            <w:szCs w:val="18"/>
          </w:rPr>
          <m:t xml:space="preserve"> :</m:t>
        </m:r>
        <m:r>
          <w:rPr>
            <w:rFonts w:ascii="Cambria Math" w:eastAsiaTheme="minorEastAsia" w:hAnsi="Cambria Math"/>
            <w:sz w:val="22"/>
            <w:szCs w:val="18"/>
          </w:rPr>
          <m:t>LV</m:t>
        </m:r>
        <m:r>
          <m:rPr>
            <m:sty m:val="p"/>
          </m:rPr>
          <w:rPr>
            <w:rFonts w:ascii="Cambria Math" w:eastAsiaTheme="minorEastAsia" w:hAnsi="Cambria Math"/>
            <w:sz w:val="22"/>
            <w:szCs w:val="18"/>
          </w:rPr>
          <m:t xml:space="preserve"> + </m:t>
        </m:r>
        <m:r>
          <w:rPr>
            <w:rFonts w:ascii="Cambria Math" w:eastAsiaTheme="minorEastAsia" w:hAnsi="Cambria Math"/>
            <w:sz w:val="22"/>
            <w:szCs w:val="18"/>
          </w:rPr>
          <m:t>Period</m:t>
        </m:r>
        <m:r>
          <m:rPr>
            <m:sty m:val="p"/>
          </m:rPr>
          <w:rPr>
            <w:rFonts w:ascii="Cambria Math" w:eastAsiaTheme="minorEastAsia" w:hAnsi="Cambria Math"/>
            <w:sz w:val="22"/>
            <w:szCs w:val="18"/>
          </w:rPr>
          <m:t>:</m:t>
        </m:r>
        <m:r>
          <w:rPr>
            <w:rFonts w:ascii="Cambria Math" w:eastAsiaTheme="minorEastAsia" w:hAnsi="Cambria Math"/>
            <w:sz w:val="22"/>
            <w:szCs w:val="18"/>
          </w:rPr>
          <m:t>Parity</m:t>
        </m:r>
        <m:r>
          <m:rPr>
            <m:sty m:val="p"/>
          </m:rPr>
          <w:rPr>
            <w:rFonts w:ascii="Cambria Math" w:eastAsiaTheme="minorEastAsia" w:hAnsi="Cambria Math"/>
            <w:sz w:val="22"/>
            <w:szCs w:val="18"/>
          </w:rPr>
          <m:t xml:space="preserve"> + </m:t>
        </m:r>
        <m:r>
          <w:rPr>
            <w:rFonts w:ascii="Cambria Math" w:eastAsiaTheme="minorEastAsia" w:hAnsi="Cambria Math"/>
            <w:sz w:val="22"/>
            <w:szCs w:val="18"/>
          </w:rPr>
          <m:t>Period</m:t>
        </m:r>
        <m:r>
          <m:rPr>
            <m:sty m:val="p"/>
          </m:rPr>
          <w:rPr>
            <w:rFonts w:ascii="Cambria Math" w:eastAsiaTheme="minorEastAsia" w:hAnsi="Cambria Math"/>
            <w:sz w:val="22"/>
            <w:szCs w:val="18"/>
          </w:rPr>
          <m:t>:</m:t>
        </m:r>
        <m:r>
          <w:rPr>
            <w:rFonts w:ascii="Cambria Math" w:eastAsiaTheme="minorEastAsia" w:hAnsi="Cambria Math"/>
            <w:sz w:val="22"/>
            <w:szCs w:val="18"/>
          </w:rPr>
          <m:t>SCC</m:t>
        </m:r>
        <m:r>
          <m:rPr>
            <m:sty m:val="p"/>
          </m:rPr>
          <w:rPr>
            <w:rFonts w:ascii="Cambria Math" w:eastAsiaTheme="minorEastAsia" w:hAnsi="Cambria Math"/>
            <w:sz w:val="22"/>
            <w:szCs w:val="18"/>
          </w:rPr>
          <m:t xml:space="preserve"> + </m:t>
        </m:r>
        <m:r>
          <w:rPr>
            <w:rFonts w:ascii="Cambria Math" w:eastAsiaTheme="minorEastAsia" w:hAnsi="Cambria Math"/>
            <w:sz w:val="22"/>
            <w:szCs w:val="18"/>
          </w:rPr>
          <m:t>Period</m:t>
        </m:r>
        <m:r>
          <m:rPr>
            <m:sty m:val="p"/>
          </m:rPr>
          <w:rPr>
            <w:rFonts w:ascii="Cambria Math" w:eastAsiaTheme="minorEastAsia" w:hAnsi="Cambria Math"/>
            <w:sz w:val="22"/>
            <w:szCs w:val="18"/>
          </w:rPr>
          <m:t>:</m:t>
        </m:r>
        <m:r>
          <w:rPr>
            <w:rFonts w:ascii="Cambria Math" w:eastAsiaTheme="minorEastAsia" w:hAnsi="Cambria Math"/>
            <w:sz w:val="22"/>
            <w:szCs w:val="18"/>
          </w:rPr>
          <m:t>highFPR</m:t>
        </m:r>
        <m:r>
          <m:rPr>
            <m:sty m:val="p"/>
          </m:rPr>
          <w:rPr>
            <w:rFonts w:ascii="Cambria Math" w:eastAsiaTheme="minorEastAsia" w:hAnsi="Cambria Math"/>
            <w:sz w:val="22"/>
            <w:szCs w:val="18"/>
          </w:rPr>
          <m:t xml:space="preserve">+ </m:t>
        </m:r>
        <m:r>
          <w:rPr>
            <w:rFonts w:ascii="Cambria Math" w:eastAsiaTheme="minorEastAsia" w:hAnsi="Cambria Math"/>
            <w:sz w:val="22"/>
            <w:szCs w:val="18"/>
          </w:rPr>
          <m:t>cluster</m:t>
        </m:r>
        <m:r>
          <m:rPr>
            <m:sty m:val="p"/>
          </m:rPr>
          <w:rPr>
            <w:rFonts w:ascii="Cambria Math" w:eastAsiaTheme="minorEastAsia" w:hAnsi="Cambria Math"/>
            <w:sz w:val="22"/>
            <w:szCs w:val="18"/>
          </w:rPr>
          <m:t>(</m:t>
        </m:r>
        <m:r>
          <w:rPr>
            <w:rFonts w:ascii="Cambria Math" w:eastAsiaTheme="minorEastAsia" w:hAnsi="Cambria Math"/>
            <w:sz w:val="22"/>
            <w:szCs w:val="18"/>
          </w:rPr>
          <m:t>Farm</m:t>
        </m:r>
        <m:r>
          <m:rPr>
            <m:sty m:val="p"/>
          </m:rPr>
          <w:rPr>
            <w:rFonts w:ascii="Cambria Math" w:eastAsiaTheme="minorEastAsia" w:hAnsi="Cambria Math"/>
            <w:sz w:val="22"/>
            <w:szCs w:val="18"/>
          </w:rPr>
          <m:t>)</m:t>
        </m:r>
      </m:oMath>
      <w:r w:rsidRPr="005B64FC">
        <w:rPr>
          <w:rFonts w:eastAsiaTheme="minorEastAsia"/>
        </w:rPr>
        <w:tab/>
        <w:t>(2)</w:t>
      </w:r>
    </w:p>
    <w:p w14:paraId="514C0D9F" w14:textId="322EEC30" w:rsidR="00344D93" w:rsidRPr="005B64FC" w:rsidRDefault="00A127A4" w:rsidP="002122C8">
      <w:pPr>
        <w:pStyle w:val="SVEPMParagraphFormat"/>
        <w:spacing w:after="100" w:afterAutospacing="1"/>
        <w:ind w:firstLine="0"/>
        <w:rPr>
          <w:rFonts w:eastAsiaTheme="minorEastAsia"/>
        </w:rPr>
      </w:pPr>
      <w:r w:rsidRPr="005B64FC">
        <w:t>Where, ‘</w:t>
      </w:r>
      <w:proofErr w:type="spellStart"/>
      <w:r w:rsidRPr="00CE328B">
        <w:rPr>
          <w:i/>
          <w:iCs/>
        </w:rPr>
        <w:t>Ftime</w:t>
      </w:r>
      <w:proofErr w:type="spellEnd"/>
      <w:r w:rsidRPr="005B64FC">
        <w:t xml:space="preserve">’ </w:t>
      </w:r>
      <w:r w:rsidRPr="005B64FC">
        <w:rPr>
          <w:rFonts w:eastAsiaTheme="minorEastAsia"/>
        </w:rPr>
        <w:t>represent</w:t>
      </w:r>
      <w:r w:rsidR="005A197D">
        <w:rPr>
          <w:rFonts w:eastAsiaTheme="minorEastAsia"/>
        </w:rPr>
        <w:t>s</w:t>
      </w:r>
      <w:r w:rsidRPr="005B64FC">
        <w:rPr>
          <w:rFonts w:eastAsiaTheme="minorEastAsia"/>
        </w:rPr>
        <w:t xml:space="preserve"> time-to-event, </w:t>
      </w:r>
      <m:oMath>
        <m:r>
          <w:rPr>
            <w:rFonts w:ascii="Cambria Math" w:eastAsiaTheme="minorEastAsia" w:hAnsi="Cambria Math"/>
          </w:rPr>
          <m:t>'</m:t>
        </m:r>
        <m:r>
          <w:rPr>
            <w:rFonts w:ascii="Cambria Math" w:eastAsiaTheme="minorEastAsia" w:hAnsi="Cambria Math"/>
            <w:sz w:val="22"/>
            <w:szCs w:val="18"/>
          </w:rPr>
          <m:t>LV</m:t>
        </m:r>
      </m:oMath>
      <w:r w:rsidRPr="005B64FC">
        <w:rPr>
          <w:rFonts w:eastAsiaTheme="minorEastAsia"/>
        </w:rPr>
        <w:t xml:space="preserve">, </w:t>
      </w:r>
      <m:oMath>
        <m:r>
          <w:rPr>
            <w:rFonts w:ascii="Cambria Math" w:eastAsiaTheme="minorEastAsia" w:hAnsi="Cambria Math"/>
            <w:sz w:val="22"/>
            <w:szCs w:val="18"/>
          </w:rPr>
          <m:t>Parity</m:t>
        </m:r>
      </m:oMath>
      <w:r w:rsidRPr="005B64FC">
        <w:rPr>
          <w:rFonts w:eastAsiaTheme="minorEastAsia"/>
        </w:rPr>
        <w:t xml:space="preserve">, </w:t>
      </w:r>
      <m:oMath>
        <m:r>
          <w:rPr>
            <w:rFonts w:ascii="Cambria Math" w:eastAsiaTheme="minorEastAsia" w:hAnsi="Cambria Math"/>
            <w:sz w:val="22"/>
            <w:szCs w:val="18"/>
          </w:rPr>
          <m:t>SCC</m:t>
        </m:r>
      </m:oMath>
      <w:r w:rsidRPr="005B64FC">
        <w:rPr>
          <w:rFonts w:eastAsiaTheme="minorEastAsia"/>
        </w:rPr>
        <w:t xml:space="preserve">, </w:t>
      </w:r>
      <m:oMath>
        <m:r>
          <w:rPr>
            <w:rFonts w:ascii="Cambria Math" w:eastAsiaTheme="minorEastAsia" w:hAnsi="Cambria Math"/>
            <w:sz w:val="22"/>
            <w:szCs w:val="18"/>
          </w:rPr>
          <m:t>lowFPR</m:t>
        </m:r>
      </m:oMath>
      <w:r w:rsidRPr="005B64FC">
        <w:rPr>
          <w:rFonts w:eastAsiaTheme="minorEastAsia"/>
        </w:rPr>
        <w:t xml:space="preserve"> </w:t>
      </w:r>
      <m:oMath>
        <m:r>
          <w:rPr>
            <w:rFonts w:ascii="Cambria Math" w:eastAsiaTheme="minorEastAsia" w:hAnsi="Cambria Math"/>
            <w:sz w:val="22"/>
            <w:szCs w:val="18"/>
          </w:rPr>
          <m:t>highFPR</m:t>
        </m:r>
      </m:oMath>
      <w:r w:rsidRPr="005B64FC">
        <w:rPr>
          <w:rFonts w:eastAsiaTheme="minorEastAsia"/>
        </w:rPr>
        <w:t xml:space="preserve">, </w:t>
      </w:r>
      <m:oMath>
        <m:r>
          <w:rPr>
            <w:rFonts w:ascii="Cambria Math" w:eastAsiaTheme="minorEastAsia" w:hAnsi="Cambria Math"/>
            <w:sz w:val="22"/>
            <w:szCs w:val="18"/>
          </w:rPr>
          <m:t>Insem</m:t>
        </m:r>
      </m:oMath>
      <w:r w:rsidRPr="005B64FC">
        <w:rPr>
          <w:rFonts w:eastAsiaTheme="minorEastAsia"/>
        </w:rPr>
        <w:t xml:space="preserve"> , </w:t>
      </w:r>
      <m:oMath>
        <m:r>
          <w:rPr>
            <w:rFonts w:ascii="Cambria Math" w:eastAsiaTheme="minorEastAsia" w:hAnsi="Cambria Math"/>
            <w:sz w:val="22"/>
            <w:szCs w:val="18"/>
          </w:rPr>
          <m:t>Period</m:t>
        </m:r>
      </m:oMath>
      <w:r w:rsidR="005A197D">
        <w:rPr>
          <w:rFonts w:eastAsiaTheme="minorEastAsia"/>
          <w:sz w:val="22"/>
          <w:szCs w:val="18"/>
        </w:rPr>
        <w:t>’</w:t>
      </w:r>
      <w:r w:rsidR="00141FCE" w:rsidRPr="005B64FC">
        <w:rPr>
          <w:rFonts w:eastAsiaTheme="minorEastAsia"/>
        </w:rPr>
        <w:t xml:space="preserve"> </w:t>
      </w:r>
      <w:r w:rsidRPr="005B64FC">
        <w:rPr>
          <w:rFonts w:eastAsiaTheme="minorEastAsia"/>
        </w:rPr>
        <w:t xml:space="preserve">represent the factors as denoted Table </w:t>
      </w:r>
      <w:r w:rsidR="00B87454" w:rsidRPr="005B64FC">
        <w:rPr>
          <w:rFonts w:eastAsiaTheme="minorEastAsia"/>
        </w:rPr>
        <w:t>3</w:t>
      </w:r>
      <w:r w:rsidRPr="005B64FC">
        <w:rPr>
          <w:rFonts w:eastAsiaTheme="minorEastAsia"/>
        </w:rPr>
        <w:t xml:space="preserve"> and ‘</w:t>
      </w:r>
      <m:oMath>
        <m:r>
          <w:rPr>
            <w:rFonts w:ascii="Cambria Math" w:eastAsiaTheme="minorEastAsia" w:hAnsi="Cambria Math"/>
          </w:rPr>
          <m:t>c</m:t>
        </m:r>
        <m:r>
          <w:rPr>
            <w:rFonts w:ascii="Cambria Math" w:eastAsiaTheme="minorEastAsia" w:hAnsi="Cambria Math"/>
            <w:sz w:val="22"/>
            <w:szCs w:val="18"/>
          </w:rPr>
          <m:t>luster</m:t>
        </m:r>
        <m:r>
          <m:rPr>
            <m:sty m:val="p"/>
          </m:rPr>
          <w:rPr>
            <w:rFonts w:ascii="Cambria Math" w:eastAsiaTheme="minorEastAsia" w:hAnsi="Cambria Math"/>
            <w:sz w:val="22"/>
            <w:szCs w:val="18"/>
          </w:rPr>
          <m:t>(</m:t>
        </m:r>
        <m:r>
          <w:rPr>
            <w:rFonts w:ascii="Cambria Math" w:eastAsiaTheme="minorEastAsia" w:hAnsi="Cambria Math"/>
            <w:sz w:val="22"/>
            <w:szCs w:val="18"/>
          </w:rPr>
          <m:t>Farm</m:t>
        </m:r>
        <m:r>
          <m:rPr>
            <m:sty m:val="p"/>
          </m:rPr>
          <w:rPr>
            <w:rFonts w:ascii="Cambria Math" w:eastAsiaTheme="minorEastAsia" w:hAnsi="Cambria Math"/>
            <w:sz w:val="22"/>
            <w:szCs w:val="18"/>
          </w:rPr>
          <m:t>)</m:t>
        </m:r>
      </m:oMath>
      <w:r w:rsidRPr="005B64FC">
        <w:rPr>
          <w:rFonts w:eastAsiaTheme="minorEastAsia"/>
        </w:rPr>
        <w:t>’ denote</w:t>
      </w:r>
      <w:r w:rsidR="005A197D">
        <w:rPr>
          <w:rFonts w:eastAsiaTheme="minorEastAsia"/>
        </w:rPr>
        <w:t>s</w:t>
      </w:r>
      <w:r w:rsidRPr="005B64FC">
        <w:rPr>
          <w:rFonts w:eastAsiaTheme="minorEastAsia"/>
        </w:rPr>
        <w:t xml:space="preserve"> the cluster/random effects of the farms in which cows are producing. In this model, the ‘</w:t>
      </w:r>
      <m:oMath>
        <m:r>
          <w:rPr>
            <w:rFonts w:ascii="Cambria Math" w:eastAsiaTheme="minorEastAsia" w:hAnsi="Cambria Math"/>
            <w:sz w:val="22"/>
            <w:szCs w:val="18"/>
          </w:rPr>
          <m:t>Ftime</m:t>
        </m:r>
      </m:oMath>
      <w:r w:rsidRPr="005B64FC">
        <w:rPr>
          <w:rFonts w:eastAsiaTheme="minorEastAsia"/>
        </w:rPr>
        <w:t>’ is representative of survival intervals between previous and next testing date in the MPR records. The interaction terms represent the proportion of effect of the factors under different policy periods. Interaction terms ‘</w:t>
      </w:r>
      <w:proofErr w:type="spellStart"/>
      <w:r w:rsidRPr="008E3F65">
        <w:rPr>
          <w:rFonts w:eastAsiaTheme="minorEastAsia"/>
          <w:i/>
          <w:iCs/>
        </w:rPr>
        <w:t>Period:lowFPR</w:t>
      </w:r>
      <w:proofErr w:type="spellEnd"/>
      <w:r w:rsidRPr="005B64FC">
        <w:rPr>
          <w:rFonts w:eastAsiaTheme="minorEastAsia"/>
        </w:rPr>
        <w:t>’ and ‘</w:t>
      </w:r>
      <w:proofErr w:type="spellStart"/>
      <w:r w:rsidRPr="008E3F65">
        <w:rPr>
          <w:rFonts w:eastAsiaTheme="minorEastAsia"/>
          <w:i/>
          <w:iCs/>
        </w:rPr>
        <w:t>Period:Insem</w:t>
      </w:r>
      <w:proofErr w:type="spellEnd"/>
      <w:r w:rsidRPr="005B64FC">
        <w:rPr>
          <w:rFonts w:eastAsiaTheme="minorEastAsia"/>
        </w:rPr>
        <w:t>’ were removed from the final model by AIC-backwards selection. Estimates of the factor levels were calculated ‘inside’ the levels of the period term with their standard errors.</w:t>
      </w:r>
    </w:p>
    <w:p w14:paraId="7DFD4C6C" w14:textId="77777777" w:rsidR="00344D93" w:rsidRPr="005B64FC" w:rsidRDefault="00344D93" w:rsidP="002F1377">
      <w:pPr>
        <w:pStyle w:val="SVEPMParagraphFormat"/>
        <w:spacing w:after="0"/>
      </w:pPr>
    </w:p>
    <w:p w14:paraId="7969B4CE" w14:textId="77777777" w:rsidR="007F535B" w:rsidRPr="005B64FC" w:rsidRDefault="007F535B" w:rsidP="002F1377">
      <w:pPr>
        <w:pStyle w:val="SVEPMParagraphFormat"/>
        <w:spacing w:after="0"/>
      </w:pPr>
    </w:p>
    <w:p w14:paraId="674A407D" w14:textId="77777777" w:rsidR="008C3249" w:rsidRPr="005B64FC" w:rsidRDefault="008C3249" w:rsidP="002F1377">
      <w:pPr>
        <w:pStyle w:val="1stdegreeheading"/>
        <w:spacing w:before="0" w:after="0"/>
      </w:pPr>
      <w:r w:rsidRPr="005B64FC">
        <w:t>RESULTS</w:t>
      </w:r>
    </w:p>
    <w:p w14:paraId="2698ECC7" w14:textId="77777777" w:rsidR="002F1377" w:rsidRPr="005B64FC" w:rsidRDefault="002F1377" w:rsidP="002F1377">
      <w:pPr>
        <w:pStyle w:val="SVEPMParagraphFormat"/>
        <w:spacing w:after="0"/>
      </w:pPr>
    </w:p>
    <w:p w14:paraId="137171A5" w14:textId="77777777" w:rsidR="002B470E" w:rsidRPr="005B64FC" w:rsidRDefault="002B470E" w:rsidP="009E241B">
      <w:pPr>
        <w:pStyle w:val="2nddegreeheading"/>
      </w:pPr>
      <w:r w:rsidRPr="005B64FC">
        <w:t>Descriptive statistics</w:t>
      </w:r>
    </w:p>
    <w:p w14:paraId="02217254" w14:textId="6BF75FCF" w:rsidR="002B470E" w:rsidRPr="005B64FC" w:rsidRDefault="002B470E" w:rsidP="002B470E">
      <w:pPr>
        <w:spacing w:after="100" w:afterAutospacing="1"/>
        <w:ind w:firstLine="284"/>
        <w:jc w:val="both"/>
      </w:pPr>
      <w:r w:rsidRPr="005B64FC">
        <w:t xml:space="preserve">The data spanned from year 2009 to 2019 with a maximum of 13,590 farms and minimum of 11,737 farms per year (Table 4). However, </w:t>
      </w:r>
      <w:r w:rsidR="00141FCE">
        <w:t xml:space="preserve">the </w:t>
      </w:r>
      <w:r w:rsidRPr="005B64FC">
        <w:t xml:space="preserve">majority of the selected farms (~78%) continued production for the entire span of 11 years. Producing cows from the selected herds in the MPR data were tested on an average </w:t>
      </w:r>
      <w:r w:rsidR="00141FCE">
        <w:t xml:space="preserve">of </w:t>
      </w:r>
      <w:r w:rsidRPr="005B64FC">
        <w:t xml:space="preserve">10 times per year. </w:t>
      </w:r>
    </w:p>
    <w:p w14:paraId="30278E43" w14:textId="673C0B4C" w:rsidR="000B380A" w:rsidRPr="005B64FC" w:rsidRDefault="000B380A" w:rsidP="000B380A">
      <w:pPr>
        <w:pStyle w:val="TableTitle"/>
        <w:spacing w:after="0"/>
      </w:pPr>
      <w:r w:rsidRPr="005B64FC">
        <w:lastRenderedPageBreak/>
        <w:t xml:space="preserve">Table </w:t>
      </w:r>
      <w:r w:rsidR="00743EBF" w:rsidRPr="005B64FC">
        <w:t>4</w:t>
      </w:r>
      <w:r w:rsidRPr="005B64FC">
        <w:t xml:space="preserve">. </w:t>
      </w:r>
      <w:r w:rsidR="00F51D89" w:rsidRPr="005B64FC">
        <w:t xml:space="preserve">Recorded </w:t>
      </w:r>
      <w:r w:rsidR="00141FCE">
        <w:t>n</w:t>
      </w:r>
      <w:r w:rsidR="00141FCE" w:rsidRPr="005B64FC">
        <w:t xml:space="preserve">umber </w:t>
      </w:r>
      <w:r w:rsidR="00F51D89" w:rsidRPr="005B64FC">
        <w:t>of commercial farms and producing cows between 2009 and 2019</w:t>
      </w:r>
    </w:p>
    <w:p w14:paraId="78897B00" w14:textId="77777777" w:rsidR="000B380A" w:rsidRPr="005B64FC" w:rsidRDefault="000B380A" w:rsidP="000B380A">
      <w:pPr>
        <w:pStyle w:val="SVEPMParagraphFormat"/>
        <w:spacing w:after="0"/>
      </w:pPr>
    </w:p>
    <w:tbl>
      <w:tblPr>
        <w:tblW w:w="4678" w:type="dxa"/>
        <w:jc w:val="center"/>
        <w:tblBorders>
          <w:top w:val="single" w:sz="12" w:space="0" w:color="808080"/>
          <w:bottom w:val="single" w:sz="12" w:space="0" w:color="808080"/>
        </w:tblBorders>
        <w:tblLayout w:type="fixed"/>
        <w:tblLook w:val="0000" w:firstRow="0" w:lastRow="0" w:firstColumn="0" w:lastColumn="0" w:noHBand="0" w:noVBand="0"/>
      </w:tblPr>
      <w:tblGrid>
        <w:gridCol w:w="1701"/>
        <w:gridCol w:w="1979"/>
        <w:gridCol w:w="998"/>
      </w:tblGrid>
      <w:tr w:rsidR="00743EBF" w:rsidRPr="005B64FC" w14:paraId="3CA93B34" w14:textId="77777777" w:rsidTr="00F51D89">
        <w:trPr>
          <w:trHeight w:val="300"/>
          <w:jc w:val="center"/>
        </w:trPr>
        <w:tc>
          <w:tcPr>
            <w:tcW w:w="1701" w:type="dxa"/>
            <w:tcBorders>
              <w:top w:val="single" w:sz="12" w:space="0" w:color="808080"/>
              <w:left w:val="nil"/>
              <w:bottom w:val="single" w:sz="6" w:space="0" w:color="808080"/>
              <w:right w:val="nil"/>
            </w:tcBorders>
            <w:vAlign w:val="center"/>
          </w:tcPr>
          <w:p w14:paraId="40062208" w14:textId="309AB5AA" w:rsidR="00743EBF" w:rsidRPr="005B64FC" w:rsidRDefault="00743EBF" w:rsidP="00743EBF">
            <w:pPr>
              <w:spacing w:before="80"/>
              <w:rPr>
                <w:szCs w:val="24"/>
              </w:rPr>
            </w:pPr>
            <w:r w:rsidRPr="005B64FC">
              <w:rPr>
                <w:color w:val="000000"/>
                <w:lang w:eastAsia="en-GB"/>
              </w:rPr>
              <w:t>Year</w:t>
            </w:r>
          </w:p>
        </w:tc>
        <w:tc>
          <w:tcPr>
            <w:tcW w:w="1979" w:type="dxa"/>
            <w:tcBorders>
              <w:top w:val="single" w:sz="12" w:space="0" w:color="808080"/>
              <w:left w:val="nil"/>
              <w:bottom w:val="single" w:sz="6" w:space="0" w:color="808080"/>
              <w:right w:val="nil"/>
            </w:tcBorders>
            <w:vAlign w:val="center"/>
          </w:tcPr>
          <w:p w14:paraId="46545ECE" w14:textId="3A37FE58" w:rsidR="00743EBF" w:rsidRPr="005B64FC" w:rsidRDefault="00743EBF" w:rsidP="00743EBF">
            <w:pPr>
              <w:spacing w:before="80"/>
              <w:rPr>
                <w:szCs w:val="24"/>
              </w:rPr>
            </w:pPr>
            <w:r w:rsidRPr="005B64FC">
              <w:rPr>
                <w:color w:val="000000"/>
                <w:lang w:eastAsia="en-GB"/>
              </w:rPr>
              <w:t>Cows</w:t>
            </w:r>
          </w:p>
        </w:tc>
        <w:tc>
          <w:tcPr>
            <w:tcW w:w="998" w:type="dxa"/>
            <w:tcBorders>
              <w:top w:val="single" w:sz="12" w:space="0" w:color="808080"/>
              <w:left w:val="nil"/>
              <w:bottom w:val="single" w:sz="6" w:space="0" w:color="808080"/>
              <w:right w:val="nil"/>
            </w:tcBorders>
            <w:vAlign w:val="center"/>
          </w:tcPr>
          <w:p w14:paraId="2DC5CCC5" w14:textId="112549AB" w:rsidR="00743EBF" w:rsidRPr="005B64FC" w:rsidRDefault="00743EBF" w:rsidP="00743EBF">
            <w:pPr>
              <w:spacing w:before="80"/>
              <w:rPr>
                <w:szCs w:val="24"/>
              </w:rPr>
            </w:pPr>
            <w:r w:rsidRPr="005B64FC">
              <w:rPr>
                <w:color w:val="000000"/>
                <w:lang w:eastAsia="en-GB"/>
              </w:rPr>
              <w:t>Farms</w:t>
            </w:r>
          </w:p>
        </w:tc>
      </w:tr>
      <w:tr w:rsidR="00743EBF" w:rsidRPr="005B64FC" w14:paraId="4EA80B49" w14:textId="77777777" w:rsidTr="00F51D89">
        <w:trPr>
          <w:trHeight w:val="70"/>
          <w:jc w:val="center"/>
        </w:trPr>
        <w:tc>
          <w:tcPr>
            <w:tcW w:w="1701" w:type="dxa"/>
            <w:tcBorders>
              <w:top w:val="nil"/>
              <w:left w:val="nil"/>
              <w:bottom w:val="nil"/>
              <w:right w:val="nil"/>
            </w:tcBorders>
            <w:vAlign w:val="center"/>
          </w:tcPr>
          <w:p w14:paraId="4F6DA3D2" w14:textId="5E87D479" w:rsidR="00743EBF" w:rsidRPr="005B64FC" w:rsidRDefault="00743EBF" w:rsidP="00743EBF">
            <w:pPr>
              <w:spacing w:before="40"/>
              <w:rPr>
                <w:szCs w:val="24"/>
              </w:rPr>
            </w:pPr>
            <w:r w:rsidRPr="005B64FC">
              <w:rPr>
                <w:color w:val="000000"/>
                <w:lang w:eastAsia="en-GB"/>
              </w:rPr>
              <w:t>2009</w:t>
            </w:r>
          </w:p>
        </w:tc>
        <w:tc>
          <w:tcPr>
            <w:tcW w:w="1979" w:type="dxa"/>
            <w:tcBorders>
              <w:top w:val="nil"/>
              <w:left w:val="nil"/>
              <w:bottom w:val="nil"/>
              <w:right w:val="nil"/>
            </w:tcBorders>
            <w:vAlign w:val="center"/>
          </w:tcPr>
          <w:p w14:paraId="3C329066" w14:textId="1BEF1E5F" w:rsidR="00743EBF" w:rsidRPr="005B64FC" w:rsidRDefault="00743EBF" w:rsidP="00743EBF">
            <w:pPr>
              <w:spacing w:before="40"/>
              <w:rPr>
                <w:szCs w:val="24"/>
              </w:rPr>
            </w:pPr>
            <w:r w:rsidRPr="005B64FC">
              <w:rPr>
                <w:color w:val="000000"/>
                <w:lang w:eastAsia="en-GB"/>
              </w:rPr>
              <w:t>1,308,083</w:t>
            </w:r>
          </w:p>
        </w:tc>
        <w:tc>
          <w:tcPr>
            <w:tcW w:w="998" w:type="dxa"/>
            <w:tcBorders>
              <w:top w:val="nil"/>
              <w:left w:val="nil"/>
              <w:bottom w:val="nil"/>
              <w:right w:val="nil"/>
            </w:tcBorders>
            <w:vAlign w:val="center"/>
          </w:tcPr>
          <w:p w14:paraId="7ADA5C1D" w14:textId="3F6CD204" w:rsidR="00743EBF" w:rsidRPr="005B64FC" w:rsidRDefault="00743EBF" w:rsidP="00743EBF">
            <w:pPr>
              <w:spacing w:before="40"/>
              <w:rPr>
                <w:szCs w:val="24"/>
              </w:rPr>
            </w:pPr>
            <w:r w:rsidRPr="005B64FC">
              <w:rPr>
                <w:color w:val="000000"/>
                <w:lang w:eastAsia="en-GB"/>
              </w:rPr>
              <w:t>13,375</w:t>
            </w:r>
          </w:p>
        </w:tc>
      </w:tr>
      <w:tr w:rsidR="00743EBF" w:rsidRPr="005B64FC" w14:paraId="3608A9FA" w14:textId="77777777" w:rsidTr="00F51D89">
        <w:trPr>
          <w:trHeight w:val="70"/>
          <w:jc w:val="center"/>
        </w:trPr>
        <w:tc>
          <w:tcPr>
            <w:tcW w:w="1701" w:type="dxa"/>
            <w:tcBorders>
              <w:top w:val="nil"/>
              <w:left w:val="nil"/>
              <w:bottom w:val="nil"/>
              <w:right w:val="nil"/>
            </w:tcBorders>
            <w:vAlign w:val="center"/>
          </w:tcPr>
          <w:p w14:paraId="15935244" w14:textId="4CC1C370" w:rsidR="00743EBF" w:rsidRPr="005B64FC" w:rsidRDefault="00743EBF" w:rsidP="00743EBF">
            <w:pPr>
              <w:spacing w:before="40"/>
              <w:rPr>
                <w:szCs w:val="24"/>
              </w:rPr>
            </w:pPr>
            <w:r w:rsidRPr="005B64FC">
              <w:rPr>
                <w:color w:val="000000"/>
                <w:lang w:eastAsia="en-GB"/>
              </w:rPr>
              <w:t>2010</w:t>
            </w:r>
          </w:p>
        </w:tc>
        <w:tc>
          <w:tcPr>
            <w:tcW w:w="1979" w:type="dxa"/>
            <w:tcBorders>
              <w:top w:val="nil"/>
              <w:left w:val="nil"/>
              <w:bottom w:val="nil"/>
              <w:right w:val="nil"/>
            </w:tcBorders>
            <w:vAlign w:val="center"/>
          </w:tcPr>
          <w:p w14:paraId="4FC7ABDB" w14:textId="40736D50" w:rsidR="00743EBF" w:rsidRPr="005B64FC" w:rsidRDefault="00743EBF" w:rsidP="00743EBF">
            <w:pPr>
              <w:spacing w:before="40"/>
              <w:rPr>
                <w:szCs w:val="24"/>
              </w:rPr>
            </w:pPr>
            <w:r w:rsidRPr="005B64FC">
              <w:rPr>
                <w:color w:val="000000"/>
                <w:lang w:eastAsia="en-GB"/>
              </w:rPr>
              <w:t>1,371,412</w:t>
            </w:r>
          </w:p>
        </w:tc>
        <w:tc>
          <w:tcPr>
            <w:tcW w:w="998" w:type="dxa"/>
            <w:tcBorders>
              <w:top w:val="nil"/>
              <w:left w:val="nil"/>
              <w:bottom w:val="nil"/>
              <w:right w:val="nil"/>
            </w:tcBorders>
            <w:vAlign w:val="center"/>
          </w:tcPr>
          <w:p w14:paraId="3A18D064" w14:textId="273576CC" w:rsidR="00743EBF" w:rsidRPr="005B64FC" w:rsidRDefault="00743EBF" w:rsidP="00743EBF">
            <w:pPr>
              <w:spacing w:before="40"/>
              <w:rPr>
                <w:szCs w:val="24"/>
              </w:rPr>
            </w:pPr>
            <w:r w:rsidRPr="005B64FC">
              <w:rPr>
                <w:color w:val="000000"/>
                <w:lang w:eastAsia="en-GB"/>
              </w:rPr>
              <w:t>13,450</w:t>
            </w:r>
          </w:p>
        </w:tc>
      </w:tr>
      <w:tr w:rsidR="00743EBF" w:rsidRPr="005B64FC" w14:paraId="59E0790E" w14:textId="77777777" w:rsidTr="00F51D89">
        <w:trPr>
          <w:trHeight w:val="70"/>
          <w:jc w:val="center"/>
        </w:trPr>
        <w:tc>
          <w:tcPr>
            <w:tcW w:w="1701" w:type="dxa"/>
            <w:tcBorders>
              <w:top w:val="nil"/>
              <w:left w:val="nil"/>
              <w:bottom w:val="nil"/>
              <w:right w:val="nil"/>
            </w:tcBorders>
            <w:vAlign w:val="center"/>
          </w:tcPr>
          <w:p w14:paraId="7AFCC947" w14:textId="1390EDD9" w:rsidR="00743EBF" w:rsidRPr="005B64FC" w:rsidRDefault="00743EBF" w:rsidP="00743EBF">
            <w:pPr>
              <w:spacing w:before="40"/>
              <w:rPr>
                <w:color w:val="000000"/>
                <w:lang w:eastAsia="en-GB"/>
              </w:rPr>
            </w:pPr>
            <w:r w:rsidRPr="005B64FC">
              <w:rPr>
                <w:color w:val="000000"/>
                <w:lang w:eastAsia="en-GB"/>
              </w:rPr>
              <w:t>2011</w:t>
            </w:r>
          </w:p>
        </w:tc>
        <w:tc>
          <w:tcPr>
            <w:tcW w:w="1979" w:type="dxa"/>
            <w:tcBorders>
              <w:top w:val="nil"/>
              <w:left w:val="nil"/>
              <w:bottom w:val="nil"/>
              <w:right w:val="nil"/>
            </w:tcBorders>
            <w:vAlign w:val="center"/>
          </w:tcPr>
          <w:p w14:paraId="4EC2A21A" w14:textId="3A01568E" w:rsidR="00743EBF" w:rsidRPr="005B64FC" w:rsidRDefault="00743EBF" w:rsidP="00743EBF">
            <w:pPr>
              <w:spacing w:before="40"/>
              <w:rPr>
                <w:color w:val="000000"/>
                <w:lang w:eastAsia="en-GB"/>
              </w:rPr>
            </w:pPr>
            <w:r w:rsidRPr="005B64FC">
              <w:rPr>
                <w:color w:val="000000"/>
                <w:lang w:eastAsia="en-GB"/>
              </w:rPr>
              <w:t>1,405,444</w:t>
            </w:r>
          </w:p>
        </w:tc>
        <w:tc>
          <w:tcPr>
            <w:tcW w:w="998" w:type="dxa"/>
            <w:tcBorders>
              <w:top w:val="nil"/>
              <w:left w:val="nil"/>
              <w:bottom w:val="nil"/>
              <w:right w:val="nil"/>
            </w:tcBorders>
            <w:vAlign w:val="center"/>
          </w:tcPr>
          <w:p w14:paraId="1BD19C49" w14:textId="60624C51" w:rsidR="00743EBF" w:rsidRPr="005B64FC" w:rsidRDefault="00743EBF" w:rsidP="00743EBF">
            <w:pPr>
              <w:spacing w:before="40"/>
              <w:rPr>
                <w:color w:val="000000"/>
                <w:lang w:eastAsia="en-GB"/>
              </w:rPr>
            </w:pPr>
            <w:r w:rsidRPr="005B64FC">
              <w:rPr>
                <w:color w:val="000000"/>
                <w:lang w:eastAsia="en-GB"/>
              </w:rPr>
              <w:t>13,531</w:t>
            </w:r>
          </w:p>
        </w:tc>
      </w:tr>
      <w:tr w:rsidR="00743EBF" w:rsidRPr="005B64FC" w14:paraId="68E4FA19" w14:textId="77777777" w:rsidTr="00F51D89">
        <w:trPr>
          <w:trHeight w:val="70"/>
          <w:jc w:val="center"/>
        </w:trPr>
        <w:tc>
          <w:tcPr>
            <w:tcW w:w="1701" w:type="dxa"/>
            <w:tcBorders>
              <w:top w:val="nil"/>
              <w:left w:val="nil"/>
              <w:bottom w:val="nil"/>
              <w:right w:val="nil"/>
            </w:tcBorders>
            <w:vAlign w:val="center"/>
          </w:tcPr>
          <w:p w14:paraId="045764F6" w14:textId="335B8A04" w:rsidR="00743EBF" w:rsidRPr="005B64FC" w:rsidRDefault="00743EBF" w:rsidP="00743EBF">
            <w:pPr>
              <w:spacing w:before="40"/>
              <w:rPr>
                <w:color w:val="000000"/>
                <w:lang w:eastAsia="en-GB"/>
              </w:rPr>
            </w:pPr>
            <w:r w:rsidRPr="005B64FC">
              <w:rPr>
                <w:color w:val="000000"/>
                <w:lang w:eastAsia="en-GB"/>
              </w:rPr>
              <w:t>2012</w:t>
            </w:r>
          </w:p>
        </w:tc>
        <w:tc>
          <w:tcPr>
            <w:tcW w:w="1979" w:type="dxa"/>
            <w:tcBorders>
              <w:top w:val="nil"/>
              <w:left w:val="nil"/>
              <w:bottom w:val="nil"/>
              <w:right w:val="nil"/>
            </w:tcBorders>
            <w:vAlign w:val="center"/>
          </w:tcPr>
          <w:p w14:paraId="27C8D988" w14:textId="59CA9BBC" w:rsidR="00743EBF" w:rsidRPr="005B64FC" w:rsidRDefault="00743EBF" w:rsidP="00743EBF">
            <w:pPr>
              <w:spacing w:before="40"/>
              <w:rPr>
                <w:color w:val="000000"/>
                <w:lang w:eastAsia="en-GB"/>
              </w:rPr>
            </w:pPr>
            <w:r w:rsidRPr="005B64FC">
              <w:rPr>
                <w:color w:val="000000"/>
                <w:lang w:eastAsia="en-GB"/>
              </w:rPr>
              <w:t>1,443,133</w:t>
            </w:r>
          </w:p>
        </w:tc>
        <w:tc>
          <w:tcPr>
            <w:tcW w:w="998" w:type="dxa"/>
            <w:tcBorders>
              <w:top w:val="nil"/>
              <w:left w:val="nil"/>
              <w:bottom w:val="nil"/>
              <w:right w:val="nil"/>
            </w:tcBorders>
            <w:vAlign w:val="center"/>
          </w:tcPr>
          <w:p w14:paraId="5F4DF7AB" w14:textId="4CC564CC" w:rsidR="00743EBF" w:rsidRPr="005B64FC" w:rsidRDefault="00743EBF" w:rsidP="00743EBF">
            <w:pPr>
              <w:spacing w:before="40"/>
              <w:rPr>
                <w:color w:val="000000"/>
                <w:lang w:eastAsia="en-GB"/>
              </w:rPr>
            </w:pPr>
            <w:r w:rsidRPr="005B64FC">
              <w:rPr>
                <w:color w:val="000000"/>
                <w:lang w:eastAsia="en-GB"/>
              </w:rPr>
              <w:t>13,590</w:t>
            </w:r>
          </w:p>
        </w:tc>
      </w:tr>
      <w:tr w:rsidR="00743EBF" w:rsidRPr="005B64FC" w14:paraId="6BB9907B" w14:textId="77777777" w:rsidTr="00F51D89">
        <w:trPr>
          <w:trHeight w:val="70"/>
          <w:jc w:val="center"/>
        </w:trPr>
        <w:tc>
          <w:tcPr>
            <w:tcW w:w="1701" w:type="dxa"/>
            <w:tcBorders>
              <w:top w:val="nil"/>
              <w:left w:val="nil"/>
              <w:bottom w:val="nil"/>
              <w:right w:val="nil"/>
            </w:tcBorders>
            <w:vAlign w:val="center"/>
          </w:tcPr>
          <w:p w14:paraId="03249B82" w14:textId="48E8B811" w:rsidR="00743EBF" w:rsidRPr="005B64FC" w:rsidRDefault="00743EBF" w:rsidP="00743EBF">
            <w:pPr>
              <w:spacing w:before="40"/>
              <w:rPr>
                <w:color w:val="000000"/>
                <w:lang w:eastAsia="en-GB"/>
              </w:rPr>
            </w:pPr>
            <w:r w:rsidRPr="005B64FC">
              <w:rPr>
                <w:color w:val="000000"/>
                <w:lang w:eastAsia="en-GB"/>
              </w:rPr>
              <w:t>2013</w:t>
            </w:r>
          </w:p>
        </w:tc>
        <w:tc>
          <w:tcPr>
            <w:tcW w:w="1979" w:type="dxa"/>
            <w:tcBorders>
              <w:top w:val="nil"/>
              <w:left w:val="nil"/>
              <w:bottom w:val="nil"/>
              <w:right w:val="nil"/>
            </w:tcBorders>
            <w:vAlign w:val="center"/>
          </w:tcPr>
          <w:p w14:paraId="2E6E6F9E" w14:textId="22EA47E8" w:rsidR="00743EBF" w:rsidRPr="005B64FC" w:rsidRDefault="00743EBF" w:rsidP="00743EBF">
            <w:pPr>
              <w:spacing w:before="40"/>
              <w:rPr>
                <w:color w:val="000000"/>
                <w:lang w:eastAsia="en-GB"/>
              </w:rPr>
            </w:pPr>
            <w:r w:rsidRPr="005B64FC">
              <w:rPr>
                <w:color w:val="000000"/>
                <w:lang w:eastAsia="en-GB"/>
              </w:rPr>
              <w:t>1,492,813</w:t>
            </w:r>
          </w:p>
        </w:tc>
        <w:tc>
          <w:tcPr>
            <w:tcW w:w="998" w:type="dxa"/>
            <w:tcBorders>
              <w:top w:val="nil"/>
              <w:left w:val="nil"/>
              <w:bottom w:val="nil"/>
              <w:right w:val="nil"/>
            </w:tcBorders>
            <w:vAlign w:val="center"/>
          </w:tcPr>
          <w:p w14:paraId="5DBCCC60" w14:textId="10D5600F" w:rsidR="00743EBF" w:rsidRPr="005B64FC" w:rsidRDefault="00743EBF" w:rsidP="00743EBF">
            <w:pPr>
              <w:spacing w:before="40"/>
              <w:rPr>
                <w:color w:val="000000"/>
                <w:lang w:eastAsia="en-GB"/>
              </w:rPr>
            </w:pPr>
            <w:r w:rsidRPr="005B64FC">
              <w:rPr>
                <w:color w:val="000000"/>
                <w:lang w:eastAsia="en-GB"/>
              </w:rPr>
              <w:t>13,453</w:t>
            </w:r>
          </w:p>
        </w:tc>
      </w:tr>
      <w:tr w:rsidR="00743EBF" w:rsidRPr="005B64FC" w14:paraId="7A46814B" w14:textId="77777777" w:rsidTr="00F51D89">
        <w:trPr>
          <w:trHeight w:val="70"/>
          <w:jc w:val="center"/>
        </w:trPr>
        <w:tc>
          <w:tcPr>
            <w:tcW w:w="1701" w:type="dxa"/>
            <w:tcBorders>
              <w:top w:val="nil"/>
              <w:left w:val="nil"/>
              <w:bottom w:val="nil"/>
              <w:right w:val="nil"/>
            </w:tcBorders>
            <w:vAlign w:val="center"/>
          </w:tcPr>
          <w:p w14:paraId="7F867608" w14:textId="7DDB132D" w:rsidR="00743EBF" w:rsidRPr="005B64FC" w:rsidRDefault="00743EBF" w:rsidP="00743EBF">
            <w:pPr>
              <w:spacing w:before="40"/>
              <w:rPr>
                <w:color w:val="000000"/>
                <w:lang w:eastAsia="en-GB"/>
              </w:rPr>
            </w:pPr>
            <w:r w:rsidRPr="005B64FC">
              <w:rPr>
                <w:color w:val="000000"/>
                <w:lang w:eastAsia="en-GB"/>
              </w:rPr>
              <w:t>2014</w:t>
            </w:r>
          </w:p>
        </w:tc>
        <w:tc>
          <w:tcPr>
            <w:tcW w:w="1979" w:type="dxa"/>
            <w:tcBorders>
              <w:top w:val="nil"/>
              <w:left w:val="nil"/>
              <w:bottom w:val="nil"/>
              <w:right w:val="nil"/>
            </w:tcBorders>
            <w:vAlign w:val="center"/>
          </w:tcPr>
          <w:p w14:paraId="646B0BC9" w14:textId="587BAC24" w:rsidR="00743EBF" w:rsidRPr="005B64FC" w:rsidRDefault="00743EBF" w:rsidP="00743EBF">
            <w:pPr>
              <w:spacing w:before="40"/>
              <w:rPr>
                <w:color w:val="000000"/>
                <w:lang w:eastAsia="en-GB"/>
              </w:rPr>
            </w:pPr>
            <w:r w:rsidRPr="005B64FC">
              <w:rPr>
                <w:color w:val="000000"/>
                <w:lang w:eastAsia="en-GB"/>
              </w:rPr>
              <w:t>1,536,476</w:t>
            </w:r>
          </w:p>
        </w:tc>
        <w:tc>
          <w:tcPr>
            <w:tcW w:w="998" w:type="dxa"/>
            <w:tcBorders>
              <w:top w:val="nil"/>
              <w:left w:val="nil"/>
              <w:bottom w:val="nil"/>
              <w:right w:val="nil"/>
            </w:tcBorders>
            <w:vAlign w:val="center"/>
          </w:tcPr>
          <w:p w14:paraId="79B01A06" w14:textId="1B87D897" w:rsidR="00743EBF" w:rsidRPr="005B64FC" w:rsidRDefault="00743EBF" w:rsidP="00743EBF">
            <w:pPr>
              <w:spacing w:before="40"/>
              <w:rPr>
                <w:color w:val="000000"/>
                <w:lang w:eastAsia="en-GB"/>
              </w:rPr>
            </w:pPr>
            <w:r w:rsidRPr="005B64FC">
              <w:rPr>
                <w:color w:val="000000"/>
                <w:lang w:eastAsia="en-GB"/>
              </w:rPr>
              <w:t>13,407</w:t>
            </w:r>
          </w:p>
        </w:tc>
      </w:tr>
      <w:tr w:rsidR="00743EBF" w:rsidRPr="005B64FC" w14:paraId="2380DFFA" w14:textId="77777777" w:rsidTr="00F51D89">
        <w:trPr>
          <w:trHeight w:val="70"/>
          <w:jc w:val="center"/>
        </w:trPr>
        <w:tc>
          <w:tcPr>
            <w:tcW w:w="1701" w:type="dxa"/>
            <w:tcBorders>
              <w:top w:val="nil"/>
              <w:left w:val="nil"/>
              <w:bottom w:val="nil"/>
              <w:right w:val="nil"/>
            </w:tcBorders>
            <w:vAlign w:val="center"/>
          </w:tcPr>
          <w:p w14:paraId="3380853C" w14:textId="221D41D4" w:rsidR="00743EBF" w:rsidRPr="005B64FC" w:rsidRDefault="00743EBF" w:rsidP="00743EBF">
            <w:pPr>
              <w:spacing w:before="40"/>
              <w:rPr>
                <w:color w:val="000000"/>
                <w:lang w:eastAsia="en-GB"/>
              </w:rPr>
            </w:pPr>
            <w:r w:rsidRPr="005B64FC">
              <w:rPr>
                <w:color w:val="000000"/>
                <w:lang w:eastAsia="en-GB"/>
              </w:rPr>
              <w:t>2015</w:t>
            </w:r>
          </w:p>
        </w:tc>
        <w:tc>
          <w:tcPr>
            <w:tcW w:w="1979" w:type="dxa"/>
            <w:tcBorders>
              <w:top w:val="nil"/>
              <w:left w:val="nil"/>
              <w:bottom w:val="nil"/>
              <w:right w:val="nil"/>
            </w:tcBorders>
            <w:vAlign w:val="center"/>
          </w:tcPr>
          <w:p w14:paraId="64841228" w14:textId="57732AD8" w:rsidR="00743EBF" w:rsidRPr="005B64FC" w:rsidRDefault="00743EBF" w:rsidP="00743EBF">
            <w:pPr>
              <w:spacing w:before="40"/>
              <w:rPr>
                <w:color w:val="000000"/>
                <w:lang w:eastAsia="en-GB"/>
              </w:rPr>
            </w:pPr>
            <w:r w:rsidRPr="005B64FC">
              <w:rPr>
                <w:color w:val="000000"/>
                <w:lang w:eastAsia="en-GB"/>
              </w:rPr>
              <w:t>1,600,403</w:t>
            </w:r>
          </w:p>
        </w:tc>
        <w:tc>
          <w:tcPr>
            <w:tcW w:w="998" w:type="dxa"/>
            <w:tcBorders>
              <w:top w:val="nil"/>
              <w:left w:val="nil"/>
              <w:bottom w:val="nil"/>
              <w:right w:val="nil"/>
            </w:tcBorders>
            <w:vAlign w:val="center"/>
          </w:tcPr>
          <w:p w14:paraId="39B96DAF" w14:textId="783F8F96" w:rsidR="00743EBF" w:rsidRPr="005B64FC" w:rsidRDefault="00743EBF" w:rsidP="00743EBF">
            <w:pPr>
              <w:spacing w:before="40"/>
              <w:rPr>
                <w:color w:val="000000"/>
                <w:lang w:eastAsia="en-GB"/>
              </w:rPr>
            </w:pPr>
            <w:r w:rsidRPr="005B64FC">
              <w:rPr>
                <w:color w:val="000000"/>
                <w:lang w:eastAsia="en-GB"/>
              </w:rPr>
              <w:t>13,355</w:t>
            </w:r>
          </w:p>
        </w:tc>
      </w:tr>
      <w:tr w:rsidR="00743EBF" w:rsidRPr="005B64FC" w14:paraId="65B9F63D" w14:textId="77777777" w:rsidTr="00F51D89">
        <w:trPr>
          <w:trHeight w:val="70"/>
          <w:jc w:val="center"/>
        </w:trPr>
        <w:tc>
          <w:tcPr>
            <w:tcW w:w="1701" w:type="dxa"/>
            <w:tcBorders>
              <w:top w:val="nil"/>
              <w:left w:val="nil"/>
              <w:bottom w:val="nil"/>
              <w:right w:val="nil"/>
            </w:tcBorders>
            <w:vAlign w:val="center"/>
          </w:tcPr>
          <w:p w14:paraId="60DA5CC0" w14:textId="2A287BB2" w:rsidR="00743EBF" w:rsidRPr="005B64FC" w:rsidRDefault="00743EBF" w:rsidP="00743EBF">
            <w:pPr>
              <w:spacing w:before="40"/>
              <w:rPr>
                <w:color w:val="000000"/>
                <w:lang w:eastAsia="en-GB"/>
              </w:rPr>
            </w:pPr>
            <w:r w:rsidRPr="005B64FC">
              <w:rPr>
                <w:color w:val="000000"/>
                <w:lang w:eastAsia="en-GB"/>
              </w:rPr>
              <w:t>2016</w:t>
            </w:r>
          </w:p>
        </w:tc>
        <w:tc>
          <w:tcPr>
            <w:tcW w:w="1979" w:type="dxa"/>
            <w:tcBorders>
              <w:top w:val="nil"/>
              <w:left w:val="nil"/>
              <w:bottom w:val="nil"/>
              <w:right w:val="nil"/>
            </w:tcBorders>
            <w:vAlign w:val="center"/>
          </w:tcPr>
          <w:p w14:paraId="34251734" w14:textId="6E1E26F7" w:rsidR="00743EBF" w:rsidRPr="005B64FC" w:rsidRDefault="00743EBF" w:rsidP="00743EBF">
            <w:pPr>
              <w:spacing w:before="40"/>
              <w:rPr>
                <w:color w:val="000000"/>
                <w:lang w:eastAsia="en-GB"/>
              </w:rPr>
            </w:pPr>
            <w:r w:rsidRPr="005B64FC">
              <w:rPr>
                <w:color w:val="000000"/>
                <w:lang w:eastAsia="en-GB"/>
              </w:rPr>
              <w:t>1,695,173</w:t>
            </w:r>
          </w:p>
        </w:tc>
        <w:tc>
          <w:tcPr>
            <w:tcW w:w="998" w:type="dxa"/>
            <w:tcBorders>
              <w:top w:val="nil"/>
              <w:left w:val="nil"/>
              <w:bottom w:val="nil"/>
              <w:right w:val="nil"/>
            </w:tcBorders>
            <w:vAlign w:val="center"/>
          </w:tcPr>
          <w:p w14:paraId="0DF7FD7C" w14:textId="15C9C0A1" w:rsidR="00743EBF" w:rsidRPr="005B64FC" w:rsidRDefault="00743EBF" w:rsidP="00743EBF">
            <w:pPr>
              <w:spacing w:before="40"/>
              <w:rPr>
                <w:color w:val="000000"/>
                <w:lang w:eastAsia="en-GB"/>
              </w:rPr>
            </w:pPr>
            <w:r w:rsidRPr="005B64FC">
              <w:rPr>
                <w:color w:val="000000"/>
                <w:lang w:eastAsia="en-GB"/>
              </w:rPr>
              <w:t>13,176</w:t>
            </w:r>
          </w:p>
        </w:tc>
      </w:tr>
      <w:tr w:rsidR="00743EBF" w:rsidRPr="005B64FC" w14:paraId="0E041F50" w14:textId="77777777" w:rsidTr="00F51D89">
        <w:trPr>
          <w:trHeight w:val="70"/>
          <w:jc w:val="center"/>
        </w:trPr>
        <w:tc>
          <w:tcPr>
            <w:tcW w:w="1701" w:type="dxa"/>
            <w:tcBorders>
              <w:top w:val="nil"/>
              <w:left w:val="nil"/>
              <w:bottom w:val="nil"/>
              <w:right w:val="nil"/>
            </w:tcBorders>
            <w:vAlign w:val="center"/>
          </w:tcPr>
          <w:p w14:paraId="7BE3CC82" w14:textId="4F31ED2B" w:rsidR="00743EBF" w:rsidRPr="005B64FC" w:rsidRDefault="00743EBF" w:rsidP="00743EBF">
            <w:pPr>
              <w:spacing w:before="40"/>
              <w:rPr>
                <w:color w:val="000000"/>
                <w:lang w:eastAsia="en-GB"/>
              </w:rPr>
            </w:pPr>
            <w:r w:rsidRPr="005B64FC">
              <w:rPr>
                <w:color w:val="000000"/>
                <w:lang w:eastAsia="en-GB"/>
              </w:rPr>
              <w:t>2017</w:t>
            </w:r>
          </w:p>
        </w:tc>
        <w:tc>
          <w:tcPr>
            <w:tcW w:w="1979" w:type="dxa"/>
            <w:tcBorders>
              <w:top w:val="nil"/>
              <w:left w:val="nil"/>
              <w:bottom w:val="nil"/>
              <w:right w:val="nil"/>
            </w:tcBorders>
            <w:vAlign w:val="center"/>
          </w:tcPr>
          <w:p w14:paraId="6D299E3F" w14:textId="496471CC" w:rsidR="00743EBF" w:rsidRPr="005B64FC" w:rsidRDefault="00743EBF" w:rsidP="00743EBF">
            <w:pPr>
              <w:spacing w:before="40"/>
              <w:rPr>
                <w:color w:val="000000"/>
                <w:lang w:eastAsia="en-GB"/>
              </w:rPr>
            </w:pPr>
            <w:r w:rsidRPr="005B64FC">
              <w:rPr>
                <w:color w:val="000000"/>
                <w:lang w:eastAsia="en-GB"/>
              </w:rPr>
              <w:t>1,634,629</w:t>
            </w:r>
          </w:p>
        </w:tc>
        <w:tc>
          <w:tcPr>
            <w:tcW w:w="998" w:type="dxa"/>
            <w:tcBorders>
              <w:top w:val="nil"/>
              <w:left w:val="nil"/>
              <w:bottom w:val="nil"/>
              <w:right w:val="nil"/>
            </w:tcBorders>
            <w:vAlign w:val="center"/>
          </w:tcPr>
          <w:p w14:paraId="70A8BD03" w14:textId="2D6E7D85" w:rsidR="00743EBF" w:rsidRPr="005B64FC" w:rsidRDefault="00743EBF" w:rsidP="00743EBF">
            <w:pPr>
              <w:spacing w:before="40"/>
              <w:rPr>
                <w:color w:val="000000"/>
                <w:lang w:eastAsia="en-GB"/>
              </w:rPr>
            </w:pPr>
            <w:r w:rsidRPr="005B64FC">
              <w:rPr>
                <w:color w:val="000000"/>
                <w:lang w:eastAsia="en-GB"/>
              </w:rPr>
              <w:t>12,732</w:t>
            </w:r>
          </w:p>
        </w:tc>
      </w:tr>
      <w:tr w:rsidR="00743EBF" w:rsidRPr="005B64FC" w14:paraId="2A37313B" w14:textId="77777777" w:rsidTr="00F51D89">
        <w:trPr>
          <w:trHeight w:val="70"/>
          <w:jc w:val="center"/>
        </w:trPr>
        <w:tc>
          <w:tcPr>
            <w:tcW w:w="1701" w:type="dxa"/>
            <w:tcBorders>
              <w:top w:val="nil"/>
              <w:left w:val="nil"/>
              <w:bottom w:val="nil"/>
              <w:right w:val="nil"/>
            </w:tcBorders>
            <w:vAlign w:val="center"/>
          </w:tcPr>
          <w:p w14:paraId="671378E5" w14:textId="22686912" w:rsidR="00743EBF" w:rsidRPr="005B64FC" w:rsidRDefault="00743EBF" w:rsidP="00743EBF">
            <w:pPr>
              <w:spacing w:before="40"/>
              <w:rPr>
                <w:color w:val="000000"/>
                <w:lang w:eastAsia="en-GB"/>
              </w:rPr>
            </w:pPr>
            <w:r w:rsidRPr="005B64FC">
              <w:rPr>
                <w:color w:val="000000"/>
                <w:lang w:eastAsia="en-GB"/>
              </w:rPr>
              <w:t>2018</w:t>
            </w:r>
          </w:p>
        </w:tc>
        <w:tc>
          <w:tcPr>
            <w:tcW w:w="1979" w:type="dxa"/>
            <w:tcBorders>
              <w:top w:val="nil"/>
              <w:left w:val="nil"/>
              <w:bottom w:val="nil"/>
              <w:right w:val="nil"/>
            </w:tcBorders>
            <w:vAlign w:val="center"/>
          </w:tcPr>
          <w:p w14:paraId="7111E532" w14:textId="1A9399B4" w:rsidR="00743EBF" w:rsidRPr="005B64FC" w:rsidRDefault="00743EBF" w:rsidP="00743EBF">
            <w:pPr>
              <w:spacing w:before="40"/>
              <w:rPr>
                <w:color w:val="000000"/>
                <w:lang w:eastAsia="en-GB"/>
              </w:rPr>
            </w:pPr>
            <w:r w:rsidRPr="005B64FC">
              <w:rPr>
                <w:color w:val="000000"/>
                <w:lang w:eastAsia="en-GB"/>
              </w:rPr>
              <w:t>1,529,185</w:t>
            </w:r>
          </w:p>
        </w:tc>
        <w:tc>
          <w:tcPr>
            <w:tcW w:w="998" w:type="dxa"/>
            <w:tcBorders>
              <w:top w:val="nil"/>
              <w:left w:val="nil"/>
              <w:bottom w:val="nil"/>
              <w:right w:val="nil"/>
            </w:tcBorders>
            <w:vAlign w:val="center"/>
          </w:tcPr>
          <w:p w14:paraId="5692A09B" w14:textId="2B7C50C7" w:rsidR="00743EBF" w:rsidRPr="005B64FC" w:rsidRDefault="00743EBF" w:rsidP="00743EBF">
            <w:pPr>
              <w:spacing w:before="40"/>
              <w:rPr>
                <w:color w:val="000000"/>
                <w:lang w:eastAsia="en-GB"/>
              </w:rPr>
            </w:pPr>
            <w:r w:rsidRPr="005B64FC">
              <w:rPr>
                <w:color w:val="000000"/>
                <w:lang w:eastAsia="en-GB"/>
              </w:rPr>
              <w:t>12,244</w:t>
            </w:r>
          </w:p>
        </w:tc>
      </w:tr>
      <w:tr w:rsidR="00743EBF" w:rsidRPr="005B64FC" w14:paraId="355A955F" w14:textId="77777777" w:rsidTr="00F51D89">
        <w:trPr>
          <w:trHeight w:val="70"/>
          <w:jc w:val="center"/>
        </w:trPr>
        <w:tc>
          <w:tcPr>
            <w:tcW w:w="1701" w:type="dxa"/>
            <w:tcBorders>
              <w:top w:val="nil"/>
              <w:left w:val="nil"/>
              <w:bottom w:val="single" w:sz="12" w:space="0" w:color="808080"/>
              <w:right w:val="nil"/>
            </w:tcBorders>
            <w:vAlign w:val="center"/>
          </w:tcPr>
          <w:p w14:paraId="19A48251" w14:textId="6F212D9C" w:rsidR="00743EBF" w:rsidRPr="005B64FC" w:rsidRDefault="00743EBF" w:rsidP="00743EBF">
            <w:pPr>
              <w:spacing w:before="40"/>
              <w:rPr>
                <w:color w:val="000000"/>
                <w:lang w:eastAsia="en-GB"/>
              </w:rPr>
            </w:pPr>
            <w:r w:rsidRPr="005B64FC">
              <w:rPr>
                <w:color w:val="000000"/>
                <w:lang w:eastAsia="en-GB"/>
              </w:rPr>
              <w:t>2019</w:t>
            </w:r>
          </w:p>
        </w:tc>
        <w:tc>
          <w:tcPr>
            <w:tcW w:w="1979" w:type="dxa"/>
            <w:tcBorders>
              <w:top w:val="nil"/>
              <w:left w:val="nil"/>
              <w:bottom w:val="single" w:sz="12" w:space="0" w:color="808080"/>
              <w:right w:val="nil"/>
            </w:tcBorders>
            <w:vAlign w:val="center"/>
          </w:tcPr>
          <w:p w14:paraId="572822CF" w14:textId="66DF9A2D" w:rsidR="00743EBF" w:rsidRPr="005B64FC" w:rsidRDefault="00743EBF" w:rsidP="00743EBF">
            <w:pPr>
              <w:spacing w:before="40"/>
              <w:rPr>
                <w:color w:val="000000"/>
                <w:lang w:eastAsia="en-GB"/>
              </w:rPr>
            </w:pPr>
            <w:r w:rsidRPr="005B64FC">
              <w:rPr>
                <w:color w:val="000000"/>
                <w:lang w:eastAsia="en-GB"/>
              </w:rPr>
              <w:t>1,388,810</w:t>
            </w:r>
          </w:p>
        </w:tc>
        <w:tc>
          <w:tcPr>
            <w:tcW w:w="998" w:type="dxa"/>
            <w:tcBorders>
              <w:top w:val="nil"/>
              <w:left w:val="nil"/>
              <w:bottom w:val="single" w:sz="12" w:space="0" w:color="808080"/>
              <w:right w:val="nil"/>
            </w:tcBorders>
            <w:vAlign w:val="center"/>
          </w:tcPr>
          <w:p w14:paraId="39CC40AE" w14:textId="2B2AAEC1" w:rsidR="00743EBF" w:rsidRPr="005B64FC" w:rsidRDefault="00743EBF" w:rsidP="00743EBF">
            <w:pPr>
              <w:spacing w:before="40"/>
              <w:rPr>
                <w:color w:val="000000"/>
                <w:lang w:eastAsia="en-GB"/>
              </w:rPr>
            </w:pPr>
            <w:r w:rsidRPr="005B64FC">
              <w:rPr>
                <w:color w:val="000000"/>
                <w:lang w:eastAsia="en-GB"/>
              </w:rPr>
              <w:t>11,737</w:t>
            </w:r>
          </w:p>
        </w:tc>
      </w:tr>
    </w:tbl>
    <w:p w14:paraId="056D9D89" w14:textId="77777777" w:rsidR="000B380A" w:rsidRPr="005B64FC" w:rsidRDefault="000B380A" w:rsidP="000B380A">
      <w:pPr>
        <w:pStyle w:val="SVEPMParagraphFormat"/>
        <w:tabs>
          <w:tab w:val="left" w:pos="5785"/>
        </w:tabs>
        <w:spacing w:after="0"/>
      </w:pPr>
      <w:r w:rsidRPr="005B64FC">
        <w:tab/>
      </w:r>
    </w:p>
    <w:p w14:paraId="59414FB5" w14:textId="77777777" w:rsidR="000B380A" w:rsidRPr="005B64FC" w:rsidRDefault="000B380A" w:rsidP="000B380A">
      <w:pPr>
        <w:pStyle w:val="SVEPMParagraphFormat"/>
        <w:spacing w:after="0"/>
      </w:pPr>
    </w:p>
    <w:p w14:paraId="399BC2C6" w14:textId="57BA3087" w:rsidR="000B380A" w:rsidRPr="005B64FC" w:rsidRDefault="00326BD2" w:rsidP="006162DF">
      <w:pPr>
        <w:pStyle w:val="SVEPMParagraphFormat"/>
        <w:spacing w:after="100" w:afterAutospacing="1"/>
      </w:pPr>
      <w:r w:rsidRPr="005B64FC">
        <w:t xml:space="preserve">Between 2010 and 2019, 337,754 new primiparous cows were introduced to the farms with a maximum of 396,909 cows in year 2016 and a minimum of 253,251 cows in year 2019 (Figure </w:t>
      </w:r>
      <w:r w:rsidR="00E923EE" w:rsidRPr="005B64FC">
        <w:t>1</w:t>
      </w:r>
      <w:r w:rsidRPr="005B64FC">
        <w:t xml:space="preserve">). Similarly, on average 268,206 cows had an event i.e., they were </w:t>
      </w:r>
      <w:r w:rsidR="008E3F65">
        <w:t xml:space="preserve">voluntarily </w:t>
      </w:r>
      <w:r w:rsidRPr="005B64FC">
        <w:t xml:space="preserve">culled or sold </w:t>
      </w:r>
      <w:r w:rsidR="00C55C63">
        <w:t xml:space="preserve">alive </w:t>
      </w:r>
      <w:r w:rsidRPr="005B64FC">
        <w:t xml:space="preserve">with a maximum of 338,076 and a minimum of 230,002 cows in years 2017 and 2015, respectively (Figure </w:t>
      </w:r>
      <w:r w:rsidR="00E923EE" w:rsidRPr="005B64FC">
        <w:t>1</w:t>
      </w:r>
      <w:r w:rsidRPr="005B64FC">
        <w:t>).</w:t>
      </w:r>
    </w:p>
    <w:p w14:paraId="53C06150" w14:textId="349D6CE2" w:rsidR="008C3249" w:rsidRPr="005B64FC" w:rsidRDefault="00C53B01" w:rsidP="002F1377">
      <w:pPr>
        <w:pStyle w:val="SVEPMParagraphFormat"/>
        <w:spacing w:after="0"/>
      </w:pPr>
      <w:r w:rsidRPr="005B64FC">
        <w:rPr>
          <w:noProof/>
        </w:rPr>
        <w:drawing>
          <wp:inline distT="0" distB="0" distL="0" distR="0" wp14:anchorId="3EEAACA4" wp14:editId="05181FAA">
            <wp:extent cx="5727700" cy="3580130"/>
            <wp:effectExtent l="0" t="0" r="12700" b="13970"/>
            <wp:docPr id="1" name="Chart 1">
              <a:extLst xmlns:a="http://schemas.openxmlformats.org/drawingml/2006/main">
                <a:ext uri="{FF2B5EF4-FFF2-40B4-BE49-F238E27FC236}">
                  <a16:creationId xmlns:a16="http://schemas.microsoft.com/office/drawing/2014/main" id="{B89F5036-8FF0-C141-A38F-9779109742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298D1D7" w14:textId="3C711180" w:rsidR="006162DF" w:rsidRPr="005B64FC" w:rsidRDefault="00C53B01" w:rsidP="006162DF">
      <w:pPr>
        <w:pStyle w:val="TableTitle"/>
        <w:spacing w:after="0"/>
      </w:pPr>
      <w:r w:rsidRPr="005B64FC">
        <w:t xml:space="preserve">Figure 1. </w:t>
      </w:r>
      <w:r w:rsidR="00B15500">
        <w:t>Total</w:t>
      </w:r>
      <w:r w:rsidR="006162DF" w:rsidRPr="005B64FC">
        <w:t xml:space="preserve">  Influx and </w:t>
      </w:r>
      <w:r w:rsidR="00BA08A1">
        <w:t>E</w:t>
      </w:r>
      <w:r w:rsidR="00BA08A1" w:rsidRPr="005B64FC">
        <w:t xml:space="preserve">fflux </w:t>
      </w:r>
      <w:r w:rsidR="006162DF" w:rsidRPr="005B64FC">
        <w:t xml:space="preserve">of cows in years 2010 to 2019. </w:t>
      </w:r>
    </w:p>
    <w:p w14:paraId="1CE19FA5" w14:textId="23B63F93" w:rsidR="00C53B01" w:rsidRPr="009E241B" w:rsidRDefault="006162DF" w:rsidP="006162DF">
      <w:pPr>
        <w:pStyle w:val="TableTitle"/>
        <w:spacing w:after="0"/>
        <w:rPr>
          <w:sz w:val="20"/>
        </w:rPr>
      </w:pPr>
      <w:r w:rsidRPr="009E241B">
        <w:rPr>
          <w:sz w:val="20"/>
        </w:rPr>
        <w:t>Note: influx-efflux figures for year 2009 are not displayed as they were biased due to left-truncation of cows that were already producing</w:t>
      </w:r>
      <w:r w:rsidR="00960FE1" w:rsidRPr="009E241B">
        <w:rPr>
          <w:sz w:val="20"/>
        </w:rPr>
        <w:t>. X- axis divided in three policy periods viz., Milk Quota (MQ, 210-2013), Post-Milk Quota (PMQ, 2014-2016) and Phosphate regulation (PH, 2017-2019)</w:t>
      </w:r>
    </w:p>
    <w:p w14:paraId="36E2263C" w14:textId="77777777" w:rsidR="00C53B01" w:rsidRPr="005B64FC" w:rsidRDefault="00C53B01" w:rsidP="002F1377">
      <w:pPr>
        <w:pStyle w:val="SVEPMParagraphFormat"/>
        <w:spacing w:after="0"/>
      </w:pPr>
    </w:p>
    <w:p w14:paraId="16621DCB" w14:textId="4EC2E8C4" w:rsidR="002F1377" w:rsidRDefault="00A106C2" w:rsidP="009E241B">
      <w:pPr>
        <w:pStyle w:val="2nddegreeheading"/>
        <w:spacing w:after="0"/>
      </w:pPr>
      <w:r w:rsidRPr="005B64FC">
        <w:lastRenderedPageBreak/>
        <w:t>Model selection</w:t>
      </w:r>
    </w:p>
    <w:p w14:paraId="266885C4" w14:textId="77777777" w:rsidR="009E241B" w:rsidRPr="009E241B" w:rsidRDefault="009E241B" w:rsidP="009E241B">
      <w:pPr>
        <w:pStyle w:val="SVEPMParagraphFormat"/>
        <w:spacing w:after="0"/>
      </w:pPr>
    </w:p>
    <w:p w14:paraId="377FE3B8" w14:textId="7A7DE836" w:rsidR="001263F0" w:rsidRPr="005B64FC" w:rsidRDefault="009B3651" w:rsidP="00A653D8">
      <w:pPr>
        <w:spacing w:after="100" w:afterAutospacing="1"/>
        <w:ind w:firstLine="284"/>
        <w:jc w:val="both"/>
      </w:pPr>
      <w:r w:rsidRPr="005B64FC">
        <w:t xml:space="preserve">In order to select a parametric model, </w:t>
      </w:r>
      <w:r w:rsidR="00680CED">
        <w:t xml:space="preserve">a </w:t>
      </w:r>
      <w:r w:rsidRPr="005B64FC">
        <w:t>graphical procedure for testing the residuals was employed</w:t>
      </w:r>
      <w:r w:rsidR="00D8339F" w:rsidRPr="005B64FC">
        <w:t xml:space="preserve">. </w:t>
      </w:r>
      <w:r w:rsidR="00D8060D" w:rsidRPr="005B64FC">
        <w:t xml:space="preserve">The same model was fitted with different AFT variations of distributions for log-survival time such as Weibull, Loglogistic, Logistic and exponential. </w:t>
      </w:r>
      <w:r w:rsidR="000B54A8" w:rsidRPr="005B64FC">
        <w:t xml:space="preserve">It was shown that </w:t>
      </w:r>
      <w:r w:rsidR="00EA39AE" w:rsidRPr="005B64FC">
        <w:t>although none of the K</w:t>
      </w:r>
      <w:r w:rsidR="0005703A">
        <w:t>aplan-Meier (K</w:t>
      </w:r>
      <w:r w:rsidR="00EA39AE" w:rsidRPr="005B64FC">
        <w:t>M</w:t>
      </w:r>
      <w:r w:rsidR="0005703A">
        <w:t>)</w:t>
      </w:r>
      <w:r w:rsidR="00EA39AE" w:rsidRPr="005B64FC">
        <w:t xml:space="preserve"> estimates of residuals follow the exact expected error distribution</w:t>
      </w:r>
      <w:r w:rsidR="00063CB3" w:rsidRPr="005B64FC">
        <w:t>,</w:t>
      </w:r>
      <w:r w:rsidR="00EA39AE" w:rsidRPr="005B64FC">
        <w:t xml:space="preserve"> </w:t>
      </w:r>
      <w:r w:rsidR="000B54A8" w:rsidRPr="005B64FC">
        <w:t xml:space="preserve">the KM estimates of the </w:t>
      </w:r>
      <w:r w:rsidR="00EA39AE" w:rsidRPr="005B64FC">
        <w:t>lognormal AFT model</w:t>
      </w:r>
      <w:r w:rsidR="00970979">
        <w:t xml:space="preserve"> and log-logistic AFT model</w:t>
      </w:r>
      <w:r w:rsidR="000B54A8" w:rsidRPr="005B64FC">
        <w:t xml:space="preserve"> </w:t>
      </w:r>
      <w:r w:rsidR="003316FE" w:rsidRPr="005B64FC">
        <w:t xml:space="preserve">reasonably </w:t>
      </w:r>
      <w:r w:rsidR="000B54A8" w:rsidRPr="005B64FC">
        <w:t xml:space="preserve">follow the expected </w:t>
      </w:r>
      <w:r w:rsidR="00970979">
        <w:t xml:space="preserve">error </w:t>
      </w:r>
      <w:r w:rsidR="000B54A8" w:rsidRPr="005B64FC">
        <w:t>distribution</w:t>
      </w:r>
      <w:r w:rsidR="0056571F" w:rsidRPr="005B64FC">
        <w:t xml:space="preserve"> (</w:t>
      </w:r>
      <w:r w:rsidR="00EC5B50" w:rsidRPr="005B64FC">
        <w:t>F</w:t>
      </w:r>
      <w:r w:rsidR="0056571F" w:rsidRPr="005B64FC">
        <w:t xml:space="preserve">igure </w:t>
      </w:r>
      <w:r w:rsidR="00EC5B50" w:rsidRPr="005B64FC">
        <w:t>2)</w:t>
      </w:r>
      <w:r w:rsidR="000B54A8" w:rsidRPr="005B64FC">
        <w:t xml:space="preserve">. This showed that the AFT model assumptions </w:t>
      </w:r>
      <w:r w:rsidR="00D8060D" w:rsidRPr="005B64FC">
        <w:t xml:space="preserve">of lognormal distribution for the dependent variable (time-to-event) </w:t>
      </w:r>
      <w:r w:rsidR="000B54A8" w:rsidRPr="005B64FC">
        <w:t>were sound. Out of all the variations, lognormal distribution had the lowest AIC thus validating the choice of the model assumptions (Table</w:t>
      </w:r>
      <w:r w:rsidR="003316FE" w:rsidRPr="005B64FC">
        <w:t xml:space="preserve"> 5</w:t>
      </w:r>
      <w:r w:rsidR="000B54A8" w:rsidRPr="005B64FC">
        <w:t xml:space="preserve">). </w:t>
      </w:r>
      <w:r w:rsidR="00A34A78">
        <w:t>T</w:t>
      </w:r>
      <w:r w:rsidR="004B3FD4">
        <w:t xml:space="preserve">he graphical procedure and </w:t>
      </w:r>
      <w:r w:rsidR="000D20CD">
        <w:t>AIC estimation</w:t>
      </w:r>
      <w:r w:rsidR="00970979" w:rsidRPr="005B64FC">
        <w:t xml:space="preserve"> showed that the AFT model assumptions of lognormal distribution for the dependent variable (time-to-event) were sound. </w:t>
      </w:r>
      <w:r w:rsidR="000B54A8" w:rsidRPr="005B64FC">
        <w:t>Lowest AIC also meant that the selected model had the least out-of-sample variance.</w:t>
      </w:r>
    </w:p>
    <w:p w14:paraId="42B2A4FC" w14:textId="5133F204" w:rsidR="00F641FB" w:rsidRPr="005B64FC" w:rsidRDefault="00F609E0" w:rsidP="00F609E0">
      <w:pPr>
        <w:ind w:hanging="142"/>
        <w:jc w:val="center"/>
      </w:pPr>
      <w:r>
        <w:rPr>
          <w:noProof/>
        </w:rPr>
        <w:drawing>
          <wp:inline distT="0" distB="0" distL="0" distR="0" wp14:anchorId="50D8611D" wp14:editId="504E2421">
            <wp:extent cx="5970270" cy="3842657"/>
            <wp:effectExtent l="0" t="0" r="0"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9">
                      <a:extLst>
                        <a:ext uri="{BEBA8EAE-BF5A-486C-A8C5-ECC9F3942E4B}">
                          <a14:imgProps xmlns:a14="http://schemas.microsoft.com/office/drawing/2010/main">
                            <a14:imgLayer r:embed="rId10">
                              <a14:imgEffect>
                                <a14:sharpenSoften amount="25000"/>
                              </a14:imgEffect>
                              <a14:imgEffect>
                                <a14:brightnessContrast contrast="40000"/>
                              </a14:imgEffect>
                            </a14:imgLayer>
                          </a14:imgProps>
                        </a:ext>
                        <a:ext uri="{28A0092B-C50C-407E-A947-70E740481C1C}">
                          <a14:useLocalDpi xmlns:a14="http://schemas.microsoft.com/office/drawing/2010/main" val="0"/>
                        </a:ext>
                      </a:extLst>
                    </a:blip>
                    <a:srcRect l="3370" r="1533"/>
                    <a:stretch/>
                  </pic:blipFill>
                  <pic:spPr bwMode="auto">
                    <a:xfrm>
                      <a:off x="0" y="0"/>
                      <a:ext cx="5986403" cy="3853041"/>
                    </a:xfrm>
                    <a:prstGeom prst="rect">
                      <a:avLst/>
                    </a:prstGeom>
                    <a:ln>
                      <a:noFill/>
                    </a:ln>
                    <a:extLst>
                      <a:ext uri="{53640926-AAD7-44D8-BBD7-CCE9431645EC}">
                        <a14:shadowObscured xmlns:a14="http://schemas.microsoft.com/office/drawing/2010/main"/>
                      </a:ext>
                    </a:extLst>
                  </pic:spPr>
                </pic:pic>
              </a:graphicData>
            </a:graphic>
          </wp:inline>
        </w:drawing>
      </w:r>
    </w:p>
    <w:p w14:paraId="43F77F43" w14:textId="6ED69B61" w:rsidR="00BA2A37" w:rsidRPr="005B64FC" w:rsidRDefault="00BA2A37" w:rsidP="00BA2A37">
      <w:pPr>
        <w:pStyle w:val="SVEPMParagraphFormat"/>
        <w:spacing w:after="0"/>
        <w:jc w:val="center"/>
      </w:pPr>
    </w:p>
    <w:p w14:paraId="1FDD73F9" w14:textId="2433A6AB" w:rsidR="00D32602" w:rsidRPr="005B64FC" w:rsidRDefault="00D32602" w:rsidP="00D32602">
      <w:pPr>
        <w:pStyle w:val="TableTitle"/>
        <w:spacing w:after="0"/>
      </w:pPr>
      <w:r w:rsidRPr="005B64FC">
        <w:t xml:space="preserve">Figure 2. </w:t>
      </w:r>
      <w:r w:rsidR="00CD0860" w:rsidRPr="005B64FC">
        <w:t>Graphical test for Kaplan-Meier</w:t>
      </w:r>
      <w:r w:rsidR="00A653D8">
        <w:t xml:space="preserve"> (KM)</w:t>
      </w:r>
      <w:r w:rsidR="00CD0860" w:rsidRPr="005B64FC">
        <w:t xml:space="preserve"> estimates of residuals from AFT models against </w:t>
      </w:r>
      <w:r w:rsidR="00A34A78">
        <w:t xml:space="preserve">five different </w:t>
      </w:r>
      <w:r w:rsidR="00CD0860" w:rsidRPr="005B64FC">
        <w:t>expected error distributions</w:t>
      </w:r>
      <w:r w:rsidR="007C72C0" w:rsidRPr="005B64FC">
        <w:rPr>
          <w:vertAlign w:val="superscript"/>
        </w:rPr>
        <w:t>±</w:t>
      </w:r>
    </w:p>
    <w:p w14:paraId="342019A6" w14:textId="41AE1100" w:rsidR="00765D01" w:rsidRDefault="007C72C0" w:rsidP="00052AC6">
      <w:pPr>
        <w:pStyle w:val="SVEPMParagraphFormat"/>
        <w:jc w:val="center"/>
        <w:rPr>
          <w:sz w:val="20"/>
        </w:rPr>
      </w:pPr>
      <w:r w:rsidRPr="00053FDD">
        <w:rPr>
          <w:sz w:val="20"/>
          <w:vertAlign w:val="superscript"/>
        </w:rPr>
        <w:t>±</w:t>
      </w:r>
      <w:r w:rsidR="000A684F" w:rsidRPr="00053FDD">
        <w:rPr>
          <w:sz w:val="20"/>
        </w:rPr>
        <w:t xml:space="preserve">On x-axes, residuals from respective </w:t>
      </w:r>
      <w:r w:rsidR="001B1884">
        <w:rPr>
          <w:sz w:val="20"/>
        </w:rPr>
        <w:t xml:space="preserve">AFT </w:t>
      </w:r>
      <w:r w:rsidR="000A684F" w:rsidRPr="00053FDD">
        <w:rPr>
          <w:sz w:val="20"/>
        </w:rPr>
        <w:t>distributions</w:t>
      </w:r>
      <w:r w:rsidR="008104BD">
        <w:rPr>
          <w:sz w:val="20"/>
        </w:rPr>
        <w:t>;</w:t>
      </w:r>
      <w:r w:rsidR="000A684F" w:rsidRPr="00053FDD">
        <w:rPr>
          <w:sz w:val="20"/>
        </w:rPr>
        <w:t xml:space="preserve"> </w:t>
      </w:r>
      <w:r w:rsidR="008104BD">
        <w:rPr>
          <w:sz w:val="20"/>
        </w:rPr>
        <w:t>o</w:t>
      </w:r>
      <w:r w:rsidR="000A684F" w:rsidRPr="00053FDD">
        <w:rPr>
          <w:sz w:val="20"/>
        </w:rPr>
        <w:t>n y-axes, survival p</w:t>
      </w:r>
      <w:r w:rsidR="001B1884">
        <w:rPr>
          <w:sz w:val="20"/>
        </w:rPr>
        <w:t>robabilities</w:t>
      </w:r>
      <w:r w:rsidR="000A684F" w:rsidRPr="00053FDD">
        <w:rPr>
          <w:sz w:val="20"/>
        </w:rPr>
        <w:t xml:space="preserve"> from </w:t>
      </w:r>
      <w:r w:rsidR="00940B1E">
        <w:rPr>
          <w:sz w:val="20"/>
        </w:rPr>
        <w:t xml:space="preserve">0% </w:t>
      </w:r>
      <w:r w:rsidR="00940B1E" w:rsidRPr="00940B1E">
        <w:rPr>
          <w:sz w:val="20"/>
        </w:rPr>
        <w:sym w:font="Wingdings" w:char="F0E0"/>
      </w:r>
      <w:r w:rsidR="00940B1E">
        <w:rPr>
          <w:sz w:val="20"/>
        </w:rPr>
        <w:t>100%</w:t>
      </w:r>
      <w:r w:rsidR="001B1884">
        <w:rPr>
          <w:sz w:val="20"/>
        </w:rPr>
        <w:t xml:space="preserve"> are plotted</w:t>
      </w:r>
    </w:p>
    <w:p w14:paraId="4DCF147A" w14:textId="77777777" w:rsidR="0025649B" w:rsidRPr="00053FDD" w:rsidRDefault="0025649B" w:rsidP="00052AC6">
      <w:pPr>
        <w:pStyle w:val="SVEPMParagraphFormat"/>
        <w:jc w:val="center"/>
        <w:rPr>
          <w:sz w:val="20"/>
        </w:rPr>
      </w:pPr>
    </w:p>
    <w:p w14:paraId="51C5C3A6" w14:textId="09798C06" w:rsidR="00BA2A37" w:rsidRPr="005B64FC" w:rsidRDefault="00BA2A37" w:rsidP="00074658">
      <w:pPr>
        <w:pStyle w:val="SVEPMParagraphFormat"/>
        <w:jc w:val="center"/>
      </w:pPr>
      <w:r w:rsidRPr="005B64FC">
        <w:t xml:space="preserve">Table </w:t>
      </w:r>
      <w:r w:rsidR="00413FAF" w:rsidRPr="005B64FC">
        <w:t>5. Comparison of different AFT models and their AIC scores</w:t>
      </w:r>
    </w:p>
    <w:tbl>
      <w:tblPr>
        <w:tblW w:w="0" w:type="auto"/>
        <w:jc w:val="center"/>
        <w:tblLayout w:type="fixed"/>
        <w:tblLook w:val="00A0" w:firstRow="1" w:lastRow="0" w:firstColumn="1" w:lastColumn="0" w:noHBand="0" w:noVBand="0"/>
      </w:tblPr>
      <w:tblGrid>
        <w:gridCol w:w="1985"/>
        <w:gridCol w:w="1276"/>
        <w:gridCol w:w="2268"/>
      </w:tblGrid>
      <w:tr w:rsidR="00BA2A37" w:rsidRPr="005B64FC" w14:paraId="53184834" w14:textId="77777777" w:rsidTr="002176D2">
        <w:trPr>
          <w:trHeight w:val="320"/>
          <w:jc w:val="center"/>
        </w:trPr>
        <w:tc>
          <w:tcPr>
            <w:tcW w:w="1985" w:type="dxa"/>
            <w:tcBorders>
              <w:top w:val="single" w:sz="4" w:space="0" w:color="auto"/>
              <w:left w:val="nil"/>
              <w:bottom w:val="single" w:sz="4" w:space="0" w:color="auto"/>
              <w:right w:val="nil"/>
            </w:tcBorders>
            <w:shd w:val="clear" w:color="auto" w:fill="auto"/>
            <w:noWrap/>
            <w:vAlign w:val="center"/>
            <w:hideMark/>
          </w:tcPr>
          <w:p w14:paraId="310E48F5" w14:textId="77777777" w:rsidR="00BA2A37" w:rsidRPr="005B64FC" w:rsidRDefault="00BA2A37" w:rsidP="002176D2">
            <w:pPr>
              <w:rPr>
                <w:color w:val="000000"/>
                <w:lang w:eastAsia="en-GB"/>
              </w:rPr>
            </w:pPr>
            <w:r w:rsidRPr="005B64FC">
              <w:rPr>
                <w:color w:val="000000"/>
                <w:lang w:eastAsia="en-GB"/>
              </w:rPr>
              <w:t>Model distribution type</w:t>
            </w:r>
          </w:p>
        </w:tc>
        <w:tc>
          <w:tcPr>
            <w:tcW w:w="1276" w:type="dxa"/>
            <w:tcBorders>
              <w:top w:val="single" w:sz="4" w:space="0" w:color="auto"/>
              <w:left w:val="nil"/>
              <w:bottom w:val="single" w:sz="4" w:space="0" w:color="auto"/>
              <w:right w:val="nil"/>
            </w:tcBorders>
            <w:shd w:val="clear" w:color="auto" w:fill="auto"/>
            <w:noWrap/>
            <w:vAlign w:val="center"/>
            <w:hideMark/>
          </w:tcPr>
          <w:p w14:paraId="0C11BBC5" w14:textId="77777777" w:rsidR="00BA2A37" w:rsidRPr="005B64FC" w:rsidRDefault="00BA2A37" w:rsidP="002176D2">
            <w:pPr>
              <w:rPr>
                <w:color w:val="000000"/>
                <w:lang w:eastAsia="en-GB"/>
              </w:rPr>
            </w:pPr>
            <w:r w:rsidRPr="005B64FC">
              <w:rPr>
                <w:color w:val="000000"/>
                <w:lang w:eastAsia="en-GB"/>
              </w:rPr>
              <w:t>Degrees of Freedom</w:t>
            </w:r>
          </w:p>
        </w:tc>
        <w:tc>
          <w:tcPr>
            <w:tcW w:w="2268" w:type="dxa"/>
            <w:tcBorders>
              <w:top w:val="single" w:sz="4" w:space="0" w:color="auto"/>
              <w:left w:val="nil"/>
              <w:bottom w:val="single" w:sz="4" w:space="0" w:color="auto"/>
              <w:right w:val="nil"/>
            </w:tcBorders>
            <w:shd w:val="clear" w:color="auto" w:fill="auto"/>
            <w:noWrap/>
            <w:vAlign w:val="center"/>
            <w:hideMark/>
          </w:tcPr>
          <w:p w14:paraId="1F5D2319" w14:textId="77777777" w:rsidR="00BA2A37" w:rsidRPr="005B64FC" w:rsidRDefault="00BA2A37" w:rsidP="002176D2">
            <w:pPr>
              <w:rPr>
                <w:color w:val="000000"/>
                <w:lang w:eastAsia="en-GB"/>
              </w:rPr>
            </w:pPr>
            <w:r w:rsidRPr="005B64FC">
              <w:rPr>
                <w:color w:val="000000"/>
                <w:lang w:eastAsia="en-GB"/>
              </w:rPr>
              <w:t>Akaike-Information Criterion (AIC)</w:t>
            </w:r>
          </w:p>
        </w:tc>
      </w:tr>
      <w:tr w:rsidR="00BA2A37" w:rsidRPr="005B64FC" w14:paraId="281EDB5D" w14:textId="77777777" w:rsidTr="002176D2">
        <w:trPr>
          <w:trHeight w:val="320"/>
          <w:jc w:val="center"/>
        </w:trPr>
        <w:tc>
          <w:tcPr>
            <w:tcW w:w="1985" w:type="dxa"/>
            <w:tcBorders>
              <w:top w:val="single" w:sz="4" w:space="0" w:color="auto"/>
              <w:left w:val="nil"/>
              <w:right w:val="nil"/>
            </w:tcBorders>
            <w:shd w:val="clear" w:color="auto" w:fill="auto"/>
            <w:noWrap/>
            <w:vAlign w:val="center"/>
            <w:hideMark/>
          </w:tcPr>
          <w:p w14:paraId="6596CFBA" w14:textId="77777777" w:rsidR="00BA2A37" w:rsidRPr="005B64FC" w:rsidRDefault="00BA2A37" w:rsidP="002176D2">
            <w:pPr>
              <w:rPr>
                <w:color w:val="000000"/>
                <w:lang w:eastAsia="en-GB"/>
              </w:rPr>
            </w:pPr>
            <w:r w:rsidRPr="005B64FC">
              <w:rPr>
                <w:color w:val="000000"/>
                <w:lang w:eastAsia="en-GB"/>
              </w:rPr>
              <w:t>Lognormal</w:t>
            </w:r>
          </w:p>
        </w:tc>
        <w:tc>
          <w:tcPr>
            <w:tcW w:w="1276" w:type="dxa"/>
            <w:tcBorders>
              <w:top w:val="single" w:sz="4" w:space="0" w:color="auto"/>
              <w:left w:val="nil"/>
              <w:right w:val="nil"/>
            </w:tcBorders>
            <w:shd w:val="clear" w:color="auto" w:fill="auto"/>
            <w:noWrap/>
            <w:vAlign w:val="center"/>
            <w:hideMark/>
          </w:tcPr>
          <w:p w14:paraId="65ABEE6E" w14:textId="77777777" w:rsidR="00BA2A37" w:rsidRPr="005B64FC" w:rsidRDefault="00BA2A37" w:rsidP="002176D2">
            <w:pPr>
              <w:rPr>
                <w:color w:val="000000"/>
                <w:lang w:eastAsia="en-GB"/>
              </w:rPr>
            </w:pPr>
            <w:r w:rsidRPr="005B64FC">
              <w:rPr>
                <w:color w:val="000000"/>
                <w:lang w:eastAsia="en-GB"/>
              </w:rPr>
              <w:t>34</w:t>
            </w:r>
          </w:p>
        </w:tc>
        <w:tc>
          <w:tcPr>
            <w:tcW w:w="2268" w:type="dxa"/>
            <w:tcBorders>
              <w:top w:val="single" w:sz="4" w:space="0" w:color="auto"/>
              <w:left w:val="nil"/>
              <w:right w:val="nil"/>
            </w:tcBorders>
            <w:shd w:val="clear" w:color="auto" w:fill="auto"/>
            <w:noWrap/>
            <w:vAlign w:val="center"/>
            <w:hideMark/>
          </w:tcPr>
          <w:p w14:paraId="0FE6E654" w14:textId="77777777" w:rsidR="00BA2A37" w:rsidRPr="005B64FC" w:rsidRDefault="00BA2A37" w:rsidP="002176D2">
            <w:pPr>
              <w:rPr>
                <w:color w:val="000000"/>
                <w:lang w:eastAsia="en-GB"/>
              </w:rPr>
            </w:pPr>
            <w:r w:rsidRPr="005B64FC">
              <w:rPr>
                <w:color w:val="000000"/>
                <w:lang w:eastAsia="en-GB"/>
              </w:rPr>
              <w:t>46881680</w:t>
            </w:r>
          </w:p>
        </w:tc>
      </w:tr>
      <w:tr w:rsidR="00BA2A37" w:rsidRPr="005B64FC" w14:paraId="436FB2AC" w14:textId="77777777" w:rsidTr="002176D2">
        <w:trPr>
          <w:trHeight w:val="320"/>
          <w:jc w:val="center"/>
        </w:trPr>
        <w:tc>
          <w:tcPr>
            <w:tcW w:w="1985" w:type="dxa"/>
            <w:tcBorders>
              <w:left w:val="nil"/>
              <w:bottom w:val="nil"/>
              <w:right w:val="nil"/>
            </w:tcBorders>
            <w:shd w:val="clear" w:color="auto" w:fill="auto"/>
            <w:noWrap/>
            <w:vAlign w:val="center"/>
            <w:hideMark/>
          </w:tcPr>
          <w:p w14:paraId="42D25720" w14:textId="77777777" w:rsidR="00BA2A37" w:rsidRPr="005B64FC" w:rsidRDefault="00BA2A37" w:rsidP="002176D2">
            <w:pPr>
              <w:rPr>
                <w:color w:val="000000"/>
                <w:lang w:eastAsia="en-GB"/>
              </w:rPr>
            </w:pPr>
            <w:proofErr w:type="spellStart"/>
            <w:r w:rsidRPr="005B64FC">
              <w:rPr>
                <w:color w:val="000000"/>
                <w:lang w:eastAsia="en-GB"/>
              </w:rPr>
              <w:t>LogLogistic</w:t>
            </w:r>
            <w:proofErr w:type="spellEnd"/>
          </w:p>
        </w:tc>
        <w:tc>
          <w:tcPr>
            <w:tcW w:w="1276" w:type="dxa"/>
            <w:tcBorders>
              <w:left w:val="nil"/>
              <w:bottom w:val="nil"/>
              <w:right w:val="nil"/>
            </w:tcBorders>
            <w:shd w:val="clear" w:color="auto" w:fill="auto"/>
            <w:noWrap/>
            <w:vAlign w:val="center"/>
            <w:hideMark/>
          </w:tcPr>
          <w:p w14:paraId="1A654663" w14:textId="77777777" w:rsidR="00BA2A37" w:rsidRPr="005B64FC" w:rsidRDefault="00BA2A37" w:rsidP="002176D2">
            <w:pPr>
              <w:rPr>
                <w:color w:val="000000"/>
                <w:lang w:eastAsia="en-GB"/>
              </w:rPr>
            </w:pPr>
            <w:r w:rsidRPr="005B64FC">
              <w:rPr>
                <w:color w:val="000000"/>
                <w:lang w:eastAsia="en-GB"/>
              </w:rPr>
              <w:t>34</w:t>
            </w:r>
          </w:p>
        </w:tc>
        <w:tc>
          <w:tcPr>
            <w:tcW w:w="2268" w:type="dxa"/>
            <w:tcBorders>
              <w:left w:val="nil"/>
              <w:bottom w:val="nil"/>
              <w:right w:val="nil"/>
            </w:tcBorders>
            <w:shd w:val="clear" w:color="auto" w:fill="auto"/>
            <w:noWrap/>
            <w:vAlign w:val="center"/>
            <w:hideMark/>
          </w:tcPr>
          <w:p w14:paraId="3A49FCB0" w14:textId="77777777" w:rsidR="00BA2A37" w:rsidRPr="005B64FC" w:rsidRDefault="00BA2A37" w:rsidP="002176D2">
            <w:pPr>
              <w:rPr>
                <w:color w:val="000000"/>
                <w:lang w:eastAsia="en-GB"/>
              </w:rPr>
            </w:pPr>
            <w:r w:rsidRPr="005B64FC">
              <w:rPr>
                <w:color w:val="000000"/>
                <w:lang w:eastAsia="en-GB"/>
              </w:rPr>
              <w:t>47397611</w:t>
            </w:r>
          </w:p>
        </w:tc>
      </w:tr>
      <w:tr w:rsidR="00BA2A37" w:rsidRPr="005B64FC" w14:paraId="51515011" w14:textId="77777777" w:rsidTr="002176D2">
        <w:trPr>
          <w:trHeight w:val="320"/>
          <w:jc w:val="center"/>
        </w:trPr>
        <w:tc>
          <w:tcPr>
            <w:tcW w:w="1985" w:type="dxa"/>
            <w:tcBorders>
              <w:top w:val="nil"/>
              <w:left w:val="nil"/>
              <w:bottom w:val="nil"/>
              <w:right w:val="nil"/>
            </w:tcBorders>
            <w:shd w:val="clear" w:color="auto" w:fill="auto"/>
            <w:noWrap/>
            <w:vAlign w:val="center"/>
            <w:hideMark/>
          </w:tcPr>
          <w:p w14:paraId="2F2635F2" w14:textId="77777777" w:rsidR="00BA2A37" w:rsidRPr="005B64FC" w:rsidRDefault="00BA2A37" w:rsidP="002176D2">
            <w:pPr>
              <w:rPr>
                <w:color w:val="000000"/>
                <w:lang w:eastAsia="en-GB"/>
              </w:rPr>
            </w:pPr>
            <w:r w:rsidRPr="005B64FC">
              <w:rPr>
                <w:color w:val="000000"/>
                <w:lang w:eastAsia="en-GB"/>
              </w:rPr>
              <w:lastRenderedPageBreak/>
              <w:t>Weibull</w:t>
            </w:r>
          </w:p>
        </w:tc>
        <w:tc>
          <w:tcPr>
            <w:tcW w:w="1276" w:type="dxa"/>
            <w:tcBorders>
              <w:top w:val="nil"/>
              <w:left w:val="nil"/>
              <w:bottom w:val="nil"/>
              <w:right w:val="nil"/>
            </w:tcBorders>
            <w:shd w:val="clear" w:color="auto" w:fill="auto"/>
            <w:noWrap/>
            <w:vAlign w:val="center"/>
            <w:hideMark/>
          </w:tcPr>
          <w:p w14:paraId="67F04700" w14:textId="77777777" w:rsidR="00BA2A37" w:rsidRPr="005B64FC" w:rsidRDefault="00BA2A37" w:rsidP="002176D2">
            <w:pPr>
              <w:rPr>
                <w:color w:val="000000"/>
                <w:lang w:eastAsia="en-GB"/>
              </w:rPr>
            </w:pPr>
            <w:r w:rsidRPr="005B64FC">
              <w:rPr>
                <w:color w:val="000000"/>
                <w:lang w:eastAsia="en-GB"/>
              </w:rPr>
              <w:t>34</w:t>
            </w:r>
          </w:p>
        </w:tc>
        <w:tc>
          <w:tcPr>
            <w:tcW w:w="2268" w:type="dxa"/>
            <w:tcBorders>
              <w:top w:val="nil"/>
              <w:left w:val="nil"/>
              <w:bottom w:val="nil"/>
              <w:right w:val="nil"/>
            </w:tcBorders>
            <w:shd w:val="clear" w:color="auto" w:fill="auto"/>
            <w:noWrap/>
            <w:vAlign w:val="center"/>
            <w:hideMark/>
          </w:tcPr>
          <w:p w14:paraId="07E0ACC9" w14:textId="77777777" w:rsidR="00BA2A37" w:rsidRPr="005B64FC" w:rsidRDefault="00BA2A37" w:rsidP="002176D2">
            <w:pPr>
              <w:rPr>
                <w:color w:val="000000"/>
                <w:lang w:eastAsia="en-GB"/>
              </w:rPr>
            </w:pPr>
            <w:r w:rsidRPr="005B64FC">
              <w:rPr>
                <w:color w:val="000000"/>
                <w:lang w:eastAsia="en-GB"/>
              </w:rPr>
              <w:t>47832641</w:t>
            </w:r>
          </w:p>
        </w:tc>
      </w:tr>
      <w:tr w:rsidR="00BA2A37" w:rsidRPr="005B64FC" w14:paraId="3CDC2821" w14:textId="77777777" w:rsidTr="002176D2">
        <w:trPr>
          <w:trHeight w:val="320"/>
          <w:jc w:val="center"/>
        </w:trPr>
        <w:tc>
          <w:tcPr>
            <w:tcW w:w="1985" w:type="dxa"/>
            <w:tcBorders>
              <w:top w:val="nil"/>
              <w:left w:val="nil"/>
              <w:right w:val="nil"/>
            </w:tcBorders>
            <w:shd w:val="clear" w:color="auto" w:fill="auto"/>
            <w:noWrap/>
            <w:vAlign w:val="center"/>
            <w:hideMark/>
          </w:tcPr>
          <w:p w14:paraId="37798D18" w14:textId="77777777" w:rsidR="00BA2A37" w:rsidRPr="005B64FC" w:rsidRDefault="00BA2A37" w:rsidP="002176D2">
            <w:pPr>
              <w:rPr>
                <w:color w:val="000000"/>
                <w:lang w:eastAsia="en-GB"/>
              </w:rPr>
            </w:pPr>
            <w:r w:rsidRPr="005B64FC">
              <w:rPr>
                <w:color w:val="000000"/>
                <w:lang w:eastAsia="en-GB"/>
              </w:rPr>
              <w:t>Logistic</w:t>
            </w:r>
          </w:p>
        </w:tc>
        <w:tc>
          <w:tcPr>
            <w:tcW w:w="1276" w:type="dxa"/>
            <w:tcBorders>
              <w:top w:val="nil"/>
              <w:left w:val="nil"/>
              <w:right w:val="nil"/>
            </w:tcBorders>
            <w:shd w:val="clear" w:color="auto" w:fill="auto"/>
            <w:noWrap/>
            <w:vAlign w:val="center"/>
            <w:hideMark/>
          </w:tcPr>
          <w:p w14:paraId="4D26A14B" w14:textId="77777777" w:rsidR="00BA2A37" w:rsidRPr="005B64FC" w:rsidRDefault="00BA2A37" w:rsidP="002176D2">
            <w:pPr>
              <w:rPr>
                <w:color w:val="000000"/>
                <w:lang w:eastAsia="en-GB"/>
              </w:rPr>
            </w:pPr>
            <w:r w:rsidRPr="005B64FC">
              <w:rPr>
                <w:color w:val="000000"/>
                <w:lang w:eastAsia="en-GB"/>
              </w:rPr>
              <w:t>34</w:t>
            </w:r>
          </w:p>
        </w:tc>
        <w:tc>
          <w:tcPr>
            <w:tcW w:w="2268" w:type="dxa"/>
            <w:tcBorders>
              <w:top w:val="nil"/>
              <w:left w:val="nil"/>
              <w:right w:val="nil"/>
            </w:tcBorders>
            <w:shd w:val="clear" w:color="auto" w:fill="auto"/>
            <w:noWrap/>
            <w:vAlign w:val="center"/>
            <w:hideMark/>
          </w:tcPr>
          <w:p w14:paraId="5E069056" w14:textId="77777777" w:rsidR="00BA2A37" w:rsidRPr="005B64FC" w:rsidRDefault="00BA2A37" w:rsidP="002176D2">
            <w:pPr>
              <w:rPr>
                <w:color w:val="000000"/>
                <w:lang w:eastAsia="en-GB"/>
              </w:rPr>
            </w:pPr>
            <w:r w:rsidRPr="005B64FC">
              <w:rPr>
                <w:color w:val="000000"/>
                <w:lang w:eastAsia="en-GB"/>
              </w:rPr>
              <w:t>50139935</w:t>
            </w:r>
          </w:p>
        </w:tc>
      </w:tr>
      <w:tr w:rsidR="00BA2A37" w:rsidRPr="005B64FC" w14:paraId="572E240C" w14:textId="77777777" w:rsidTr="002176D2">
        <w:trPr>
          <w:trHeight w:val="320"/>
          <w:jc w:val="center"/>
        </w:trPr>
        <w:tc>
          <w:tcPr>
            <w:tcW w:w="1985" w:type="dxa"/>
            <w:tcBorders>
              <w:top w:val="nil"/>
              <w:left w:val="nil"/>
              <w:bottom w:val="single" w:sz="4" w:space="0" w:color="auto"/>
              <w:right w:val="nil"/>
            </w:tcBorders>
            <w:shd w:val="clear" w:color="auto" w:fill="auto"/>
            <w:noWrap/>
            <w:vAlign w:val="center"/>
            <w:hideMark/>
          </w:tcPr>
          <w:p w14:paraId="64FC619D" w14:textId="77777777" w:rsidR="00BA2A37" w:rsidRPr="005B64FC" w:rsidRDefault="00BA2A37" w:rsidP="002176D2">
            <w:pPr>
              <w:rPr>
                <w:color w:val="000000"/>
                <w:lang w:eastAsia="en-GB"/>
              </w:rPr>
            </w:pPr>
            <w:r w:rsidRPr="005B64FC">
              <w:rPr>
                <w:color w:val="000000"/>
                <w:lang w:eastAsia="en-GB"/>
              </w:rPr>
              <w:t>Exponential</w:t>
            </w:r>
          </w:p>
        </w:tc>
        <w:tc>
          <w:tcPr>
            <w:tcW w:w="1276" w:type="dxa"/>
            <w:tcBorders>
              <w:top w:val="nil"/>
              <w:left w:val="nil"/>
              <w:bottom w:val="single" w:sz="4" w:space="0" w:color="auto"/>
              <w:right w:val="nil"/>
            </w:tcBorders>
            <w:shd w:val="clear" w:color="auto" w:fill="auto"/>
            <w:noWrap/>
            <w:vAlign w:val="center"/>
            <w:hideMark/>
          </w:tcPr>
          <w:p w14:paraId="4139A5E4" w14:textId="77777777" w:rsidR="00BA2A37" w:rsidRPr="005B64FC" w:rsidRDefault="00BA2A37" w:rsidP="002176D2">
            <w:pPr>
              <w:rPr>
                <w:color w:val="000000"/>
                <w:lang w:eastAsia="en-GB"/>
              </w:rPr>
            </w:pPr>
            <w:r w:rsidRPr="005B64FC">
              <w:rPr>
                <w:color w:val="000000"/>
                <w:lang w:eastAsia="en-GB"/>
              </w:rPr>
              <w:t>33</w:t>
            </w:r>
          </w:p>
        </w:tc>
        <w:tc>
          <w:tcPr>
            <w:tcW w:w="2268" w:type="dxa"/>
            <w:tcBorders>
              <w:top w:val="nil"/>
              <w:left w:val="nil"/>
              <w:bottom w:val="single" w:sz="4" w:space="0" w:color="auto"/>
              <w:right w:val="nil"/>
            </w:tcBorders>
            <w:shd w:val="clear" w:color="auto" w:fill="auto"/>
            <w:noWrap/>
            <w:vAlign w:val="center"/>
            <w:hideMark/>
          </w:tcPr>
          <w:p w14:paraId="5B9DFE35" w14:textId="77777777" w:rsidR="00BA2A37" w:rsidRPr="005B64FC" w:rsidRDefault="00BA2A37" w:rsidP="002176D2">
            <w:pPr>
              <w:rPr>
                <w:color w:val="000000"/>
                <w:lang w:eastAsia="en-GB"/>
              </w:rPr>
            </w:pPr>
            <w:r w:rsidRPr="005B64FC">
              <w:rPr>
                <w:color w:val="000000"/>
                <w:lang w:eastAsia="en-GB"/>
              </w:rPr>
              <w:t>57346377</w:t>
            </w:r>
          </w:p>
        </w:tc>
      </w:tr>
    </w:tbl>
    <w:p w14:paraId="03E987E0" w14:textId="77777777" w:rsidR="00BA2A37" w:rsidRPr="005B64FC" w:rsidRDefault="00BA2A37" w:rsidP="00052AC6">
      <w:pPr>
        <w:pStyle w:val="SVEPMParagraphFormat"/>
        <w:jc w:val="center"/>
        <w:rPr>
          <w:sz w:val="21"/>
          <w:szCs w:val="16"/>
        </w:rPr>
      </w:pPr>
    </w:p>
    <w:p w14:paraId="2A3FC882" w14:textId="77777777" w:rsidR="00FF6072" w:rsidRPr="005B64FC" w:rsidRDefault="00FF6072" w:rsidP="00827B70">
      <w:pPr>
        <w:pStyle w:val="2nddegreeheading"/>
      </w:pPr>
      <w:r w:rsidRPr="005B64FC">
        <w:t>Survival Analysis using AFT model</w:t>
      </w:r>
    </w:p>
    <w:p w14:paraId="27CDDE7F" w14:textId="57E3D22D" w:rsidR="00D32602" w:rsidRPr="005B64FC" w:rsidRDefault="00FF6072" w:rsidP="00752E73">
      <w:pPr>
        <w:pStyle w:val="SVEPMParagraphFormat"/>
        <w:spacing w:after="100" w:afterAutospacing="1"/>
      </w:pPr>
      <w:r w:rsidRPr="005B64FC">
        <w:t xml:space="preserve"> Table </w:t>
      </w:r>
      <w:r w:rsidR="00300687" w:rsidRPr="005B64FC">
        <w:t>6</w:t>
      </w:r>
      <w:r w:rsidRPr="005B64FC">
        <w:t xml:space="preserve"> shows the effects of associated risk factors in the final model under the levels of policy periods in terms of survival time in weeks. All main effects of the associated factors were significant based on 95% confidence intervals.</w:t>
      </w:r>
      <w:r w:rsidR="00827B70" w:rsidRPr="005B64FC">
        <w:t xml:space="preserve"> In terms of difference between the policy period, the median survival of the cows decreased by 2.7 weeks and 15.3 weeks in PMQ and PH</w:t>
      </w:r>
      <w:r w:rsidR="00B15500">
        <w:t>,</w:t>
      </w:r>
      <w:r w:rsidR="00827B70" w:rsidRPr="005B64FC">
        <w:t xml:space="preserve"> respectively</w:t>
      </w:r>
      <w:r w:rsidR="00B15500">
        <w:t>,</w:t>
      </w:r>
      <w:r w:rsidR="00827B70" w:rsidRPr="005B64FC">
        <w:t xml:space="preserve"> compared to MQ (Table </w:t>
      </w:r>
      <w:r w:rsidR="00300687" w:rsidRPr="005B64FC">
        <w:t>6</w:t>
      </w:r>
      <w:r w:rsidR="00827B70" w:rsidRPr="005B64FC">
        <w:t xml:space="preserve">). Hence, the lowest median survival for cows under policy period was found in PH period. Based on the results of the AFT model (Table </w:t>
      </w:r>
      <w:r w:rsidR="00300687" w:rsidRPr="005B64FC">
        <w:t>6</w:t>
      </w:r>
      <w:r w:rsidR="00827B70" w:rsidRPr="005B64FC">
        <w:t xml:space="preserve">), it was shown that estimated survival increased with higher parities, above average LV, higher proportion of </w:t>
      </w:r>
      <w:proofErr w:type="spellStart"/>
      <w:r w:rsidR="00827B70" w:rsidRPr="005B64FC">
        <w:t>HighFPR</w:t>
      </w:r>
      <w:proofErr w:type="spellEnd"/>
      <w:r w:rsidR="00827B70" w:rsidRPr="005B64FC">
        <w:t xml:space="preserve"> and higher </w:t>
      </w:r>
      <w:proofErr w:type="spellStart"/>
      <w:r w:rsidR="00827B70" w:rsidRPr="005B64FC">
        <w:t>Insem</w:t>
      </w:r>
      <w:proofErr w:type="spellEnd"/>
      <w:r w:rsidR="00827B70" w:rsidRPr="005B64FC">
        <w:t xml:space="preserve"> </w:t>
      </w:r>
      <w:r w:rsidR="00B8675C">
        <w:t>and</w:t>
      </w:r>
      <w:r w:rsidR="00827B70" w:rsidRPr="005B64FC">
        <w:t xml:space="preserve"> lower SCC and lower proportion of </w:t>
      </w:r>
      <w:proofErr w:type="spellStart"/>
      <w:r w:rsidR="00827B70" w:rsidRPr="005B64FC">
        <w:t>lowFPR</w:t>
      </w:r>
      <w:proofErr w:type="spellEnd"/>
      <w:r w:rsidR="00827B70" w:rsidRPr="005B64FC">
        <w:t xml:space="preserve"> within all three policy periods. </w:t>
      </w:r>
    </w:p>
    <w:p w14:paraId="381806BC" w14:textId="6484501F" w:rsidR="009C0C37" w:rsidRPr="005B64FC" w:rsidRDefault="00391BE2" w:rsidP="00391BE2">
      <w:pPr>
        <w:pStyle w:val="SVEPMParagraphFormat"/>
        <w:spacing w:after="0"/>
        <w:jc w:val="center"/>
      </w:pPr>
      <w:r w:rsidRPr="005B64FC">
        <w:t xml:space="preserve">Table </w:t>
      </w:r>
      <w:r w:rsidR="00300687" w:rsidRPr="005B64FC">
        <w:t>6</w:t>
      </w:r>
      <w:r w:rsidRPr="005B64FC">
        <w:t>. Estimates of survival time (in weeks) based on Accelerated Failure Time  model</w:t>
      </w:r>
    </w:p>
    <w:tbl>
      <w:tblPr>
        <w:tblW w:w="4439" w:type="pct"/>
        <w:jc w:val="center"/>
        <w:tblLayout w:type="fixed"/>
        <w:tblLook w:val="04A0" w:firstRow="1" w:lastRow="0" w:firstColumn="1" w:lastColumn="0" w:noHBand="0" w:noVBand="1"/>
      </w:tblPr>
      <w:tblGrid>
        <w:gridCol w:w="3332"/>
        <w:gridCol w:w="1776"/>
        <w:gridCol w:w="1415"/>
        <w:gridCol w:w="46"/>
        <w:gridCol w:w="263"/>
        <w:gridCol w:w="313"/>
        <w:gridCol w:w="793"/>
        <w:gridCol w:w="61"/>
        <w:gridCol w:w="14"/>
      </w:tblGrid>
      <w:tr w:rsidR="00512384" w:rsidRPr="005B64FC" w14:paraId="079C0BB4" w14:textId="77777777" w:rsidTr="00512384">
        <w:trPr>
          <w:trHeight w:val="320"/>
          <w:jc w:val="center"/>
        </w:trPr>
        <w:tc>
          <w:tcPr>
            <w:tcW w:w="2079" w:type="pct"/>
            <w:tcBorders>
              <w:top w:val="single" w:sz="4" w:space="0" w:color="auto"/>
              <w:left w:val="nil"/>
              <w:bottom w:val="nil"/>
              <w:right w:val="nil"/>
            </w:tcBorders>
            <w:shd w:val="clear" w:color="auto" w:fill="auto"/>
            <w:noWrap/>
            <w:hideMark/>
          </w:tcPr>
          <w:p w14:paraId="3CC6FAAA" w14:textId="13BE5B06" w:rsidR="00300687" w:rsidRPr="009C0C37" w:rsidRDefault="00300687" w:rsidP="009C0C37">
            <w:pPr>
              <w:pStyle w:val="SVEPMParagraphFormat"/>
              <w:spacing w:after="0"/>
            </w:pPr>
            <w:r w:rsidRPr="009C0C37">
              <w:t>Factor</w:t>
            </w:r>
            <w:r w:rsidRPr="005B64FC">
              <w:rPr>
                <w:vertAlign w:val="superscript"/>
              </w:rPr>
              <w:t>±</w:t>
            </w:r>
          </w:p>
        </w:tc>
        <w:tc>
          <w:tcPr>
            <w:tcW w:w="1108" w:type="pct"/>
            <w:tcBorders>
              <w:top w:val="single" w:sz="4" w:space="0" w:color="auto"/>
              <w:left w:val="nil"/>
              <w:bottom w:val="nil"/>
              <w:right w:val="nil"/>
            </w:tcBorders>
            <w:shd w:val="clear" w:color="auto" w:fill="auto"/>
            <w:noWrap/>
            <w:vAlign w:val="center"/>
            <w:hideMark/>
          </w:tcPr>
          <w:p w14:paraId="388B1856" w14:textId="555DDCED" w:rsidR="00300687" w:rsidRPr="009C0C37" w:rsidRDefault="001A4D86" w:rsidP="00895970">
            <w:pPr>
              <w:pStyle w:val="SVEPMParagraphFormat"/>
              <w:spacing w:after="0"/>
              <w:jc w:val="left"/>
            </w:pPr>
            <w:r w:rsidRPr="005B64FC">
              <w:t xml:space="preserve">Survival time in </w:t>
            </w:r>
            <w:r w:rsidR="00680CED">
              <w:t>w</w:t>
            </w:r>
            <w:r w:rsidR="00680CED" w:rsidRPr="005B64FC">
              <w:t>eeks</w:t>
            </w:r>
          </w:p>
        </w:tc>
        <w:tc>
          <w:tcPr>
            <w:tcW w:w="1813" w:type="pct"/>
            <w:gridSpan w:val="7"/>
            <w:tcBorders>
              <w:top w:val="single" w:sz="4" w:space="0" w:color="auto"/>
              <w:left w:val="nil"/>
              <w:bottom w:val="single" w:sz="4" w:space="0" w:color="auto"/>
              <w:right w:val="nil"/>
            </w:tcBorders>
            <w:shd w:val="clear" w:color="auto" w:fill="auto"/>
            <w:noWrap/>
            <w:vAlign w:val="center"/>
            <w:hideMark/>
          </w:tcPr>
          <w:p w14:paraId="414ED05B" w14:textId="40C07D47" w:rsidR="00300687" w:rsidRPr="009C0C37" w:rsidRDefault="00300687" w:rsidP="00300687">
            <w:pPr>
              <w:pStyle w:val="SVEPMParagraphFormat"/>
              <w:spacing w:after="0"/>
              <w:jc w:val="center"/>
            </w:pPr>
            <w:r w:rsidRPr="009C0C37">
              <w:t>95% CI</w:t>
            </w:r>
          </w:p>
        </w:tc>
      </w:tr>
      <w:tr w:rsidR="00512384" w:rsidRPr="005B64FC" w14:paraId="263C9F6F" w14:textId="77777777" w:rsidTr="00512384">
        <w:trPr>
          <w:trHeight w:val="320"/>
          <w:jc w:val="center"/>
        </w:trPr>
        <w:tc>
          <w:tcPr>
            <w:tcW w:w="2079" w:type="pct"/>
            <w:tcBorders>
              <w:top w:val="nil"/>
              <w:left w:val="nil"/>
              <w:bottom w:val="single" w:sz="4" w:space="0" w:color="auto"/>
              <w:right w:val="nil"/>
            </w:tcBorders>
            <w:shd w:val="clear" w:color="auto" w:fill="auto"/>
            <w:noWrap/>
            <w:hideMark/>
          </w:tcPr>
          <w:p w14:paraId="0879A74D" w14:textId="77777777" w:rsidR="009C0C37" w:rsidRPr="009C0C37" w:rsidRDefault="009C0C37" w:rsidP="009C0C37">
            <w:pPr>
              <w:pStyle w:val="SVEPMParagraphFormat"/>
              <w:spacing w:after="0"/>
            </w:pPr>
            <w:r w:rsidRPr="009C0C37">
              <w:t> </w:t>
            </w:r>
          </w:p>
        </w:tc>
        <w:tc>
          <w:tcPr>
            <w:tcW w:w="1108" w:type="pct"/>
            <w:tcBorders>
              <w:top w:val="nil"/>
              <w:left w:val="nil"/>
              <w:bottom w:val="single" w:sz="4" w:space="0" w:color="auto"/>
              <w:right w:val="nil"/>
            </w:tcBorders>
            <w:shd w:val="clear" w:color="auto" w:fill="auto"/>
            <w:noWrap/>
            <w:vAlign w:val="center"/>
            <w:hideMark/>
          </w:tcPr>
          <w:p w14:paraId="3E13DD36" w14:textId="483733DC" w:rsidR="009C0C37" w:rsidRPr="009C0C37" w:rsidRDefault="009C0C37" w:rsidP="00895970">
            <w:pPr>
              <w:pStyle w:val="SVEPMParagraphFormat"/>
              <w:spacing w:after="0"/>
              <w:jc w:val="left"/>
            </w:pPr>
            <w:r w:rsidRPr="009C0C37">
              <w:t> </w:t>
            </w:r>
            <w:r w:rsidR="001A4D86" w:rsidRPr="005B64FC">
              <w:t>exp</w:t>
            </w:r>
            <w:r w:rsidR="002A7C38" w:rsidRPr="005B64FC">
              <w:t>(</w:t>
            </w:r>
            <w:r w:rsidR="00127D4F" w:rsidRPr="005B64FC">
              <w:t>ß</w:t>
            </w:r>
            <w:r w:rsidR="001A4D86" w:rsidRPr="005B64FC">
              <w:t>)</w:t>
            </w:r>
          </w:p>
        </w:tc>
        <w:tc>
          <w:tcPr>
            <w:tcW w:w="912" w:type="pct"/>
            <w:gridSpan w:val="2"/>
            <w:tcBorders>
              <w:top w:val="single" w:sz="4" w:space="0" w:color="auto"/>
              <w:left w:val="nil"/>
              <w:bottom w:val="single" w:sz="4" w:space="0" w:color="auto"/>
              <w:right w:val="nil"/>
            </w:tcBorders>
            <w:shd w:val="clear" w:color="auto" w:fill="auto"/>
            <w:noWrap/>
            <w:hideMark/>
          </w:tcPr>
          <w:p w14:paraId="1B1A28DA" w14:textId="77777777" w:rsidR="009C0C37" w:rsidRPr="009C0C37" w:rsidRDefault="009C0C37" w:rsidP="009C0C37">
            <w:pPr>
              <w:pStyle w:val="SVEPMParagraphFormat"/>
              <w:spacing w:after="0"/>
            </w:pPr>
            <w:r w:rsidRPr="009C0C37">
              <w:t>LOW</w:t>
            </w:r>
          </w:p>
        </w:tc>
        <w:tc>
          <w:tcPr>
            <w:tcW w:w="901" w:type="pct"/>
            <w:gridSpan w:val="5"/>
            <w:tcBorders>
              <w:top w:val="single" w:sz="4" w:space="0" w:color="auto"/>
              <w:left w:val="nil"/>
              <w:bottom w:val="single" w:sz="4" w:space="0" w:color="auto"/>
              <w:right w:val="nil"/>
            </w:tcBorders>
            <w:shd w:val="clear" w:color="auto" w:fill="auto"/>
            <w:noWrap/>
            <w:hideMark/>
          </w:tcPr>
          <w:p w14:paraId="559DEA91" w14:textId="77777777" w:rsidR="009C0C37" w:rsidRPr="009C0C37" w:rsidRDefault="009C0C37" w:rsidP="009C0C37">
            <w:pPr>
              <w:pStyle w:val="SVEPMParagraphFormat"/>
              <w:spacing w:after="0"/>
            </w:pPr>
            <w:r w:rsidRPr="009C0C37">
              <w:t>UP</w:t>
            </w:r>
          </w:p>
        </w:tc>
      </w:tr>
      <w:tr w:rsidR="00512384" w:rsidRPr="005B64FC" w14:paraId="3B3D5713" w14:textId="77777777" w:rsidTr="00512384">
        <w:trPr>
          <w:trHeight w:val="311"/>
          <w:jc w:val="center"/>
        </w:trPr>
        <w:tc>
          <w:tcPr>
            <w:tcW w:w="2079" w:type="pct"/>
            <w:tcBorders>
              <w:top w:val="nil"/>
              <w:left w:val="nil"/>
              <w:right w:val="nil"/>
            </w:tcBorders>
            <w:shd w:val="clear" w:color="auto" w:fill="auto"/>
            <w:noWrap/>
            <w:hideMark/>
          </w:tcPr>
          <w:p w14:paraId="7EBD283B" w14:textId="77777777" w:rsidR="009C0C37" w:rsidRPr="009C0C37" w:rsidRDefault="009C0C37" w:rsidP="009C0C37">
            <w:pPr>
              <w:pStyle w:val="SVEPMParagraphFormat"/>
              <w:spacing w:after="0"/>
            </w:pPr>
            <w:r w:rsidRPr="009C0C37">
              <w:t>Intercept</w:t>
            </w:r>
          </w:p>
        </w:tc>
        <w:tc>
          <w:tcPr>
            <w:tcW w:w="1108" w:type="pct"/>
            <w:tcBorders>
              <w:top w:val="nil"/>
              <w:left w:val="nil"/>
              <w:right w:val="nil"/>
            </w:tcBorders>
            <w:shd w:val="clear" w:color="auto" w:fill="auto"/>
            <w:noWrap/>
            <w:vAlign w:val="center"/>
            <w:hideMark/>
          </w:tcPr>
          <w:p w14:paraId="39BD6781" w14:textId="77777777" w:rsidR="009C0C37" w:rsidRPr="009C0C37" w:rsidRDefault="009C0C37" w:rsidP="00895970">
            <w:pPr>
              <w:pStyle w:val="SVEPMParagraphFormat"/>
              <w:spacing w:after="0"/>
              <w:jc w:val="left"/>
            </w:pPr>
            <w:r w:rsidRPr="009C0C37">
              <w:t>246.7</w:t>
            </w:r>
          </w:p>
        </w:tc>
        <w:tc>
          <w:tcPr>
            <w:tcW w:w="912" w:type="pct"/>
            <w:gridSpan w:val="2"/>
            <w:tcBorders>
              <w:top w:val="nil"/>
              <w:left w:val="nil"/>
              <w:right w:val="nil"/>
            </w:tcBorders>
            <w:shd w:val="clear" w:color="auto" w:fill="auto"/>
            <w:noWrap/>
            <w:hideMark/>
          </w:tcPr>
          <w:p w14:paraId="3238944F" w14:textId="77777777" w:rsidR="009C0C37" w:rsidRPr="009C0C37" w:rsidRDefault="009C0C37" w:rsidP="009C0C37">
            <w:pPr>
              <w:pStyle w:val="SVEPMParagraphFormat"/>
              <w:spacing w:after="0"/>
            </w:pPr>
            <w:r w:rsidRPr="009C0C37">
              <w:t>244.7</w:t>
            </w:r>
          </w:p>
        </w:tc>
        <w:tc>
          <w:tcPr>
            <w:tcW w:w="901" w:type="pct"/>
            <w:gridSpan w:val="5"/>
            <w:tcBorders>
              <w:top w:val="nil"/>
              <w:left w:val="nil"/>
              <w:right w:val="nil"/>
            </w:tcBorders>
            <w:shd w:val="clear" w:color="auto" w:fill="auto"/>
            <w:noWrap/>
            <w:hideMark/>
          </w:tcPr>
          <w:p w14:paraId="3F9E6960" w14:textId="77777777" w:rsidR="009C0C37" w:rsidRPr="009C0C37" w:rsidRDefault="009C0C37" w:rsidP="009C0C37">
            <w:pPr>
              <w:pStyle w:val="SVEPMParagraphFormat"/>
              <w:spacing w:after="0"/>
            </w:pPr>
            <w:r w:rsidRPr="009C0C37">
              <w:t>248.6</w:t>
            </w:r>
          </w:p>
        </w:tc>
      </w:tr>
      <w:tr w:rsidR="00512384" w:rsidRPr="005B64FC" w14:paraId="01A07274" w14:textId="77777777" w:rsidTr="00512384">
        <w:trPr>
          <w:trHeight w:val="320"/>
          <w:jc w:val="center"/>
        </w:trPr>
        <w:tc>
          <w:tcPr>
            <w:tcW w:w="2079" w:type="pct"/>
            <w:tcBorders>
              <w:top w:val="nil"/>
              <w:left w:val="nil"/>
              <w:right w:val="nil"/>
            </w:tcBorders>
            <w:shd w:val="clear" w:color="auto" w:fill="auto"/>
            <w:noWrap/>
            <w:hideMark/>
          </w:tcPr>
          <w:p w14:paraId="3B424D84" w14:textId="77777777" w:rsidR="009C0C37" w:rsidRPr="009C0C37" w:rsidRDefault="009C0C37" w:rsidP="009C0C37">
            <w:pPr>
              <w:pStyle w:val="SVEPMParagraphFormat"/>
              <w:spacing w:after="0"/>
            </w:pPr>
            <w:r w:rsidRPr="009C0C37">
              <w:t>Log(scale)</w:t>
            </w:r>
          </w:p>
        </w:tc>
        <w:tc>
          <w:tcPr>
            <w:tcW w:w="1108" w:type="pct"/>
            <w:tcBorders>
              <w:top w:val="nil"/>
              <w:left w:val="nil"/>
              <w:right w:val="nil"/>
            </w:tcBorders>
            <w:shd w:val="clear" w:color="auto" w:fill="auto"/>
            <w:noWrap/>
            <w:vAlign w:val="center"/>
            <w:hideMark/>
          </w:tcPr>
          <w:p w14:paraId="79A4A414" w14:textId="77777777" w:rsidR="009C0C37" w:rsidRPr="009C0C37" w:rsidRDefault="009C0C37" w:rsidP="00895970">
            <w:pPr>
              <w:pStyle w:val="SVEPMParagraphFormat"/>
              <w:spacing w:after="0"/>
              <w:jc w:val="left"/>
            </w:pPr>
            <w:r w:rsidRPr="009C0C37">
              <w:t>+0.3</w:t>
            </w:r>
          </w:p>
        </w:tc>
        <w:tc>
          <w:tcPr>
            <w:tcW w:w="912" w:type="pct"/>
            <w:gridSpan w:val="2"/>
            <w:tcBorders>
              <w:top w:val="nil"/>
              <w:left w:val="nil"/>
              <w:right w:val="nil"/>
            </w:tcBorders>
            <w:shd w:val="clear" w:color="auto" w:fill="auto"/>
            <w:noWrap/>
            <w:hideMark/>
          </w:tcPr>
          <w:p w14:paraId="3C379F62" w14:textId="77777777" w:rsidR="009C0C37" w:rsidRPr="009C0C37" w:rsidRDefault="009C0C37" w:rsidP="009C0C37">
            <w:pPr>
              <w:pStyle w:val="SVEPMParagraphFormat"/>
              <w:spacing w:after="0"/>
            </w:pPr>
            <w:r w:rsidRPr="009C0C37">
              <w:t> </w:t>
            </w:r>
          </w:p>
        </w:tc>
        <w:tc>
          <w:tcPr>
            <w:tcW w:w="901" w:type="pct"/>
            <w:gridSpan w:val="5"/>
            <w:tcBorders>
              <w:top w:val="nil"/>
              <w:left w:val="nil"/>
              <w:right w:val="nil"/>
            </w:tcBorders>
            <w:shd w:val="clear" w:color="auto" w:fill="auto"/>
            <w:noWrap/>
            <w:hideMark/>
          </w:tcPr>
          <w:p w14:paraId="3CEA3FDA" w14:textId="77777777" w:rsidR="009C0C37" w:rsidRPr="009C0C37" w:rsidRDefault="009C0C37" w:rsidP="009C0C37">
            <w:pPr>
              <w:pStyle w:val="SVEPMParagraphFormat"/>
              <w:spacing w:after="0"/>
            </w:pPr>
            <w:r w:rsidRPr="009C0C37">
              <w:t> </w:t>
            </w:r>
          </w:p>
        </w:tc>
      </w:tr>
      <w:tr w:rsidR="00512384" w:rsidRPr="009C0C37" w14:paraId="76D2F284" w14:textId="77777777" w:rsidTr="00512384">
        <w:trPr>
          <w:trHeight w:val="320"/>
          <w:jc w:val="center"/>
        </w:trPr>
        <w:tc>
          <w:tcPr>
            <w:tcW w:w="3187" w:type="pct"/>
            <w:gridSpan w:val="2"/>
            <w:tcBorders>
              <w:left w:val="nil"/>
              <w:bottom w:val="nil"/>
              <w:right w:val="nil"/>
            </w:tcBorders>
            <w:shd w:val="clear" w:color="auto" w:fill="auto"/>
            <w:noWrap/>
            <w:hideMark/>
          </w:tcPr>
          <w:p w14:paraId="035380F8" w14:textId="77777777" w:rsidR="009C0C37" w:rsidRPr="009C0C37" w:rsidRDefault="009C0C37" w:rsidP="009C0C37">
            <w:pPr>
              <w:pStyle w:val="SVEPMParagraphFormat"/>
              <w:spacing w:after="0"/>
            </w:pPr>
            <w:r w:rsidRPr="009C0C37">
              <w:t>Policy Periods</w:t>
            </w:r>
          </w:p>
        </w:tc>
        <w:tc>
          <w:tcPr>
            <w:tcW w:w="912" w:type="pct"/>
            <w:gridSpan w:val="2"/>
            <w:tcBorders>
              <w:left w:val="nil"/>
              <w:bottom w:val="nil"/>
              <w:right w:val="nil"/>
            </w:tcBorders>
            <w:shd w:val="clear" w:color="auto" w:fill="auto"/>
            <w:noWrap/>
            <w:hideMark/>
          </w:tcPr>
          <w:p w14:paraId="35875FBF" w14:textId="77777777" w:rsidR="009C0C37" w:rsidRPr="009C0C37" w:rsidRDefault="009C0C37" w:rsidP="009C0C37">
            <w:pPr>
              <w:pStyle w:val="SVEPMParagraphFormat"/>
              <w:spacing w:after="0"/>
            </w:pPr>
          </w:p>
        </w:tc>
        <w:tc>
          <w:tcPr>
            <w:tcW w:w="901" w:type="pct"/>
            <w:gridSpan w:val="5"/>
            <w:tcBorders>
              <w:left w:val="nil"/>
              <w:bottom w:val="nil"/>
              <w:right w:val="nil"/>
            </w:tcBorders>
            <w:shd w:val="clear" w:color="auto" w:fill="auto"/>
            <w:noWrap/>
            <w:hideMark/>
          </w:tcPr>
          <w:p w14:paraId="2570E376" w14:textId="77777777" w:rsidR="009C0C37" w:rsidRPr="009C0C37" w:rsidRDefault="009C0C37" w:rsidP="009C0C37">
            <w:pPr>
              <w:pStyle w:val="SVEPMParagraphFormat"/>
              <w:spacing w:after="0"/>
            </w:pPr>
          </w:p>
        </w:tc>
      </w:tr>
      <w:tr w:rsidR="00512384" w:rsidRPr="005B64FC" w14:paraId="54CC3C84" w14:textId="77777777" w:rsidTr="00512384">
        <w:trPr>
          <w:trHeight w:val="320"/>
          <w:jc w:val="center"/>
        </w:trPr>
        <w:tc>
          <w:tcPr>
            <w:tcW w:w="2079" w:type="pct"/>
            <w:tcBorders>
              <w:top w:val="nil"/>
              <w:left w:val="nil"/>
              <w:bottom w:val="nil"/>
              <w:right w:val="nil"/>
            </w:tcBorders>
            <w:shd w:val="clear" w:color="auto" w:fill="auto"/>
            <w:noWrap/>
            <w:hideMark/>
          </w:tcPr>
          <w:p w14:paraId="15AEAB31" w14:textId="77777777" w:rsidR="009C0C37" w:rsidRPr="009C0C37" w:rsidRDefault="009C0C37" w:rsidP="009C0C37">
            <w:pPr>
              <w:pStyle w:val="SVEPMParagraphFormat"/>
              <w:spacing w:after="0"/>
            </w:pPr>
            <w:r w:rsidRPr="009C0C37">
              <w:t xml:space="preserve">MQ </w:t>
            </w:r>
            <w:r w:rsidRPr="009C0C37">
              <w:rPr>
                <w:vertAlign w:val="superscript"/>
              </w:rPr>
              <w:t>±</w:t>
            </w:r>
          </w:p>
        </w:tc>
        <w:tc>
          <w:tcPr>
            <w:tcW w:w="1108" w:type="pct"/>
            <w:tcBorders>
              <w:top w:val="nil"/>
              <w:left w:val="nil"/>
              <w:bottom w:val="nil"/>
              <w:right w:val="nil"/>
            </w:tcBorders>
            <w:shd w:val="clear" w:color="auto" w:fill="auto"/>
            <w:noWrap/>
            <w:hideMark/>
          </w:tcPr>
          <w:p w14:paraId="68EA2661" w14:textId="77777777" w:rsidR="009C0C37" w:rsidRPr="009C0C37" w:rsidRDefault="009C0C37" w:rsidP="009C0C37">
            <w:pPr>
              <w:pStyle w:val="SVEPMParagraphFormat"/>
              <w:spacing w:after="0"/>
            </w:pPr>
            <w:r w:rsidRPr="009C0C37">
              <w:t>Ref</w:t>
            </w:r>
          </w:p>
        </w:tc>
        <w:tc>
          <w:tcPr>
            <w:tcW w:w="912" w:type="pct"/>
            <w:gridSpan w:val="2"/>
            <w:tcBorders>
              <w:top w:val="nil"/>
              <w:left w:val="nil"/>
              <w:bottom w:val="nil"/>
              <w:right w:val="nil"/>
            </w:tcBorders>
            <w:shd w:val="clear" w:color="auto" w:fill="auto"/>
            <w:noWrap/>
            <w:hideMark/>
          </w:tcPr>
          <w:p w14:paraId="79CF3E30" w14:textId="77777777" w:rsidR="009C0C37" w:rsidRPr="009C0C37" w:rsidRDefault="009C0C37" w:rsidP="009C0C37">
            <w:pPr>
              <w:pStyle w:val="SVEPMParagraphFormat"/>
              <w:spacing w:after="0"/>
            </w:pPr>
          </w:p>
        </w:tc>
        <w:tc>
          <w:tcPr>
            <w:tcW w:w="901" w:type="pct"/>
            <w:gridSpan w:val="5"/>
            <w:tcBorders>
              <w:top w:val="nil"/>
              <w:left w:val="nil"/>
              <w:bottom w:val="nil"/>
              <w:right w:val="nil"/>
            </w:tcBorders>
            <w:shd w:val="clear" w:color="auto" w:fill="auto"/>
            <w:noWrap/>
            <w:hideMark/>
          </w:tcPr>
          <w:p w14:paraId="1E91A74F" w14:textId="77777777" w:rsidR="009C0C37" w:rsidRPr="009C0C37" w:rsidRDefault="009C0C37" w:rsidP="009C0C37">
            <w:pPr>
              <w:pStyle w:val="SVEPMParagraphFormat"/>
              <w:spacing w:after="0"/>
            </w:pPr>
          </w:p>
        </w:tc>
      </w:tr>
      <w:tr w:rsidR="00512384" w:rsidRPr="005B64FC" w14:paraId="1E37983D" w14:textId="77777777" w:rsidTr="00512384">
        <w:trPr>
          <w:trHeight w:val="320"/>
          <w:jc w:val="center"/>
        </w:trPr>
        <w:tc>
          <w:tcPr>
            <w:tcW w:w="2079" w:type="pct"/>
            <w:tcBorders>
              <w:top w:val="nil"/>
              <w:left w:val="nil"/>
              <w:bottom w:val="nil"/>
              <w:right w:val="nil"/>
            </w:tcBorders>
            <w:shd w:val="clear" w:color="auto" w:fill="auto"/>
            <w:noWrap/>
            <w:hideMark/>
          </w:tcPr>
          <w:p w14:paraId="3A3A8459" w14:textId="77777777" w:rsidR="009C0C37" w:rsidRPr="009C0C37" w:rsidRDefault="009C0C37" w:rsidP="009C0C37">
            <w:pPr>
              <w:pStyle w:val="SVEPMParagraphFormat"/>
              <w:spacing w:after="0"/>
            </w:pPr>
            <w:r w:rsidRPr="009C0C37">
              <w:t>PMQ</w:t>
            </w:r>
          </w:p>
        </w:tc>
        <w:tc>
          <w:tcPr>
            <w:tcW w:w="1108" w:type="pct"/>
            <w:tcBorders>
              <w:top w:val="nil"/>
              <w:left w:val="nil"/>
              <w:bottom w:val="nil"/>
              <w:right w:val="nil"/>
            </w:tcBorders>
            <w:shd w:val="clear" w:color="auto" w:fill="auto"/>
            <w:noWrap/>
            <w:hideMark/>
          </w:tcPr>
          <w:p w14:paraId="71F40F7D" w14:textId="77777777" w:rsidR="009C0C37" w:rsidRPr="009C0C37" w:rsidRDefault="009C0C37" w:rsidP="009C0C37">
            <w:pPr>
              <w:pStyle w:val="SVEPMParagraphFormat"/>
              <w:spacing w:after="0"/>
            </w:pPr>
            <w:r w:rsidRPr="009C0C37">
              <w:t>-2.7</w:t>
            </w:r>
          </w:p>
        </w:tc>
        <w:tc>
          <w:tcPr>
            <w:tcW w:w="912" w:type="pct"/>
            <w:gridSpan w:val="2"/>
            <w:tcBorders>
              <w:top w:val="nil"/>
              <w:left w:val="nil"/>
              <w:bottom w:val="nil"/>
              <w:right w:val="nil"/>
            </w:tcBorders>
            <w:shd w:val="clear" w:color="auto" w:fill="auto"/>
            <w:noWrap/>
            <w:hideMark/>
          </w:tcPr>
          <w:p w14:paraId="3B03215A" w14:textId="77777777" w:rsidR="009C0C37" w:rsidRPr="009C0C37" w:rsidRDefault="009C0C37" w:rsidP="009C0C37">
            <w:pPr>
              <w:pStyle w:val="SVEPMParagraphFormat"/>
              <w:spacing w:after="0"/>
            </w:pPr>
            <w:r w:rsidRPr="009C0C37">
              <w:t>-2.7</w:t>
            </w:r>
          </w:p>
        </w:tc>
        <w:tc>
          <w:tcPr>
            <w:tcW w:w="901" w:type="pct"/>
            <w:gridSpan w:val="5"/>
            <w:tcBorders>
              <w:top w:val="nil"/>
              <w:left w:val="nil"/>
              <w:bottom w:val="nil"/>
              <w:right w:val="nil"/>
            </w:tcBorders>
            <w:shd w:val="clear" w:color="auto" w:fill="auto"/>
            <w:noWrap/>
            <w:hideMark/>
          </w:tcPr>
          <w:p w14:paraId="022345C0" w14:textId="77777777" w:rsidR="009C0C37" w:rsidRPr="009C0C37" w:rsidRDefault="009C0C37" w:rsidP="009C0C37">
            <w:pPr>
              <w:pStyle w:val="SVEPMParagraphFormat"/>
              <w:spacing w:after="0"/>
            </w:pPr>
            <w:r w:rsidRPr="009C0C37">
              <w:t>-1.2</w:t>
            </w:r>
          </w:p>
        </w:tc>
      </w:tr>
      <w:tr w:rsidR="00512384" w:rsidRPr="005B64FC" w14:paraId="24EC9275" w14:textId="77777777" w:rsidTr="00512384">
        <w:trPr>
          <w:trHeight w:val="320"/>
          <w:jc w:val="center"/>
        </w:trPr>
        <w:tc>
          <w:tcPr>
            <w:tcW w:w="2079" w:type="pct"/>
            <w:tcBorders>
              <w:top w:val="nil"/>
              <w:left w:val="nil"/>
              <w:bottom w:val="single" w:sz="4" w:space="0" w:color="auto"/>
              <w:right w:val="nil"/>
            </w:tcBorders>
            <w:shd w:val="clear" w:color="auto" w:fill="auto"/>
            <w:noWrap/>
            <w:hideMark/>
          </w:tcPr>
          <w:p w14:paraId="55D82C8F" w14:textId="77777777" w:rsidR="009C0C37" w:rsidRPr="009C0C37" w:rsidRDefault="009C0C37" w:rsidP="009C0C37">
            <w:pPr>
              <w:pStyle w:val="SVEPMParagraphFormat"/>
              <w:spacing w:after="0"/>
            </w:pPr>
            <w:r w:rsidRPr="009C0C37">
              <w:t>PH</w:t>
            </w:r>
          </w:p>
        </w:tc>
        <w:tc>
          <w:tcPr>
            <w:tcW w:w="1108" w:type="pct"/>
            <w:tcBorders>
              <w:top w:val="nil"/>
              <w:left w:val="nil"/>
              <w:bottom w:val="single" w:sz="4" w:space="0" w:color="auto"/>
              <w:right w:val="nil"/>
            </w:tcBorders>
            <w:shd w:val="clear" w:color="auto" w:fill="auto"/>
            <w:noWrap/>
            <w:hideMark/>
          </w:tcPr>
          <w:p w14:paraId="613256F8" w14:textId="77777777" w:rsidR="009C0C37" w:rsidRPr="009C0C37" w:rsidRDefault="009C0C37" w:rsidP="009C0C37">
            <w:pPr>
              <w:pStyle w:val="SVEPMParagraphFormat"/>
              <w:spacing w:after="0"/>
            </w:pPr>
            <w:r w:rsidRPr="009C0C37">
              <w:t>-15.3</w:t>
            </w:r>
          </w:p>
        </w:tc>
        <w:tc>
          <w:tcPr>
            <w:tcW w:w="912" w:type="pct"/>
            <w:gridSpan w:val="2"/>
            <w:tcBorders>
              <w:top w:val="nil"/>
              <w:left w:val="nil"/>
              <w:bottom w:val="single" w:sz="4" w:space="0" w:color="auto"/>
              <w:right w:val="nil"/>
            </w:tcBorders>
            <w:shd w:val="clear" w:color="auto" w:fill="auto"/>
            <w:noWrap/>
            <w:hideMark/>
          </w:tcPr>
          <w:p w14:paraId="633F4CF2" w14:textId="77777777" w:rsidR="009C0C37" w:rsidRPr="009C0C37" w:rsidRDefault="009C0C37" w:rsidP="009C0C37">
            <w:pPr>
              <w:pStyle w:val="SVEPMParagraphFormat"/>
              <w:spacing w:after="0"/>
            </w:pPr>
            <w:r w:rsidRPr="009C0C37">
              <w:t>-15.3</w:t>
            </w:r>
          </w:p>
        </w:tc>
        <w:tc>
          <w:tcPr>
            <w:tcW w:w="901" w:type="pct"/>
            <w:gridSpan w:val="5"/>
            <w:tcBorders>
              <w:top w:val="nil"/>
              <w:left w:val="nil"/>
              <w:bottom w:val="single" w:sz="4" w:space="0" w:color="auto"/>
              <w:right w:val="nil"/>
            </w:tcBorders>
            <w:shd w:val="clear" w:color="auto" w:fill="auto"/>
            <w:noWrap/>
            <w:hideMark/>
          </w:tcPr>
          <w:p w14:paraId="0E77CC7D" w14:textId="77777777" w:rsidR="009C0C37" w:rsidRPr="009C0C37" w:rsidRDefault="009C0C37" w:rsidP="009C0C37">
            <w:pPr>
              <w:pStyle w:val="SVEPMParagraphFormat"/>
              <w:spacing w:after="0"/>
            </w:pPr>
            <w:r w:rsidRPr="009C0C37">
              <w:t>-11.4</w:t>
            </w:r>
          </w:p>
        </w:tc>
      </w:tr>
      <w:tr w:rsidR="00512384" w:rsidRPr="005B64FC" w14:paraId="5BF9A2B5" w14:textId="77777777" w:rsidTr="00512384">
        <w:trPr>
          <w:trHeight w:val="320"/>
          <w:jc w:val="center"/>
        </w:trPr>
        <w:tc>
          <w:tcPr>
            <w:tcW w:w="2079" w:type="pct"/>
            <w:tcBorders>
              <w:top w:val="nil"/>
              <w:left w:val="nil"/>
              <w:bottom w:val="nil"/>
              <w:right w:val="nil"/>
            </w:tcBorders>
            <w:shd w:val="clear" w:color="auto" w:fill="auto"/>
            <w:noWrap/>
            <w:hideMark/>
          </w:tcPr>
          <w:p w14:paraId="22BB4B14" w14:textId="77777777" w:rsidR="009C0C37" w:rsidRPr="009C0C37" w:rsidRDefault="009C0C37" w:rsidP="009C0C37">
            <w:pPr>
              <w:pStyle w:val="SVEPMParagraphFormat"/>
              <w:spacing w:after="0"/>
            </w:pPr>
          </w:p>
        </w:tc>
        <w:tc>
          <w:tcPr>
            <w:tcW w:w="1108" w:type="pct"/>
            <w:tcBorders>
              <w:top w:val="nil"/>
              <w:left w:val="nil"/>
              <w:right w:val="nil"/>
            </w:tcBorders>
            <w:shd w:val="clear" w:color="auto" w:fill="auto"/>
            <w:noWrap/>
            <w:hideMark/>
          </w:tcPr>
          <w:p w14:paraId="063BF711" w14:textId="77777777" w:rsidR="009C0C37" w:rsidRPr="009C0C37" w:rsidRDefault="009C0C37" w:rsidP="009C0C37">
            <w:pPr>
              <w:pStyle w:val="SVEPMParagraphFormat"/>
              <w:spacing w:after="0"/>
            </w:pPr>
          </w:p>
        </w:tc>
        <w:tc>
          <w:tcPr>
            <w:tcW w:w="912" w:type="pct"/>
            <w:gridSpan w:val="2"/>
            <w:tcBorders>
              <w:top w:val="nil"/>
              <w:left w:val="nil"/>
              <w:right w:val="nil"/>
            </w:tcBorders>
            <w:shd w:val="clear" w:color="auto" w:fill="auto"/>
            <w:noWrap/>
            <w:hideMark/>
          </w:tcPr>
          <w:p w14:paraId="4581EE83" w14:textId="77777777" w:rsidR="009C0C37" w:rsidRPr="009C0C37" w:rsidRDefault="009C0C37" w:rsidP="009C0C37">
            <w:pPr>
              <w:pStyle w:val="SVEPMParagraphFormat"/>
              <w:spacing w:after="0"/>
            </w:pPr>
          </w:p>
        </w:tc>
        <w:tc>
          <w:tcPr>
            <w:tcW w:w="901" w:type="pct"/>
            <w:gridSpan w:val="5"/>
            <w:tcBorders>
              <w:top w:val="nil"/>
              <w:left w:val="nil"/>
              <w:right w:val="nil"/>
            </w:tcBorders>
            <w:shd w:val="clear" w:color="auto" w:fill="auto"/>
            <w:noWrap/>
            <w:hideMark/>
          </w:tcPr>
          <w:p w14:paraId="24A7FF4B" w14:textId="77777777" w:rsidR="009C0C37" w:rsidRPr="009C0C37" w:rsidRDefault="009C0C37" w:rsidP="009C0C37">
            <w:pPr>
              <w:pStyle w:val="SVEPMParagraphFormat"/>
              <w:spacing w:after="0"/>
            </w:pPr>
          </w:p>
        </w:tc>
      </w:tr>
      <w:tr w:rsidR="00512384" w:rsidRPr="005B64FC" w14:paraId="3C87D890" w14:textId="77777777" w:rsidTr="00512384">
        <w:trPr>
          <w:trHeight w:val="320"/>
          <w:jc w:val="center"/>
        </w:trPr>
        <w:tc>
          <w:tcPr>
            <w:tcW w:w="2079" w:type="pct"/>
            <w:tcBorders>
              <w:top w:val="nil"/>
              <w:left w:val="nil"/>
              <w:bottom w:val="single" w:sz="4" w:space="0" w:color="auto"/>
              <w:right w:val="nil"/>
            </w:tcBorders>
            <w:shd w:val="clear" w:color="auto" w:fill="auto"/>
            <w:noWrap/>
            <w:hideMark/>
          </w:tcPr>
          <w:p w14:paraId="12E3D804" w14:textId="77777777" w:rsidR="009C0C37" w:rsidRPr="009C0C37" w:rsidRDefault="009C0C37" w:rsidP="009C0C37">
            <w:pPr>
              <w:pStyle w:val="SVEPMParagraphFormat"/>
              <w:spacing w:after="0"/>
            </w:pPr>
          </w:p>
        </w:tc>
        <w:tc>
          <w:tcPr>
            <w:tcW w:w="1108" w:type="pct"/>
            <w:tcBorders>
              <w:top w:val="nil"/>
              <w:left w:val="nil"/>
              <w:bottom w:val="single" w:sz="4" w:space="0" w:color="auto"/>
              <w:right w:val="nil"/>
            </w:tcBorders>
            <w:shd w:val="clear" w:color="auto" w:fill="auto"/>
            <w:noWrap/>
            <w:hideMark/>
          </w:tcPr>
          <w:p w14:paraId="49E2D843" w14:textId="77777777" w:rsidR="009C0C37" w:rsidRPr="009C0C37" w:rsidRDefault="009C0C37" w:rsidP="009C0C37">
            <w:pPr>
              <w:pStyle w:val="SVEPMParagraphFormat"/>
              <w:spacing w:after="0"/>
            </w:pPr>
            <w:r w:rsidRPr="009C0C37">
              <w:t>MQ</w:t>
            </w:r>
          </w:p>
        </w:tc>
        <w:tc>
          <w:tcPr>
            <w:tcW w:w="912" w:type="pct"/>
            <w:gridSpan w:val="2"/>
            <w:tcBorders>
              <w:top w:val="nil"/>
              <w:left w:val="nil"/>
              <w:bottom w:val="single" w:sz="4" w:space="0" w:color="auto"/>
              <w:right w:val="nil"/>
            </w:tcBorders>
            <w:shd w:val="clear" w:color="auto" w:fill="auto"/>
            <w:noWrap/>
            <w:hideMark/>
          </w:tcPr>
          <w:p w14:paraId="1E8F4EC5" w14:textId="77777777" w:rsidR="009C0C37" w:rsidRPr="009C0C37" w:rsidRDefault="009C0C37" w:rsidP="009C0C37">
            <w:pPr>
              <w:pStyle w:val="SVEPMParagraphFormat"/>
              <w:spacing w:after="0"/>
            </w:pPr>
            <w:r w:rsidRPr="009C0C37">
              <w:t>PMQ</w:t>
            </w:r>
          </w:p>
        </w:tc>
        <w:tc>
          <w:tcPr>
            <w:tcW w:w="901" w:type="pct"/>
            <w:gridSpan w:val="5"/>
            <w:tcBorders>
              <w:top w:val="nil"/>
              <w:left w:val="nil"/>
              <w:bottom w:val="single" w:sz="4" w:space="0" w:color="auto"/>
              <w:right w:val="nil"/>
            </w:tcBorders>
            <w:shd w:val="clear" w:color="auto" w:fill="auto"/>
            <w:noWrap/>
            <w:hideMark/>
          </w:tcPr>
          <w:p w14:paraId="7ACD9987" w14:textId="77777777" w:rsidR="009C0C37" w:rsidRPr="009C0C37" w:rsidRDefault="009C0C37" w:rsidP="009C0C37">
            <w:pPr>
              <w:pStyle w:val="SVEPMParagraphFormat"/>
              <w:spacing w:after="0"/>
            </w:pPr>
            <w:r w:rsidRPr="009C0C37">
              <w:t>PH</w:t>
            </w:r>
          </w:p>
        </w:tc>
      </w:tr>
      <w:tr w:rsidR="00512384" w:rsidRPr="009C0C37" w14:paraId="02161F20" w14:textId="77777777" w:rsidTr="00512384">
        <w:trPr>
          <w:gridAfter w:val="1"/>
          <w:wAfter w:w="9" w:type="pct"/>
          <w:trHeight w:val="320"/>
          <w:jc w:val="center"/>
        </w:trPr>
        <w:tc>
          <w:tcPr>
            <w:tcW w:w="2079" w:type="pct"/>
            <w:tcBorders>
              <w:top w:val="single" w:sz="4" w:space="0" w:color="auto"/>
              <w:left w:val="nil"/>
              <w:bottom w:val="single" w:sz="4" w:space="0" w:color="auto"/>
              <w:right w:val="nil"/>
            </w:tcBorders>
            <w:shd w:val="clear" w:color="auto" w:fill="auto"/>
            <w:noWrap/>
          </w:tcPr>
          <w:p w14:paraId="428BE45A" w14:textId="77777777" w:rsidR="009C0C37" w:rsidRPr="009C0C37" w:rsidRDefault="009C0C37" w:rsidP="009C0C37">
            <w:pPr>
              <w:pStyle w:val="SVEPMParagraphFormat"/>
              <w:spacing w:after="0"/>
            </w:pPr>
            <w:r w:rsidRPr="009C0C37">
              <w:t>Factor</w:t>
            </w:r>
          </w:p>
        </w:tc>
        <w:tc>
          <w:tcPr>
            <w:tcW w:w="2912" w:type="pct"/>
            <w:gridSpan w:val="7"/>
            <w:tcBorders>
              <w:top w:val="single" w:sz="4" w:space="0" w:color="auto"/>
              <w:left w:val="nil"/>
              <w:bottom w:val="single" w:sz="4" w:space="0" w:color="auto"/>
              <w:right w:val="nil"/>
            </w:tcBorders>
            <w:shd w:val="clear" w:color="auto" w:fill="auto"/>
            <w:noWrap/>
            <w:vAlign w:val="center"/>
          </w:tcPr>
          <w:p w14:paraId="0BC43AF2" w14:textId="77777777" w:rsidR="009C0C37" w:rsidRPr="009C0C37" w:rsidRDefault="009C0C37" w:rsidP="009C0C37">
            <w:pPr>
              <w:pStyle w:val="SVEPMParagraphFormat"/>
              <w:spacing w:after="0"/>
            </w:pPr>
            <w:r w:rsidRPr="009C0C37">
              <w:t xml:space="preserve">Survival time in Weeks </w:t>
            </w:r>
            <w:r w:rsidRPr="009C0C37">
              <w:rPr>
                <w:vertAlign w:val="superscript"/>
              </w:rPr>
              <w:t>§</w:t>
            </w:r>
          </w:p>
        </w:tc>
      </w:tr>
      <w:tr w:rsidR="00512384" w:rsidRPr="005B64FC" w14:paraId="3A950E21" w14:textId="77777777" w:rsidTr="00512384">
        <w:trPr>
          <w:trHeight w:val="320"/>
          <w:jc w:val="center"/>
        </w:trPr>
        <w:tc>
          <w:tcPr>
            <w:tcW w:w="2079" w:type="pct"/>
            <w:tcBorders>
              <w:top w:val="single" w:sz="4" w:space="0" w:color="auto"/>
              <w:left w:val="nil"/>
              <w:bottom w:val="nil"/>
              <w:right w:val="nil"/>
            </w:tcBorders>
            <w:shd w:val="clear" w:color="auto" w:fill="auto"/>
            <w:noWrap/>
            <w:hideMark/>
          </w:tcPr>
          <w:p w14:paraId="25B4AD7F" w14:textId="77777777" w:rsidR="009C0C37" w:rsidRPr="009C0C37" w:rsidRDefault="009C0C37" w:rsidP="009C0C37">
            <w:pPr>
              <w:pStyle w:val="SVEPMParagraphFormat"/>
              <w:spacing w:after="0"/>
            </w:pPr>
            <w:r w:rsidRPr="009C0C37">
              <w:t>Parity</w:t>
            </w:r>
          </w:p>
        </w:tc>
        <w:tc>
          <w:tcPr>
            <w:tcW w:w="1108" w:type="pct"/>
            <w:tcBorders>
              <w:top w:val="single" w:sz="4" w:space="0" w:color="auto"/>
              <w:left w:val="nil"/>
              <w:bottom w:val="nil"/>
              <w:right w:val="nil"/>
            </w:tcBorders>
            <w:shd w:val="clear" w:color="auto" w:fill="auto"/>
            <w:noWrap/>
            <w:hideMark/>
          </w:tcPr>
          <w:p w14:paraId="1F70B4B0" w14:textId="77777777" w:rsidR="009C0C37" w:rsidRPr="009C0C37" w:rsidRDefault="009C0C37" w:rsidP="009C0C37">
            <w:pPr>
              <w:pStyle w:val="SVEPMParagraphFormat"/>
              <w:spacing w:after="0"/>
            </w:pPr>
          </w:p>
        </w:tc>
        <w:tc>
          <w:tcPr>
            <w:tcW w:w="912" w:type="pct"/>
            <w:gridSpan w:val="2"/>
            <w:tcBorders>
              <w:top w:val="single" w:sz="4" w:space="0" w:color="auto"/>
              <w:left w:val="nil"/>
              <w:bottom w:val="nil"/>
              <w:right w:val="nil"/>
            </w:tcBorders>
            <w:shd w:val="clear" w:color="auto" w:fill="auto"/>
            <w:noWrap/>
            <w:hideMark/>
          </w:tcPr>
          <w:p w14:paraId="41D07C5C" w14:textId="77777777" w:rsidR="009C0C37" w:rsidRPr="009C0C37" w:rsidRDefault="009C0C37" w:rsidP="009C0C37">
            <w:pPr>
              <w:pStyle w:val="SVEPMParagraphFormat"/>
              <w:spacing w:after="0"/>
            </w:pPr>
          </w:p>
        </w:tc>
        <w:tc>
          <w:tcPr>
            <w:tcW w:w="359" w:type="pct"/>
            <w:gridSpan w:val="2"/>
            <w:tcBorders>
              <w:top w:val="single" w:sz="4" w:space="0" w:color="auto"/>
              <w:left w:val="nil"/>
              <w:bottom w:val="nil"/>
              <w:right w:val="nil"/>
            </w:tcBorders>
            <w:shd w:val="clear" w:color="auto" w:fill="auto"/>
            <w:noWrap/>
            <w:hideMark/>
          </w:tcPr>
          <w:p w14:paraId="763FA6A4" w14:textId="77777777" w:rsidR="009C0C37" w:rsidRPr="009C0C37" w:rsidRDefault="009C0C37" w:rsidP="009C0C37">
            <w:pPr>
              <w:pStyle w:val="SVEPMParagraphFormat"/>
              <w:spacing w:after="0"/>
            </w:pPr>
          </w:p>
        </w:tc>
        <w:tc>
          <w:tcPr>
            <w:tcW w:w="542" w:type="pct"/>
            <w:gridSpan w:val="3"/>
            <w:tcBorders>
              <w:top w:val="single" w:sz="4" w:space="0" w:color="auto"/>
              <w:left w:val="nil"/>
              <w:bottom w:val="nil"/>
              <w:right w:val="nil"/>
            </w:tcBorders>
            <w:shd w:val="clear" w:color="auto" w:fill="auto"/>
            <w:noWrap/>
            <w:hideMark/>
          </w:tcPr>
          <w:p w14:paraId="02E8DDE3" w14:textId="77777777" w:rsidR="009C0C37" w:rsidRPr="009C0C37" w:rsidRDefault="009C0C37" w:rsidP="009C0C37">
            <w:pPr>
              <w:pStyle w:val="SVEPMParagraphFormat"/>
              <w:spacing w:after="0"/>
            </w:pPr>
          </w:p>
        </w:tc>
      </w:tr>
      <w:tr w:rsidR="00512384" w:rsidRPr="005B64FC" w14:paraId="19117633" w14:textId="77777777" w:rsidTr="00512384">
        <w:trPr>
          <w:trHeight w:val="320"/>
          <w:jc w:val="center"/>
        </w:trPr>
        <w:tc>
          <w:tcPr>
            <w:tcW w:w="2079" w:type="pct"/>
            <w:tcBorders>
              <w:top w:val="nil"/>
              <w:left w:val="nil"/>
              <w:bottom w:val="nil"/>
              <w:right w:val="nil"/>
            </w:tcBorders>
            <w:shd w:val="clear" w:color="auto" w:fill="auto"/>
            <w:noWrap/>
            <w:hideMark/>
          </w:tcPr>
          <w:p w14:paraId="034BD878" w14:textId="77777777" w:rsidR="009C0C37" w:rsidRPr="009C0C37" w:rsidRDefault="009C0C37" w:rsidP="009C0C37">
            <w:pPr>
              <w:pStyle w:val="SVEPMParagraphFormat"/>
              <w:spacing w:after="0"/>
            </w:pPr>
            <w:r w:rsidRPr="009C0C37">
              <w:t>1st parity</w:t>
            </w:r>
          </w:p>
        </w:tc>
        <w:tc>
          <w:tcPr>
            <w:tcW w:w="1108" w:type="pct"/>
            <w:tcBorders>
              <w:top w:val="nil"/>
              <w:left w:val="nil"/>
              <w:bottom w:val="nil"/>
              <w:right w:val="nil"/>
            </w:tcBorders>
            <w:shd w:val="clear" w:color="auto" w:fill="auto"/>
            <w:noWrap/>
            <w:hideMark/>
          </w:tcPr>
          <w:p w14:paraId="0FBC1ADC" w14:textId="77777777" w:rsidR="009C0C37" w:rsidRPr="009C0C37" w:rsidRDefault="009C0C37" w:rsidP="009C0C37">
            <w:pPr>
              <w:pStyle w:val="SVEPMParagraphFormat"/>
              <w:spacing w:after="0"/>
            </w:pPr>
            <w:r w:rsidRPr="009C0C37">
              <w:t>Ref</w:t>
            </w:r>
          </w:p>
        </w:tc>
        <w:tc>
          <w:tcPr>
            <w:tcW w:w="1076" w:type="pct"/>
            <w:gridSpan w:val="3"/>
            <w:tcBorders>
              <w:top w:val="nil"/>
              <w:left w:val="nil"/>
              <w:bottom w:val="nil"/>
              <w:right w:val="nil"/>
            </w:tcBorders>
            <w:shd w:val="clear" w:color="auto" w:fill="auto"/>
            <w:noWrap/>
            <w:hideMark/>
          </w:tcPr>
          <w:p w14:paraId="3E5F244B" w14:textId="77777777" w:rsidR="009C0C37" w:rsidRPr="009C0C37" w:rsidRDefault="009C0C37" w:rsidP="009C0C37">
            <w:pPr>
              <w:pStyle w:val="SVEPMParagraphFormat"/>
              <w:spacing w:after="0"/>
            </w:pPr>
            <w:r w:rsidRPr="009C0C37">
              <w:t>Ref</w:t>
            </w:r>
          </w:p>
        </w:tc>
        <w:tc>
          <w:tcPr>
            <w:tcW w:w="737" w:type="pct"/>
            <w:gridSpan w:val="4"/>
            <w:tcBorders>
              <w:top w:val="nil"/>
              <w:left w:val="nil"/>
              <w:bottom w:val="nil"/>
              <w:right w:val="nil"/>
            </w:tcBorders>
            <w:shd w:val="clear" w:color="auto" w:fill="auto"/>
            <w:noWrap/>
            <w:hideMark/>
          </w:tcPr>
          <w:p w14:paraId="63002ED4" w14:textId="77777777" w:rsidR="009C0C37" w:rsidRPr="009C0C37" w:rsidRDefault="009C0C37" w:rsidP="009C0C37">
            <w:pPr>
              <w:pStyle w:val="SVEPMParagraphFormat"/>
              <w:spacing w:after="0"/>
            </w:pPr>
            <w:r w:rsidRPr="009C0C37">
              <w:t>Ref</w:t>
            </w:r>
          </w:p>
        </w:tc>
      </w:tr>
      <w:tr w:rsidR="00512384" w:rsidRPr="005B64FC" w14:paraId="6E54A51D" w14:textId="77777777" w:rsidTr="00512384">
        <w:trPr>
          <w:gridAfter w:val="2"/>
          <w:wAfter w:w="47" w:type="pct"/>
          <w:trHeight w:val="320"/>
          <w:jc w:val="center"/>
        </w:trPr>
        <w:tc>
          <w:tcPr>
            <w:tcW w:w="2079" w:type="pct"/>
            <w:tcBorders>
              <w:top w:val="nil"/>
              <w:left w:val="nil"/>
              <w:bottom w:val="nil"/>
              <w:right w:val="nil"/>
            </w:tcBorders>
            <w:shd w:val="clear" w:color="auto" w:fill="auto"/>
            <w:noWrap/>
            <w:hideMark/>
          </w:tcPr>
          <w:p w14:paraId="4DF04DAE" w14:textId="77777777" w:rsidR="009C0C37" w:rsidRPr="009C0C37" w:rsidRDefault="009C0C37" w:rsidP="009C0C37">
            <w:pPr>
              <w:pStyle w:val="SVEPMParagraphFormat"/>
              <w:spacing w:after="0"/>
            </w:pPr>
            <w:r w:rsidRPr="009C0C37">
              <w:t>2nd parity</w:t>
            </w:r>
          </w:p>
        </w:tc>
        <w:tc>
          <w:tcPr>
            <w:tcW w:w="1108" w:type="pct"/>
            <w:tcBorders>
              <w:top w:val="nil"/>
              <w:left w:val="nil"/>
              <w:bottom w:val="nil"/>
              <w:right w:val="nil"/>
            </w:tcBorders>
            <w:shd w:val="clear" w:color="auto" w:fill="auto"/>
            <w:noWrap/>
            <w:hideMark/>
          </w:tcPr>
          <w:p w14:paraId="16E0ED2C" w14:textId="77777777" w:rsidR="009C0C37" w:rsidRPr="009C0C37" w:rsidRDefault="009C0C37" w:rsidP="009C0C37">
            <w:pPr>
              <w:pStyle w:val="SVEPMParagraphFormat"/>
              <w:spacing w:after="0"/>
            </w:pPr>
            <w:r w:rsidRPr="009C0C37">
              <w:t>+85.0</w:t>
            </w:r>
          </w:p>
        </w:tc>
        <w:tc>
          <w:tcPr>
            <w:tcW w:w="883" w:type="pct"/>
            <w:tcBorders>
              <w:top w:val="nil"/>
              <w:left w:val="nil"/>
              <w:bottom w:val="nil"/>
              <w:right w:val="nil"/>
            </w:tcBorders>
            <w:shd w:val="clear" w:color="auto" w:fill="auto"/>
            <w:noWrap/>
            <w:hideMark/>
          </w:tcPr>
          <w:p w14:paraId="4DF7661C" w14:textId="77777777" w:rsidR="009C0C37" w:rsidRPr="009C0C37" w:rsidRDefault="009C0C37" w:rsidP="009C0C37">
            <w:pPr>
              <w:pStyle w:val="SVEPMParagraphFormat"/>
              <w:spacing w:after="0"/>
            </w:pPr>
            <w:r w:rsidRPr="009C0C37">
              <w:t>+83.3</w:t>
            </w:r>
          </w:p>
        </w:tc>
        <w:tc>
          <w:tcPr>
            <w:tcW w:w="883" w:type="pct"/>
            <w:gridSpan w:val="4"/>
            <w:tcBorders>
              <w:top w:val="nil"/>
              <w:left w:val="nil"/>
              <w:bottom w:val="nil"/>
              <w:right w:val="nil"/>
            </w:tcBorders>
            <w:shd w:val="clear" w:color="auto" w:fill="auto"/>
            <w:noWrap/>
            <w:hideMark/>
          </w:tcPr>
          <w:p w14:paraId="271511B2" w14:textId="77777777" w:rsidR="009C0C37" w:rsidRPr="009C0C37" w:rsidRDefault="009C0C37" w:rsidP="009C0C37">
            <w:pPr>
              <w:pStyle w:val="SVEPMParagraphFormat"/>
              <w:spacing w:after="0"/>
            </w:pPr>
            <w:r w:rsidRPr="009C0C37">
              <w:t>+87.0</w:t>
            </w:r>
          </w:p>
        </w:tc>
      </w:tr>
      <w:tr w:rsidR="00512384" w:rsidRPr="005B64FC" w14:paraId="322D51CD" w14:textId="77777777" w:rsidTr="00512384">
        <w:trPr>
          <w:gridAfter w:val="2"/>
          <w:wAfter w:w="47" w:type="pct"/>
          <w:trHeight w:val="320"/>
          <w:jc w:val="center"/>
        </w:trPr>
        <w:tc>
          <w:tcPr>
            <w:tcW w:w="2079" w:type="pct"/>
            <w:tcBorders>
              <w:top w:val="nil"/>
              <w:left w:val="nil"/>
              <w:bottom w:val="nil"/>
              <w:right w:val="nil"/>
            </w:tcBorders>
            <w:shd w:val="clear" w:color="auto" w:fill="auto"/>
            <w:noWrap/>
            <w:hideMark/>
          </w:tcPr>
          <w:p w14:paraId="404F465E" w14:textId="77777777" w:rsidR="009C0C37" w:rsidRPr="009C0C37" w:rsidRDefault="009C0C37" w:rsidP="009C0C37">
            <w:pPr>
              <w:pStyle w:val="SVEPMParagraphFormat"/>
              <w:spacing w:after="0"/>
            </w:pPr>
            <w:r w:rsidRPr="009C0C37">
              <w:t>3-4 parities</w:t>
            </w:r>
          </w:p>
        </w:tc>
        <w:tc>
          <w:tcPr>
            <w:tcW w:w="1108" w:type="pct"/>
            <w:tcBorders>
              <w:top w:val="nil"/>
              <w:left w:val="nil"/>
              <w:bottom w:val="nil"/>
              <w:right w:val="nil"/>
            </w:tcBorders>
            <w:shd w:val="clear" w:color="auto" w:fill="auto"/>
            <w:noWrap/>
            <w:hideMark/>
          </w:tcPr>
          <w:p w14:paraId="3C4B4F4D" w14:textId="77777777" w:rsidR="009C0C37" w:rsidRPr="009C0C37" w:rsidRDefault="009C0C37" w:rsidP="009C0C37">
            <w:pPr>
              <w:pStyle w:val="SVEPMParagraphFormat"/>
              <w:spacing w:after="0"/>
            </w:pPr>
            <w:r w:rsidRPr="009C0C37">
              <w:t>+217.4</w:t>
            </w:r>
          </w:p>
        </w:tc>
        <w:tc>
          <w:tcPr>
            <w:tcW w:w="883" w:type="pct"/>
            <w:tcBorders>
              <w:top w:val="nil"/>
              <w:left w:val="nil"/>
              <w:bottom w:val="nil"/>
              <w:right w:val="nil"/>
            </w:tcBorders>
            <w:shd w:val="clear" w:color="auto" w:fill="auto"/>
            <w:noWrap/>
            <w:hideMark/>
          </w:tcPr>
          <w:p w14:paraId="302E1DEE" w14:textId="77777777" w:rsidR="009C0C37" w:rsidRPr="009C0C37" w:rsidRDefault="009C0C37" w:rsidP="009C0C37">
            <w:pPr>
              <w:pStyle w:val="SVEPMParagraphFormat"/>
              <w:spacing w:after="0"/>
            </w:pPr>
            <w:r w:rsidRPr="009C0C37">
              <w:t>+215.1</w:t>
            </w:r>
          </w:p>
        </w:tc>
        <w:tc>
          <w:tcPr>
            <w:tcW w:w="883" w:type="pct"/>
            <w:gridSpan w:val="4"/>
            <w:tcBorders>
              <w:top w:val="nil"/>
              <w:left w:val="nil"/>
              <w:bottom w:val="nil"/>
              <w:right w:val="nil"/>
            </w:tcBorders>
            <w:shd w:val="clear" w:color="auto" w:fill="auto"/>
            <w:noWrap/>
            <w:hideMark/>
          </w:tcPr>
          <w:p w14:paraId="743F0EF2" w14:textId="77777777" w:rsidR="009C0C37" w:rsidRPr="009C0C37" w:rsidRDefault="009C0C37" w:rsidP="009C0C37">
            <w:pPr>
              <w:pStyle w:val="SVEPMParagraphFormat"/>
              <w:spacing w:after="0"/>
            </w:pPr>
            <w:r w:rsidRPr="009C0C37">
              <w:t>+222.1</w:t>
            </w:r>
          </w:p>
        </w:tc>
      </w:tr>
      <w:tr w:rsidR="00512384" w:rsidRPr="005B64FC" w14:paraId="1993682B" w14:textId="77777777" w:rsidTr="00512384">
        <w:trPr>
          <w:gridAfter w:val="2"/>
          <w:wAfter w:w="47" w:type="pct"/>
          <w:trHeight w:val="489"/>
          <w:jc w:val="center"/>
        </w:trPr>
        <w:tc>
          <w:tcPr>
            <w:tcW w:w="2079" w:type="pct"/>
            <w:tcBorders>
              <w:top w:val="nil"/>
              <w:left w:val="nil"/>
              <w:bottom w:val="nil"/>
              <w:right w:val="nil"/>
            </w:tcBorders>
            <w:shd w:val="clear" w:color="auto" w:fill="auto"/>
            <w:noWrap/>
            <w:hideMark/>
          </w:tcPr>
          <w:p w14:paraId="0FA7F0EE" w14:textId="77777777" w:rsidR="009C0C37" w:rsidRPr="009C0C37" w:rsidRDefault="009C0C37" w:rsidP="009C0C37">
            <w:pPr>
              <w:pStyle w:val="SVEPMParagraphFormat"/>
              <w:spacing w:after="0"/>
            </w:pPr>
            <w:r w:rsidRPr="009C0C37">
              <w:t>&gt; 4 parities</w:t>
            </w:r>
          </w:p>
        </w:tc>
        <w:tc>
          <w:tcPr>
            <w:tcW w:w="1108" w:type="pct"/>
            <w:tcBorders>
              <w:top w:val="nil"/>
              <w:left w:val="nil"/>
              <w:bottom w:val="nil"/>
              <w:right w:val="nil"/>
            </w:tcBorders>
            <w:shd w:val="clear" w:color="auto" w:fill="auto"/>
            <w:noWrap/>
            <w:hideMark/>
          </w:tcPr>
          <w:p w14:paraId="38D28A91" w14:textId="77777777" w:rsidR="009C0C37" w:rsidRPr="009C0C37" w:rsidRDefault="009C0C37" w:rsidP="009C0C37">
            <w:pPr>
              <w:pStyle w:val="SVEPMParagraphFormat"/>
              <w:spacing w:after="0"/>
            </w:pPr>
            <w:r w:rsidRPr="009C0C37">
              <w:t>+459.6</w:t>
            </w:r>
          </w:p>
        </w:tc>
        <w:tc>
          <w:tcPr>
            <w:tcW w:w="883" w:type="pct"/>
            <w:tcBorders>
              <w:top w:val="nil"/>
              <w:left w:val="nil"/>
              <w:bottom w:val="nil"/>
              <w:right w:val="nil"/>
            </w:tcBorders>
            <w:shd w:val="clear" w:color="auto" w:fill="auto"/>
            <w:noWrap/>
            <w:hideMark/>
          </w:tcPr>
          <w:p w14:paraId="001AA7AF" w14:textId="77777777" w:rsidR="009C0C37" w:rsidRPr="009C0C37" w:rsidRDefault="009C0C37" w:rsidP="009C0C37">
            <w:pPr>
              <w:pStyle w:val="SVEPMParagraphFormat"/>
              <w:spacing w:after="0"/>
            </w:pPr>
            <w:r w:rsidRPr="009C0C37">
              <w:t>+441.5</w:t>
            </w:r>
          </w:p>
        </w:tc>
        <w:tc>
          <w:tcPr>
            <w:tcW w:w="883" w:type="pct"/>
            <w:gridSpan w:val="4"/>
            <w:tcBorders>
              <w:top w:val="nil"/>
              <w:left w:val="nil"/>
              <w:bottom w:val="nil"/>
              <w:right w:val="nil"/>
            </w:tcBorders>
            <w:shd w:val="clear" w:color="auto" w:fill="auto"/>
            <w:noWrap/>
            <w:hideMark/>
          </w:tcPr>
          <w:p w14:paraId="199F913C" w14:textId="77777777" w:rsidR="009C0C37" w:rsidRPr="009C0C37" w:rsidRDefault="009C0C37" w:rsidP="009C0C37">
            <w:pPr>
              <w:pStyle w:val="SVEPMParagraphFormat"/>
              <w:spacing w:after="0"/>
            </w:pPr>
            <w:r w:rsidRPr="009C0C37">
              <w:t>+451.2</w:t>
            </w:r>
          </w:p>
        </w:tc>
      </w:tr>
      <w:tr w:rsidR="00512384" w:rsidRPr="005B64FC" w14:paraId="44DF0EF0" w14:textId="77777777" w:rsidTr="00512384">
        <w:trPr>
          <w:gridAfter w:val="2"/>
          <w:wAfter w:w="47" w:type="pct"/>
          <w:trHeight w:val="320"/>
          <w:jc w:val="center"/>
        </w:trPr>
        <w:tc>
          <w:tcPr>
            <w:tcW w:w="2079" w:type="pct"/>
            <w:tcBorders>
              <w:top w:val="nil"/>
              <w:left w:val="nil"/>
              <w:bottom w:val="nil"/>
              <w:right w:val="nil"/>
            </w:tcBorders>
            <w:shd w:val="clear" w:color="auto" w:fill="auto"/>
            <w:noWrap/>
            <w:hideMark/>
          </w:tcPr>
          <w:p w14:paraId="470FF266" w14:textId="77777777" w:rsidR="009C0C37" w:rsidRPr="009C0C37" w:rsidRDefault="009C0C37" w:rsidP="009C0C37">
            <w:pPr>
              <w:pStyle w:val="SVEPMParagraphFormat"/>
              <w:spacing w:after="0"/>
            </w:pPr>
            <w:r w:rsidRPr="009C0C37">
              <w:t>LV</w:t>
            </w:r>
          </w:p>
        </w:tc>
        <w:tc>
          <w:tcPr>
            <w:tcW w:w="1108" w:type="pct"/>
            <w:tcBorders>
              <w:top w:val="nil"/>
              <w:left w:val="nil"/>
              <w:bottom w:val="nil"/>
              <w:right w:val="nil"/>
            </w:tcBorders>
            <w:shd w:val="clear" w:color="auto" w:fill="auto"/>
            <w:noWrap/>
            <w:hideMark/>
          </w:tcPr>
          <w:p w14:paraId="49D3089B" w14:textId="77777777" w:rsidR="009C0C37" w:rsidRPr="009C0C37" w:rsidRDefault="009C0C37" w:rsidP="009C0C37">
            <w:pPr>
              <w:pStyle w:val="SVEPMParagraphFormat"/>
              <w:spacing w:after="0"/>
            </w:pPr>
          </w:p>
        </w:tc>
        <w:tc>
          <w:tcPr>
            <w:tcW w:w="883" w:type="pct"/>
            <w:tcBorders>
              <w:top w:val="nil"/>
              <w:left w:val="nil"/>
              <w:bottom w:val="nil"/>
              <w:right w:val="nil"/>
            </w:tcBorders>
            <w:shd w:val="clear" w:color="auto" w:fill="auto"/>
            <w:noWrap/>
            <w:hideMark/>
          </w:tcPr>
          <w:p w14:paraId="3FFDEE49" w14:textId="77777777" w:rsidR="009C0C37" w:rsidRPr="009C0C37" w:rsidRDefault="009C0C37" w:rsidP="009C0C37">
            <w:pPr>
              <w:pStyle w:val="SVEPMParagraphFormat"/>
              <w:spacing w:after="0"/>
            </w:pPr>
          </w:p>
        </w:tc>
        <w:tc>
          <w:tcPr>
            <w:tcW w:w="883" w:type="pct"/>
            <w:gridSpan w:val="4"/>
            <w:tcBorders>
              <w:top w:val="nil"/>
              <w:left w:val="nil"/>
              <w:bottom w:val="nil"/>
              <w:right w:val="nil"/>
            </w:tcBorders>
            <w:shd w:val="clear" w:color="auto" w:fill="auto"/>
            <w:noWrap/>
            <w:hideMark/>
          </w:tcPr>
          <w:p w14:paraId="0BAB4768" w14:textId="77777777" w:rsidR="009C0C37" w:rsidRPr="009C0C37" w:rsidRDefault="009C0C37" w:rsidP="009C0C37">
            <w:pPr>
              <w:pStyle w:val="SVEPMParagraphFormat"/>
              <w:spacing w:after="0"/>
            </w:pPr>
          </w:p>
        </w:tc>
      </w:tr>
      <w:tr w:rsidR="00512384" w:rsidRPr="005B64FC" w14:paraId="65447F9E" w14:textId="77777777" w:rsidTr="00512384">
        <w:trPr>
          <w:gridAfter w:val="2"/>
          <w:wAfter w:w="47" w:type="pct"/>
          <w:trHeight w:val="320"/>
          <w:jc w:val="center"/>
        </w:trPr>
        <w:tc>
          <w:tcPr>
            <w:tcW w:w="2079" w:type="pct"/>
            <w:tcBorders>
              <w:top w:val="nil"/>
              <w:left w:val="nil"/>
              <w:bottom w:val="nil"/>
              <w:right w:val="nil"/>
            </w:tcBorders>
            <w:shd w:val="clear" w:color="auto" w:fill="auto"/>
            <w:noWrap/>
          </w:tcPr>
          <w:p w14:paraId="3C4CE2D5" w14:textId="77777777" w:rsidR="009C0C37" w:rsidRPr="009C0C37" w:rsidRDefault="009C0C37" w:rsidP="009C0C37">
            <w:pPr>
              <w:pStyle w:val="SVEPMParagraphFormat"/>
              <w:spacing w:after="0"/>
            </w:pPr>
            <w:r w:rsidRPr="009C0C37">
              <w:t>below average</w:t>
            </w:r>
          </w:p>
        </w:tc>
        <w:tc>
          <w:tcPr>
            <w:tcW w:w="1108" w:type="pct"/>
            <w:tcBorders>
              <w:top w:val="nil"/>
              <w:left w:val="nil"/>
              <w:bottom w:val="nil"/>
              <w:right w:val="nil"/>
            </w:tcBorders>
            <w:shd w:val="clear" w:color="auto" w:fill="auto"/>
            <w:noWrap/>
          </w:tcPr>
          <w:p w14:paraId="6CA6D074" w14:textId="77777777" w:rsidR="009C0C37" w:rsidRPr="009C0C37" w:rsidRDefault="009C0C37" w:rsidP="009C0C37">
            <w:pPr>
              <w:pStyle w:val="SVEPMParagraphFormat"/>
              <w:spacing w:after="0"/>
            </w:pPr>
            <w:r w:rsidRPr="009C0C37">
              <w:t>-29.8</w:t>
            </w:r>
          </w:p>
        </w:tc>
        <w:tc>
          <w:tcPr>
            <w:tcW w:w="883" w:type="pct"/>
            <w:tcBorders>
              <w:top w:val="nil"/>
              <w:left w:val="nil"/>
              <w:bottom w:val="nil"/>
              <w:right w:val="nil"/>
            </w:tcBorders>
            <w:shd w:val="clear" w:color="auto" w:fill="auto"/>
            <w:noWrap/>
          </w:tcPr>
          <w:p w14:paraId="5697F27E" w14:textId="77777777" w:rsidR="009C0C37" w:rsidRPr="009C0C37" w:rsidRDefault="009C0C37" w:rsidP="009C0C37">
            <w:pPr>
              <w:pStyle w:val="SVEPMParagraphFormat"/>
              <w:spacing w:after="0"/>
            </w:pPr>
            <w:r w:rsidRPr="009C0C37">
              <w:t>-30.3</w:t>
            </w:r>
          </w:p>
        </w:tc>
        <w:tc>
          <w:tcPr>
            <w:tcW w:w="883" w:type="pct"/>
            <w:gridSpan w:val="4"/>
            <w:tcBorders>
              <w:top w:val="nil"/>
              <w:left w:val="nil"/>
              <w:bottom w:val="nil"/>
              <w:right w:val="nil"/>
            </w:tcBorders>
            <w:shd w:val="clear" w:color="auto" w:fill="auto"/>
            <w:noWrap/>
          </w:tcPr>
          <w:p w14:paraId="1E3EAB76" w14:textId="77777777" w:rsidR="009C0C37" w:rsidRPr="009C0C37" w:rsidRDefault="009C0C37" w:rsidP="009C0C37">
            <w:pPr>
              <w:pStyle w:val="SVEPMParagraphFormat"/>
              <w:spacing w:after="0"/>
            </w:pPr>
            <w:r w:rsidRPr="009C0C37">
              <w:t>-29.5</w:t>
            </w:r>
          </w:p>
        </w:tc>
      </w:tr>
      <w:tr w:rsidR="00512384" w:rsidRPr="005B64FC" w14:paraId="2D6450A0" w14:textId="77777777" w:rsidTr="00512384">
        <w:trPr>
          <w:gridAfter w:val="2"/>
          <w:wAfter w:w="47" w:type="pct"/>
          <w:trHeight w:val="320"/>
          <w:jc w:val="center"/>
        </w:trPr>
        <w:tc>
          <w:tcPr>
            <w:tcW w:w="2079" w:type="pct"/>
            <w:tcBorders>
              <w:top w:val="nil"/>
              <w:left w:val="nil"/>
              <w:bottom w:val="nil"/>
              <w:right w:val="nil"/>
            </w:tcBorders>
            <w:shd w:val="clear" w:color="auto" w:fill="auto"/>
            <w:noWrap/>
          </w:tcPr>
          <w:p w14:paraId="0FE0C19E" w14:textId="77777777" w:rsidR="009C0C37" w:rsidRPr="009C0C37" w:rsidRDefault="009C0C37" w:rsidP="009C0C37">
            <w:pPr>
              <w:pStyle w:val="SVEPMParagraphFormat"/>
              <w:spacing w:after="0"/>
            </w:pPr>
            <w:r w:rsidRPr="009C0C37">
              <w:t>average</w:t>
            </w:r>
          </w:p>
        </w:tc>
        <w:tc>
          <w:tcPr>
            <w:tcW w:w="1108" w:type="pct"/>
            <w:tcBorders>
              <w:top w:val="nil"/>
              <w:left w:val="nil"/>
              <w:bottom w:val="nil"/>
              <w:right w:val="nil"/>
            </w:tcBorders>
            <w:shd w:val="clear" w:color="auto" w:fill="auto"/>
            <w:noWrap/>
          </w:tcPr>
          <w:p w14:paraId="3C708F7C" w14:textId="77777777" w:rsidR="009C0C37" w:rsidRPr="009C0C37" w:rsidRDefault="009C0C37" w:rsidP="009C0C37">
            <w:pPr>
              <w:pStyle w:val="SVEPMParagraphFormat"/>
              <w:spacing w:after="0"/>
            </w:pPr>
            <w:r w:rsidRPr="009C0C37">
              <w:t>Ref</w:t>
            </w:r>
          </w:p>
        </w:tc>
        <w:tc>
          <w:tcPr>
            <w:tcW w:w="883" w:type="pct"/>
            <w:tcBorders>
              <w:top w:val="nil"/>
              <w:left w:val="nil"/>
              <w:bottom w:val="nil"/>
              <w:right w:val="nil"/>
            </w:tcBorders>
            <w:shd w:val="clear" w:color="auto" w:fill="auto"/>
            <w:noWrap/>
          </w:tcPr>
          <w:p w14:paraId="453D4DA8" w14:textId="77777777" w:rsidR="009C0C37" w:rsidRPr="009C0C37" w:rsidRDefault="009C0C37" w:rsidP="009C0C37">
            <w:pPr>
              <w:pStyle w:val="SVEPMParagraphFormat"/>
              <w:spacing w:after="0"/>
            </w:pPr>
            <w:r w:rsidRPr="009C0C37">
              <w:t>Ref</w:t>
            </w:r>
          </w:p>
        </w:tc>
        <w:tc>
          <w:tcPr>
            <w:tcW w:w="883" w:type="pct"/>
            <w:gridSpan w:val="4"/>
            <w:tcBorders>
              <w:top w:val="nil"/>
              <w:left w:val="nil"/>
              <w:bottom w:val="nil"/>
              <w:right w:val="nil"/>
            </w:tcBorders>
            <w:shd w:val="clear" w:color="auto" w:fill="auto"/>
            <w:noWrap/>
          </w:tcPr>
          <w:p w14:paraId="5BD8F60E" w14:textId="77777777" w:rsidR="009C0C37" w:rsidRPr="009C0C37" w:rsidRDefault="009C0C37" w:rsidP="009C0C37">
            <w:pPr>
              <w:pStyle w:val="SVEPMParagraphFormat"/>
              <w:spacing w:after="0"/>
            </w:pPr>
            <w:r w:rsidRPr="009C0C37">
              <w:t>Ref</w:t>
            </w:r>
          </w:p>
        </w:tc>
      </w:tr>
      <w:tr w:rsidR="00512384" w:rsidRPr="005B64FC" w14:paraId="096C4AAF" w14:textId="77777777" w:rsidTr="00512384">
        <w:trPr>
          <w:gridAfter w:val="2"/>
          <w:wAfter w:w="47" w:type="pct"/>
          <w:trHeight w:val="488"/>
          <w:jc w:val="center"/>
        </w:trPr>
        <w:tc>
          <w:tcPr>
            <w:tcW w:w="2079" w:type="pct"/>
            <w:tcBorders>
              <w:top w:val="nil"/>
              <w:left w:val="nil"/>
              <w:bottom w:val="nil"/>
              <w:right w:val="nil"/>
            </w:tcBorders>
            <w:shd w:val="clear" w:color="auto" w:fill="auto"/>
            <w:noWrap/>
            <w:hideMark/>
          </w:tcPr>
          <w:p w14:paraId="7C75E649" w14:textId="77777777" w:rsidR="009C0C37" w:rsidRPr="009C0C37" w:rsidRDefault="009C0C37" w:rsidP="009C0C37">
            <w:pPr>
              <w:pStyle w:val="SVEPMParagraphFormat"/>
              <w:spacing w:after="0"/>
            </w:pPr>
            <w:r w:rsidRPr="009C0C37">
              <w:t>above average</w:t>
            </w:r>
          </w:p>
        </w:tc>
        <w:tc>
          <w:tcPr>
            <w:tcW w:w="1108" w:type="pct"/>
            <w:tcBorders>
              <w:top w:val="nil"/>
              <w:left w:val="nil"/>
              <w:bottom w:val="nil"/>
              <w:right w:val="nil"/>
            </w:tcBorders>
            <w:shd w:val="clear" w:color="auto" w:fill="auto"/>
            <w:noWrap/>
          </w:tcPr>
          <w:p w14:paraId="52106864" w14:textId="77777777" w:rsidR="009C0C37" w:rsidRPr="009C0C37" w:rsidRDefault="009C0C37" w:rsidP="009C0C37">
            <w:pPr>
              <w:pStyle w:val="SVEPMParagraphFormat"/>
              <w:spacing w:after="0"/>
            </w:pPr>
            <w:r w:rsidRPr="009C0C37">
              <w:t>+25.1</w:t>
            </w:r>
          </w:p>
        </w:tc>
        <w:tc>
          <w:tcPr>
            <w:tcW w:w="883" w:type="pct"/>
            <w:tcBorders>
              <w:top w:val="nil"/>
              <w:left w:val="nil"/>
              <w:bottom w:val="nil"/>
              <w:right w:val="nil"/>
            </w:tcBorders>
            <w:shd w:val="clear" w:color="auto" w:fill="auto"/>
            <w:noWrap/>
          </w:tcPr>
          <w:p w14:paraId="5A81B77E" w14:textId="77777777" w:rsidR="009C0C37" w:rsidRPr="009C0C37" w:rsidRDefault="009C0C37" w:rsidP="009C0C37">
            <w:pPr>
              <w:pStyle w:val="SVEPMParagraphFormat"/>
              <w:spacing w:after="0"/>
            </w:pPr>
            <w:r w:rsidRPr="009C0C37">
              <w:t>+25.2</w:t>
            </w:r>
          </w:p>
        </w:tc>
        <w:tc>
          <w:tcPr>
            <w:tcW w:w="883" w:type="pct"/>
            <w:gridSpan w:val="4"/>
            <w:tcBorders>
              <w:top w:val="nil"/>
              <w:left w:val="nil"/>
              <w:bottom w:val="nil"/>
              <w:right w:val="nil"/>
            </w:tcBorders>
            <w:shd w:val="clear" w:color="auto" w:fill="auto"/>
            <w:noWrap/>
          </w:tcPr>
          <w:p w14:paraId="3D693D95" w14:textId="77777777" w:rsidR="009C0C37" w:rsidRPr="009C0C37" w:rsidRDefault="009C0C37" w:rsidP="009C0C37">
            <w:pPr>
              <w:pStyle w:val="SVEPMParagraphFormat"/>
              <w:spacing w:after="0"/>
            </w:pPr>
            <w:r w:rsidRPr="009C0C37">
              <w:t>+20.6</w:t>
            </w:r>
          </w:p>
        </w:tc>
      </w:tr>
      <w:tr w:rsidR="00512384" w:rsidRPr="009C0C37" w14:paraId="44BB1EA7" w14:textId="77777777" w:rsidTr="00512384">
        <w:trPr>
          <w:gridAfter w:val="2"/>
          <w:wAfter w:w="47" w:type="pct"/>
          <w:trHeight w:val="320"/>
          <w:jc w:val="center"/>
        </w:trPr>
        <w:tc>
          <w:tcPr>
            <w:tcW w:w="3187" w:type="pct"/>
            <w:gridSpan w:val="2"/>
            <w:tcBorders>
              <w:top w:val="nil"/>
              <w:left w:val="nil"/>
              <w:bottom w:val="nil"/>
              <w:right w:val="nil"/>
            </w:tcBorders>
            <w:shd w:val="clear" w:color="auto" w:fill="auto"/>
            <w:noWrap/>
            <w:hideMark/>
          </w:tcPr>
          <w:p w14:paraId="1A79CEFA" w14:textId="77777777" w:rsidR="009C0C37" w:rsidRPr="009C0C37" w:rsidRDefault="009C0C37" w:rsidP="009C0C37">
            <w:pPr>
              <w:pStyle w:val="SVEPMParagraphFormat"/>
              <w:spacing w:after="0"/>
            </w:pPr>
            <w:r w:rsidRPr="009C0C37">
              <w:t>SCC (X 1,000)</w:t>
            </w:r>
          </w:p>
        </w:tc>
        <w:tc>
          <w:tcPr>
            <w:tcW w:w="883" w:type="pct"/>
            <w:tcBorders>
              <w:top w:val="nil"/>
              <w:left w:val="nil"/>
              <w:bottom w:val="nil"/>
              <w:right w:val="nil"/>
            </w:tcBorders>
            <w:shd w:val="clear" w:color="auto" w:fill="auto"/>
            <w:noWrap/>
            <w:hideMark/>
          </w:tcPr>
          <w:p w14:paraId="4E061786" w14:textId="77777777" w:rsidR="009C0C37" w:rsidRPr="009C0C37" w:rsidRDefault="009C0C37" w:rsidP="009C0C37">
            <w:pPr>
              <w:pStyle w:val="SVEPMParagraphFormat"/>
              <w:spacing w:after="0"/>
            </w:pPr>
          </w:p>
        </w:tc>
        <w:tc>
          <w:tcPr>
            <w:tcW w:w="883" w:type="pct"/>
            <w:gridSpan w:val="4"/>
            <w:tcBorders>
              <w:top w:val="nil"/>
              <w:left w:val="nil"/>
              <w:bottom w:val="nil"/>
              <w:right w:val="nil"/>
            </w:tcBorders>
            <w:shd w:val="clear" w:color="auto" w:fill="auto"/>
            <w:noWrap/>
            <w:hideMark/>
          </w:tcPr>
          <w:p w14:paraId="5AC14D30" w14:textId="77777777" w:rsidR="009C0C37" w:rsidRPr="009C0C37" w:rsidRDefault="009C0C37" w:rsidP="009C0C37">
            <w:pPr>
              <w:pStyle w:val="SVEPMParagraphFormat"/>
              <w:spacing w:after="0"/>
            </w:pPr>
          </w:p>
        </w:tc>
      </w:tr>
      <w:tr w:rsidR="00512384" w:rsidRPr="005B64FC" w14:paraId="51810DCD" w14:textId="77777777" w:rsidTr="00512384">
        <w:trPr>
          <w:gridAfter w:val="2"/>
          <w:wAfter w:w="47" w:type="pct"/>
          <w:trHeight w:val="320"/>
          <w:jc w:val="center"/>
        </w:trPr>
        <w:tc>
          <w:tcPr>
            <w:tcW w:w="2079" w:type="pct"/>
            <w:tcBorders>
              <w:top w:val="nil"/>
              <w:left w:val="nil"/>
              <w:bottom w:val="nil"/>
              <w:right w:val="nil"/>
            </w:tcBorders>
            <w:shd w:val="clear" w:color="auto" w:fill="auto"/>
            <w:noWrap/>
            <w:hideMark/>
          </w:tcPr>
          <w:p w14:paraId="5993BBF1" w14:textId="77777777" w:rsidR="009C0C37" w:rsidRPr="009C0C37" w:rsidRDefault="009C0C37" w:rsidP="009C0C37">
            <w:pPr>
              <w:pStyle w:val="SVEPMParagraphFormat"/>
              <w:spacing w:after="0"/>
            </w:pPr>
            <w:r w:rsidRPr="009C0C37">
              <w:t>&lt; 200</w:t>
            </w:r>
          </w:p>
        </w:tc>
        <w:tc>
          <w:tcPr>
            <w:tcW w:w="1108" w:type="pct"/>
            <w:tcBorders>
              <w:top w:val="nil"/>
              <w:left w:val="nil"/>
              <w:bottom w:val="nil"/>
              <w:right w:val="nil"/>
            </w:tcBorders>
            <w:shd w:val="clear" w:color="auto" w:fill="auto"/>
            <w:noWrap/>
            <w:hideMark/>
          </w:tcPr>
          <w:p w14:paraId="139DED23" w14:textId="77777777" w:rsidR="009C0C37" w:rsidRPr="009C0C37" w:rsidRDefault="009C0C37" w:rsidP="009C0C37">
            <w:pPr>
              <w:pStyle w:val="SVEPMParagraphFormat"/>
              <w:spacing w:after="0"/>
            </w:pPr>
            <w:r w:rsidRPr="009C0C37">
              <w:t>Ref</w:t>
            </w:r>
          </w:p>
        </w:tc>
        <w:tc>
          <w:tcPr>
            <w:tcW w:w="883" w:type="pct"/>
            <w:tcBorders>
              <w:top w:val="nil"/>
              <w:left w:val="nil"/>
              <w:bottom w:val="nil"/>
              <w:right w:val="nil"/>
            </w:tcBorders>
            <w:shd w:val="clear" w:color="auto" w:fill="auto"/>
            <w:noWrap/>
            <w:hideMark/>
          </w:tcPr>
          <w:p w14:paraId="2C9F105D" w14:textId="77777777" w:rsidR="009C0C37" w:rsidRPr="009C0C37" w:rsidRDefault="009C0C37" w:rsidP="009C0C37">
            <w:pPr>
              <w:pStyle w:val="SVEPMParagraphFormat"/>
              <w:spacing w:after="0"/>
            </w:pPr>
            <w:r w:rsidRPr="009C0C37">
              <w:t>Ref</w:t>
            </w:r>
          </w:p>
        </w:tc>
        <w:tc>
          <w:tcPr>
            <w:tcW w:w="883" w:type="pct"/>
            <w:gridSpan w:val="4"/>
            <w:tcBorders>
              <w:top w:val="nil"/>
              <w:left w:val="nil"/>
              <w:bottom w:val="nil"/>
              <w:right w:val="nil"/>
            </w:tcBorders>
            <w:shd w:val="clear" w:color="auto" w:fill="auto"/>
            <w:noWrap/>
            <w:hideMark/>
          </w:tcPr>
          <w:p w14:paraId="6D437F8C" w14:textId="77777777" w:rsidR="009C0C37" w:rsidRPr="009C0C37" w:rsidRDefault="009C0C37" w:rsidP="009C0C37">
            <w:pPr>
              <w:pStyle w:val="SVEPMParagraphFormat"/>
              <w:spacing w:after="0"/>
            </w:pPr>
            <w:r w:rsidRPr="009C0C37">
              <w:t>Ref</w:t>
            </w:r>
          </w:p>
        </w:tc>
      </w:tr>
      <w:tr w:rsidR="00512384" w:rsidRPr="005B64FC" w14:paraId="516E61BA" w14:textId="77777777" w:rsidTr="00512384">
        <w:trPr>
          <w:gridAfter w:val="2"/>
          <w:wAfter w:w="47" w:type="pct"/>
          <w:trHeight w:val="320"/>
          <w:jc w:val="center"/>
        </w:trPr>
        <w:tc>
          <w:tcPr>
            <w:tcW w:w="2079" w:type="pct"/>
            <w:tcBorders>
              <w:top w:val="nil"/>
              <w:left w:val="nil"/>
              <w:bottom w:val="nil"/>
              <w:right w:val="nil"/>
            </w:tcBorders>
            <w:shd w:val="clear" w:color="auto" w:fill="auto"/>
            <w:noWrap/>
            <w:hideMark/>
          </w:tcPr>
          <w:p w14:paraId="5EFB59B2" w14:textId="77777777" w:rsidR="009C0C37" w:rsidRPr="009C0C37" w:rsidRDefault="009C0C37" w:rsidP="009C0C37">
            <w:pPr>
              <w:pStyle w:val="SVEPMParagraphFormat"/>
              <w:spacing w:after="0"/>
            </w:pPr>
            <w:r w:rsidRPr="009C0C37">
              <w:t>≥ 200 and &lt; 600</w:t>
            </w:r>
          </w:p>
        </w:tc>
        <w:tc>
          <w:tcPr>
            <w:tcW w:w="1108" w:type="pct"/>
            <w:tcBorders>
              <w:top w:val="nil"/>
              <w:left w:val="nil"/>
              <w:bottom w:val="nil"/>
              <w:right w:val="nil"/>
            </w:tcBorders>
            <w:shd w:val="clear" w:color="auto" w:fill="auto"/>
            <w:noWrap/>
            <w:hideMark/>
          </w:tcPr>
          <w:p w14:paraId="6BACF4E7" w14:textId="77777777" w:rsidR="009C0C37" w:rsidRPr="009C0C37" w:rsidRDefault="009C0C37" w:rsidP="009C0C37">
            <w:pPr>
              <w:pStyle w:val="SVEPMParagraphFormat"/>
              <w:spacing w:after="0"/>
            </w:pPr>
            <w:r w:rsidRPr="009C0C37">
              <w:t>-11.8</w:t>
            </w:r>
          </w:p>
        </w:tc>
        <w:tc>
          <w:tcPr>
            <w:tcW w:w="883" w:type="pct"/>
            <w:tcBorders>
              <w:top w:val="nil"/>
              <w:left w:val="nil"/>
              <w:bottom w:val="nil"/>
              <w:right w:val="nil"/>
            </w:tcBorders>
            <w:shd w:val="clear" w:color="auto" w:fill="auto"/>
            <w:noWrap/>
            <w:hideMark/>
          </w:tcPr>
          <w:p w14:paraId="653C29B1" w14:textId="77777777" w:rsidR="009C0C37" w:rsidRPr="009C0C37" w:rsidRDefault="009C0C37" w:rsidP="009C0C37">
            <w:pPr>
              <w:pStyle w:val="SVEPMParagraphFormat"/>
              <w:spacing w:after="0"/>
            </w:pPr>
            <w:r w:rsidRPr="009C0C37">
              <w:t>-9.7</w:t>
            </w:r>
          </w:p>
        </w:tc>
        <w:tc>
          <w:tcPr>
            <w:tcW w:w="883" w:type="pct"/>
            <w:gridSpan w:val="4"/>
            <w:tcBorders>
              <w:top w:val="nil"/>
              <w:left w:val="nil"/>
              <w:bottom w:val="nil"/>
              <w:right w:val="nil"/>
            </w:tcBorders>
            <w:shd w:val="clear" w:color="auto" w:fill="auto"/>
            <w:noWrap/>
            <w:hideMark/>
          </w:tcPr>
          <w:p w14:paraId="50185B2B" w14:textId="77777777" w:rsidR="009C0C37" w:rsidRPr="009C0C37" w:rsidRDefault="009C0C37" w:rsidP="009C0C37">
            <w:pPr>
              <w:pStyle w:val="SVEPMParagraphFormat"/>
              <w:spacing w:after="0"/>
            </w:pPr>
            <w:r w:rsidRPr="009C0C37">
              <w:t>-9.2</w:t>
            </w:r>
          </w:p>
        </w:tc>
      </w:tr>
      <w:tr w:rsidR="00512384" w:rsidRPr="005B64FC" w14:paraId="2BE7B62C" w14:textId="77777777" w:rsidTr="00512384">
        <w:trPr>
          <w:gridAfter w:val="2"/>
          <w:wAfter w:w="47" w:type="pct"/>
          <w:trHeight w:val="320"/>
          <w:jc w:val="center"/>
        </w:trPr>
        <w:tc>
          <w:tcPr>
            <w:tcW w:w="2079" w:type="pct"/>
            <w:tcBorders>
              <w:top w:val="nil"/>
              <w:left w:val="nil"/>
              <w:bottom w:val="nil"/>
              <w:right w:val="nil"/>
            </w:tcBorders>
            <w:shd w:val="clear" w:color="auto" w:fill="auto"/>
            <w:noWrap/>
            <w:hideMark/>
          </w:tcPr>
          <w:p w14:paraId="12A805FF" w14:textId="77777777" w:rsidR="009C0C37" w:rsidRPr="009C0C37" w:rsidRDefault="009C0C37" w:rsidP="009C0C37">
            <w:pPr>
              <w:pStyle w:val="SVEPMParagraphFormat"/>
              <w:spacing w:after="0"/>
            </w:pPr>
            <w:r w:rsidRPr="009C0C37">
              <w:t>≥ 600 and &lt; 1000</w:t>
            </w:r>
          </w:p>
        </w:tc>
        <w:tc>
          <w:tcPr>
            <w:tcW w:w="1108" w:type="pct"/>
            <w:tcBorders>
              <w:top w:val="nil"/>
              <w:left w:val="nil"/>
              <w:bottom w:val="nil"/>
              <w:right w:val="nil"/>
            </w:tcBorders>
            <w:shd w:val="clear" w:color="auto" w:fill="auto"/>
            <w:noWrap/>
            <w:hideMark/>
          </w:tcPr>
          <w:p w14:paraId="52FAD0EA" w14:textId="77777777" w:rsidR="009C0C37" w:rsidRPr="009C0C37" w:rsidRDefault="009C0C37" w:rsidP="009C0C37">
            <w:pPr>
              <w:pStyle w:val="SVEPMParagraphFormat"/>
              <w:spacing w:after="0"/>
            </w:pPr>
            <w:r w:rsidRPr="009C0C37">
              <w:t>-18.5</w:t>
            </w:r>
          </w:p>
        </w:tc>
        <w:tc>
          <w:tcPr>
            <w:tcW w:w="883" w:type="pct"/>
            <w:tcBorders>
              <w:top w:val="nil"/>
              <w:left w:val="nil"/>
              <w:bottom w:val="nil"/>
              <w:right w:val="nil"/>
            </w:tcBorders>
            <w:shd w:val="clear" w:color="auto" w:fill="auto"/>
            <w:noWrap/>
            <w:hideMark/>
          </w:tcPr>
          <w:p w14:paraId="7B2D9392" w14:textId="77777777" w:rsidR="009C0C37" w:rsidRPr="009C0C37" w:rsidRDefault="009C0C37" w:rsidP="009C0C37">
            <w:pPr>
              <w:pStyle w:val="SVEPMParagraphFormat"/>
              <w:spacing w:after="0"/>
            </w:pPr>
            <w:r w:rsidRPr="009C0C37">
              <w:t>-14.8</w:t>
            </w:r>
          </w:p>
        </w:tc>
        <w:tc>
          <w:tcPr>
            <w:tcW w:w="883" w:type="pct"/>
            <w:gridSpan w:val="4"/>
            <w:tcBorders>
              <w:top w:val="nil"/>
              <w:left w:val="nil"/>
              <w:bottom w:val="nil"/>
              <w:right w:val="nil"/>
            </w:tcBorders>
            <w:shd w:val="clear" w:color="auto" w:fill="auto"/>
            <w:noWrap/>
            <w:hideMark/>
          </w:tcPr>
          <w:p w14:paraId="1E833DD4" w14:textId="77777777" w:rsidR="009C0C37" w:rsidRPr="009C0C37" w:rsidRDefault="009C0C37" w:rsidP="009C0C37">
            <w:pPr>
              <w:pStyle w:val="SVEPMParagraphFormat"/>
              <w:spacing w:after="0"/>
            </w:pPr>
            <w:r w:rsidRPr="009C0C37">
              <w:t>-12.3</w:t>
            </w:r>
          </w:p>
        </w:tc>
      </w:tr>
      <w:tr w:rsidR="00512384" w:rsidRPr="005B64FC" w14:paraId="5B8F8AB8" w14:textId="77777777" w:rsidTr="00512384">
        <w:trPr>
          <w:gridAfter w:val="2"/>
          <w:wAfter w:w="47" w:type="pct"/>
          <w:trHeight w:val="516"/>
          <w:jc w:val="center"/>
        </w:trPr>
        <w:tc>
          <w:tcPr>
            <w:tcW w:w="2079" w:type="pct"/>
            <w:tcBorders>
              <w:top w:val="nil"/>
              <w:left w:val="nil"/>
              <w:bottom w:val="nil"/>
              <w:right w:val="nil"/>
            </w:tcBorders>
            <w:shd w:val="clear" w:color="auto" w:fill="auto"/>
            <w:noWrap/>
            <w:hideMark/>
          </w:tcPr>
          <w:p w14:paraId="73448CC0" w14:textId="77777777" w:rsidR="009C0C37" w:rsidRPr="009C0C37" w:rsidRDefault="009C0C37" w:rsidP="009C0C37">
            <w:pPr>
              <w:pStyle w:val="SVEPMParagraphFormat"/>
              <w:spacing w:after="0"/>
            </w:pPr>
            <w:r w:rsidRPr="009C0C37">
              <w:t>≥ 1,000</w:t>
            </w:r>
          </w:p>
        </w:tc>
        <w:tc>
          <w:tcPr>
            <w:tcW w:w="1108" w:type="pct"/>
            <w:tcBorders>
              <w:top w:val="nil"/>
              <w:left w:val="nil"/>
              <w:bottom w:val="nil"/>
              <w:right w:val="nil"/>
            </w:tcBorders>
            <w:shd w:val="clear" w:color="auto" w:fill="auto"/>
            <w:noWrap/>
            <w:hideMark/>
          </w:tcPr>
          <w:p w14:paraId="27D888A1" w14:textId="77777777" w:rsidR="009C0C37" w:rsidRPr="009C0C37" w:rsidRDefault="009C0C37" w:rsidP="009C0C37">
            <w:pPr>
              <w:pStyle w:val="SVEPMParagraphFormat"/>
              <w:spacing w:after="0"/>
            </w:pPr>
            <w:r w:rsidRPr="009C0C37">
              <w:t>-32.4</w:t>
            </w:r>
          </w:p>
        </w:tc>
        <w:tc>
          <w:tcPr>
            <w:tcW w:w="883" w:type="pct"/>
            <w:tcBorders>
              <w:top w:val="nil"/>
              <w:left w:val="nil"/>
              <w:bottom w:val="nil"/>
              <w:right w:val="nil"/>
            </w:tcBorders>
            <w:shd w:val="clear" w:color="auto" w:fill="auto"/>
            <w:noWrap/>
            <w:hideMark/>
          </w:tcPr>
          <w:p w14:paraId="38FE4B1A" w14:textId="77777777" w:rsidR="009C0C37" w:rsidRPr="009C0C37" w:rsidRDefault="009C0C37" w:rsidP="009C0C37">
            <w:pPr>
              <w:pStyle w:val="SVEPMParagraphFormat"/>
              <w:spacing w:after="0"/>
            </w:pPr>
            <w:r w:rsidRPr="009C0C37">
              <w:t>-29.2</w:t>
            </w:r>
          </w:p>
        </w:tc>
        <w:tc>
          <w:tcPr>
            <w:tcW w:w="883" w:type="pct"/>
            <w:gridSpan w:val="4"/>
            <w:tcBorders>
              <w:top w:val="nil"/>
              <w:left w:val="nil"/>
              <w:bottom w:val="nil"/>
              <w:right w:val="nil"/>
            </w:tcBorders>
            <w:shd w:val="clear" w:color="auto" w:fill="auto"/>
            <w:noWrap/>
            <w:hideMark/>
          </w:tcPr>
          <w:p w14:paraId="0E93EA48" w14:textId="77777777" w:rsidR="009C0C37" w:rsidRPr="009C0C37" w:rsidRDefault="009C0C37" w:rsidP="009C0C37">
            <w:pPr>
              <w:pStyle w:val="SVEPMParagraphFormat"/>
              <w:spacing w:after="0"/>
            </w:pPr>
            <w:r w:rsidRPr="009C0C37">
              <w:t>-24.4</w:t>
            </w:r>
          </w:p>
        </w:tc>
      </w:tr>
      <w:tr w:rsidR="00512384" w:rsidRPr="005B64FC" w14:paraId="402AC436" w14:textId="77777777" w:rsidTr="00512384">
        <w:trPr>
          <w:gridAfter w:val="2"/>
          <w:wAfter w:w="47" w:type="pct"/>
          <w:trHeight w:val="320"/>
          <w:jc w:val="center"/>
        </w:trPr>
        <w:tc>
          <w:tcPr>
            <w:tcW w:w="2079" w:type="pct"/>
            <w:tcBorders>
              <w:top w:val="nil"/>
              <w:left w:val="nil"/>
              <w:bottom w:val="nil"/>
              <w:right w:val="nil"/>
            </w:tcBorders>
            <w:shd w:val="clear" w:color="auto" w:fill="auto"/>
            <w:noWrap/>
            <w:hideMark/>
          </w:tcPr>
          <w:p w14:paraId="2CC9A862" w14:textId="77777777" w:rsidR="009C0C37" w:rsidRPr="009C0C37" w:rsidRDefault="009C0C37" w:rsidP="009C0C37">
            <w:pPr>
              <w:pStyle w:val="SVEPMParagraphFormat"/>
              <w:spacing w:after="0"/>
            </w:pPr>
            <w:proofErr w:type="spellStart"/>
            <w:r w:rsidRPr="009C0C37">
              <w:lastRenderedPageBreak/>
              <w:t>highFPR</w:t>
            </w:r>
            <w:proofErr w:type="spellEnd"/>
          </w:p>
        </w:tc>
        <w:tc>
          <w:tcPr>
            <w:tcW w:w="1108" w:type="pct"/>
            <w:tcBorders>
              <w:top w:val="nil"/>
              <w:left w:val="nil"/>
              <w:bottom w:val="nil"/>
              <w:right w:val="nil"/>
            </w:tcBorders>
            <w:shd w:val="clear" w:color="auto" w:fill="auto"/>
            <w:noWrap/>
            <w:hideMark/>
          </w:tcPr>
          <w:p w14:paraId="4F4D94E3" w14:textId="77777777" w:rsidR="009C0C37" w:rsidRPr="009C0C37" w:rsidRDefault="009C0C37" w:rsidP="009C0C37">
            <w:pPr>
              <w:pStyle w:val="SVEPMParagraphFormat"/>
              <w:spacing w:after="0"/>
            </w:pPr>
          </w:p>
        </w:tc>
        <w:tc>
          <w:tcPr>
            <w:tcW w:w="883" w:type="pct"/>
            <w:tcBorders>
              <w:top w:val="nil"/>
              <w:left w:val="nil"/>
              <w:bottom w:val="nil"/>
              <w:right w:val="nil"/>
            </w:tcBorders>
            <w:shd w:val="clear" w:color="auto" w:fill="auto"/>
            <w:noWrap/>
            <w:hideMark/>
          </w:tcPr>
          <w:p w14:paraId="6E55A7C5" w14:textId="77777777" w:rsidR="009C0C37" w:rsidRPr="009C0C37" w:rsidRDefault="009C0C37" w:rsidP="009C0C37">
            <w:pPr>
              <w:pStyle w:val="SVEPMParagraphFormat"/>
              <w:spacing w:after="0"/>
            </w:pPr>
          </w:p>
        </w:tc>
        <w:tc>
          <w:tcPr>
            <w:tcW w:w="883" w:type="pct"/>
            <w:gridSpan w:val="4"/>
            <w:tcBorders>
              <w:top w:val="nil"/>
              <w:left w:val="nil"/>
              <w:bottom w:val="nil"/>
              <w:right w:val="nil"/>
            </w:tcBorders>
            <w:shd w:val="clear" w:color="auto" w:fill="auto"/>
            <w:noWrap/>
            <w:hideMark/>
          </w:tcPr>
          <w:p w14:paraId="67123291" w14:textId="77777777" w:rsidR="009C0C37" w:rsidRPr="009C0C37" w:rsidRDefault="009C0C37" w:rsidP="009C0C37">
            <w:pPr>
              <w:pStyle w:val="SVEPMParagraphFormat"/>
              <w:spacing w:after="0"/>
            </w:pPr>
          </w:p>
        </w:tc>
      </w:tr>
      <w:tr w:rsidR="00512384" w:rsidRPr="005B64FC" w14:paraId="28EB2219" w14:textId="77777777" w:rsidTr="00512384">
        <w:trPr>
          <w:gridAfter w:val="2"/>
          <w:wAfter w:w="47" w:type="pct"/>
          <w:trHeight w:val="320"/>
          <w:jc w:val="center"/>
        </w:trPr>
        <w:tc>
          <w:tcPr>
            <w:tcW w:w="2079" w:type="pct"/>
            <w:tcBorders>
              <w:top w:val="nil"/>
              <w:left w:val="nil"/>
              <w:bottom w:val="nil"/>
              <w:right w:val="nil"/>
            </w:tcBorders>
            <w:shd w:val="clear" w:color="auto" w:fill="auto"/>
            <w:noWrap/>
            <w:hideMark/>
          </w:tcPr>
          <w:p w14:paraId="43B615CC" w14:textId="77777777" w:rsidR="009C0C37" w:rsidRPr="009C0C37" w:rsidRDefault="009C0C37" w:rsidP="009C0C37">
            <w:pPr>
              <w:pStyle w:val="SVEPMParagraphFormat"/>
              <w:spacing w:after="0"/>
            </w:pPr>
            <w:r w:rsidRPr="009C0C37">
              <w:t>&lt; 50%</w:t>
            </w:r>
          </w:p>
        </w:tc>
        <w:tc>
          <w:tcPr>
            <w:tcW w:w="1108" w:type="pct"/>
            <w:tcBorders>
              <w:top w:val="nil"/>
              <w:left w:val="nil"/>
              <w:bottom w:val="nil"/>
              <w:right w:val="nil"/>
            </w:tcBorders>
            <w:shd w:val="clear" w:color="auto" w:fill="auto"/>
            <w:noWrap/>
            <w:hideMark/>
          </w:tcPr>
          <w:p w14:paraId="3B6F0635" w14:textId="77777777" w:rsidR="009C0C37" w:rsidRPr="009C0C37" w:rsidRDefault="009C0C37" w:rsidP="009C0C37">
            <w:pPr>
              <w:pStyle w:val="SVEPMParagraphFormat"/>
              <w:spacing w:after="0"/>
            </w:pPr>
            <w:r w:rsidRPr="009C0C37">
              <w:t>Ref</w:t>
            </w:r>
          </w:p>
        </w:tc>
        <w:tc>
          <w:tcPr>
            <w:tcW w:w="883" w:type="pct"/>
            <w:tcBorders>
              <w:top w:val="nil"/>
              <w:left w:val="nil"/>
              <w:bottom w:val="nil"/>
              <w:right w:val="nil"/>
            </w:tcBorders>
            <w:shd w:val="clear" w:color="auto" w:fill="auto"/>
            <w:noWrap/>
            <w:hideMark/>
          </w:tcPr>
          <w:p w14:paraId="2D4DE397" w14:textId="77777777" w:rsidR="009C0C37" w:rsidRPr="009C0C37" w:rsidRDefault="009C0C37" w:rsidP="009C0C37">
            <w:pPr>
              <w:pStyle w:val="SVEPMParagraphFormat"/>
              <w:spacing w:after="0"/>
            </w:pPr>
            <w:r w:rsidRPr="009C0C37">
              <w:t>Ref</w:t>
            </w:r>
          </w:p>
        </w:tc>
        <w:tc>
          <w:tcPr>
            <w:tcW w:w="883" w:type="pct"/>
            <w:gridSpan w:val="4"/>
            <w:tcBorders>
              <w:top w:val="nil"/>
              <w:left w:val="nil"/>
              <w:bottom w:val="nil"/>
              <w:right w:val="nil"/>
            </w:tcBorders>
            <w:shd w:val="clear" w:color="auto" w:fill="auto"/>
            <w:noWrap/>
            <w:hideMark/>
          </w:tcPr>
          <w:p w14:paraId="2020E482" w14:textId="77777777" w:rsidR="009C0C37" w:rsidRPr="009C0C37" w:rsidRDefault="009C0C37" w:rsidP="009C0C37">
            <w:pPr>
              <w:pStyle w:val="SVEPMParagraphFormat"/>
              <w:spacing w:after="0"/>
            </w:pPr>
            <w:r w:rsidRPr="009C0C37">
              <w:t>Ref</w:t>
            </w:r>
          </w:p>
        </w:tc>
      </w:tr>
      <w:tr w:rsidR="00512384" w:rsidRPr="005B64FC" w14:paraId="5EA40750" w14:textId="77777777" w:rsidTr="00512384">
        <w:trPr>
          <w:gridAfter w:val="2"/>
          <w:wAfter w:w="47" w:type="pct"/>
          <w:trHeight w:val="531"/>
          <w:jc w:val="center"/>
        </w:trPr>
        <w:tc>
          <w:tcPr>
            <w:tcW w:w="2079" w:type="pct"/>
            <w:tcBorders>
              <w:top w:val="nil"/>
              <w:left w:val="nil"/>
              <w:bottom w:val="nil"/>
              <w:right w:val="nil"/>
            </w:tcBorders>
            <w:shd w:val="clear" w:color="auto" w:fill="auto"/>
            <w:noWrap/>
            <w:hideMark/>
          </w:tcPr>
          <w:p w14:paraId="5F87EEE0" w14:textId="77777777" w:rsidR="009C0C37" w:rsidRPr="009C0C37" w:rsidRDefault="009C0C37" w:rsidP="009C0C37">
            <w:pPr>
              <w:pStyle w:val="SVEPMParagraphFormat"/>
              <w:spacing w:after="0"/>
            </w:pPr>
            <w:r w:rsidRPr="009C0C37">
              <w:t>≥ 50%</w:t>
            </w:r>
          </w:p>
        </w:tc>
        <w:tc>
          <w:tcPr>
            <w:tcW w:w="1108" w:type="pct"/>
            <w:tcBorders>
              <w:top w:val="nil"/>
              <w:left w:val="nil"/>
              <w:bottom w:val="nil"/>
              <w:right w:val="nil"/>
            </w:tcBorders>
            <w:shd w:val="clear" w:color="auto" w:fill="auto"/>
            <w:noWrap/>
            <w:hideMark/>
          </w:tcPr>
          <w:p w14:paraId="7CE3E063" w14:textId="77777777" w:rsidR="009C0C37" w:rsidRPr="009C0C37" w:rsidRDefault="009C0C37" w:rsidP="009C0C37">
            <w:pPr>
              <w:pStyle w:val="SVEPMParagraphFormat"/>
              <w:spacing w:after="0"/>
            </w:pPr>
            <w:r w:rsidRPr="009C0C37">
              <w:t>+9.8</w:t>
            </w:r>
          </w:p>
        </w:tc>
        <w:tc>
          <w:tcPr>
            <w:tcW w:w="883" w:type="pct"/>
            <w:tcBorders>
              <w:top w:val="nil"/>
              <w:left w:val="nil"/>
              <w:bottom w:val="nil"/>
              <w:right w:val="nil"/>
            </w:tcBorders>
            <w:shd w:val="clear" w:color="auto" w:fill="auto"/>
            <w:noWrap/>
            <w:hideMark/>
          </w:tcPr>
          <w:p w14:paraId="4D242E13" w14:textId="77777777" w:rsidR="009C0C37" w:rsidRPr="009C0C37" w:rsidRDefault="009C0C37" w:rsidP="009C0C37">
            <w:pPr>
              <w:pStyle w:val="SVEPMParagraphFormat"/>
              <w:spacing w:after="0"/>
            </w:pPr>
            <w:r w:rsidRPr="009C0C37">
              <w:t>+9.6</w:t>
            </w:r>
          </w:p>
        </w:tc>
        <w:tc>
          <w:tcPr>
            <w:tcW w:w="883" w:type="pct"/>
            <w:gridSpan w:val="4"/>
            <w:tcBorders>
              <w:top w:val="nil"/>
              <w:left w:val="nil"/>
              <w:bottom w:val="nil"/>
              <w:right w:val="nil"/>
            </w:tcBorders>
            <w:shd w:val="clear" w:color="auto" w:fill="auto"/>
            <w:noWrap/>
            <w:hideMark/>
          </w:tcPr>
          <w:p w14:paraId="00086F57" w14:textId="77777777" w:rsidR="009C0C37" w:rsidRPr="009C0C37" w:rsidRDefault="009C0C37" w:rsidP="009C0C37">
            <w:pPr>
              <w:pStyle w:val="SVEPMParagraphFormat"/>
              <w:spacing w:after="0"/>
            </w:pPr>
            <w:r w:rsidRPr="009C0C37">
              <w:t>+6.0</w:t>
            </w:r>
          </w:p>
        </w:tc>
      </w:tr>
      <w:tr w:rsidR="00512384" w:rsidRPr="005B64FC" w14:paraId="7BD8B54B" w14:textId="77777777" w:rsidTr="00512384">
        <w:trPr>
          <w:gridAfter w:val="2"/>
          <w:wAfter w:w="47" w:type="pct"/>
          <w:trHeight w:val="320"/>
          <w:jc w:val="center"/>
        </w:trPr>
        <w:tc>
          <w:tcPr>
            <w:tcW w:w="2079" w:type="pct"/>
            <w:tcBorders>
              <w:top w:val="nil"/>
              <w:left w:val="nil"/>
              <w:bottom w:val="nil"/>
              <w:right w:val="nil"/>
            </w:tcBorders>
            <w:shd w:val="clear" w:color="auto" w:fill="auto"/>
            <w:noWrap/>
            <w:hideMark/>
          </w:tcPr>
          <w:p w14:paraId="55B9766F" w14:textId="77777777" w:rsidR="009C0C37" w:rsidRPr="009C0C37" w:rsidRDefault="009C0C37" w:rsidP="009C0C37">
            <w:pPr>
              <w:pStyle w:val="SVEPMParagraphFormat"/>
              <w:spacing w:after="0"/>
            </w:pPr>
            <w:proofErr w:type="spellStart"/>
            <w:r w:rsidRPr="009C0C37">
              <w:t>lowFPR</w:t>
            </w:r>
            <w:proofErr w:type="spellEnd"/>
          </w:p>
        </w:tc>
        <w:tc>
          <w:tcPr>
            <w:tcW w:w="1108" w:type="pct"/>
            <w:tcBorders>
              <w:top w:val="nil"/>
              <w:left w:val="nil"/>
              <w:bottom w:val="nil"/>
              <w:right w:val="nil"/>
            </w:tcBorders>
            <w:shd w:val="clear" w:color="auto" w:fill="auto"/>
            <w:noWrap/>
            <w:hideMark/>
          </w:tcPr>
          <w:p w14:paraId="470156CB" w14:textId="77777777" w:rsidR="009C0C37" w:rsidRPr="009C0C37" w:rsidRDefault="009C0C37" w:rsidP="009C0C37">
            <w:pPr>
              <w:pStyle w:val="SVEPMParagraphFormat"/>
              <w:spacing w:after="0"/>
            </w:pPr>
          </w:p>
        </w:tc>
        <w:tc>
          <w:tcPr>
            <w:tcW w:w="883" w:type="pct"/>
            <w:tcBorders>
              <w:top w:val="nil"/>
              <w:left w:val="nil"/>
              <w:bottom w:val="nil"/>
              <w:right w:val="nil"/>
            </w:tcBorders>
            <w:shd w:val="clear" w:color="auto" w:fill="auto"/>
            <w:noWrap/>
            <w:hideMark/>
          </w:tcPr>
          <w:p w14:paraId="196B74C1" w14:textId="77777777" w:rsidR="009C0C37" w:rsidRPr="009C0C37" w:rsidRDefault="009C0C37" w:rsidP="009C0C37">
            <w:pPr>
              <w:pStyle w:val="SVEPMParagraphFormat"/>
              <w:spacing w:after="0"/>
            </w:pPr>
          </w:p>
        </w:tc>
        <w:tc>
          <w:tcPr>
            <w:tcW w:w="883" w:type="pct"/>
            <w:gridSpan w:val="4"/>
            <w:tcBorders>
              <w:top w:val="nil"/>
              <w:left w:val="nil"/>
              <w:bottom w:val="nil"/>
              <w:right w:val="nil"/>
            </w:tcBorders>
            <w:shd w:val="clear" w:color="auto" w:fill="auto"/>
            <w:noWrap/>
            <w:hideMark/>
          </w:tcPr>
          <w:p w14:paraId="4A6ABCC5" w14:textId="77777777" w:rsidR="009C0C37" w:rsidRPr="009C0C37" w:rsidRDefault="009C0C37" w:rsidP="009C0C37">
            <w:pPr>
              <w:pStyle w:val="SVEPMParagraphFormat"/>
              <w:spacing w:after="0"/>
            </w:pPr>
          </w:p>
        </w:tc>
      </w:tr>
      <w:tr w:rsidR="00512384" w:rsidRPr="005B64FC" w14:paraId="66D62457" w14:textId="77777777" w:rsidTr="00512384">
        <w:trPr>
          <w:gridAfter w:val="2"/>
          <w:wAfter w:w="47" w:type="pct"/>
          <w:trHeight w:val="320"/>
          <w:jc w:val="center"/>
        </w:trPr>
        <w:tc>
          <w:tcPr>
            <w:tcW w:w="2079" w:type="pct"/>
            <w:tcBorders>
              <w:top w:val="nil"/>
              <w:left w:val="nil"/>
              <w:bottom w:val="nil"/>
              <w:right w:val="nil"/>
            </w:tcBorders>
            <w:shd w:val="clear" w:color="auto" w:fill="auto"/>
            <w:noWrap/>
            <w:hideMark/>
          </w:tcPr>
          <w:p w14:paraId="43AFF562" w14:textId="77777777" w:rsidR="009C0C37" w:rsidRPr="009C0C37" w:rsidRDefault="009C0C37" w:rsidP="009C0C37">
            <w:pPr>
              <w:pStyle w:val="SVEPMParagraphFormat"/>
              <w:spacing w:after="0"/>
            </w:pPr>
            <w:r w:rsidRPr="009C0C37">
              <w:t>&lt; 50%</w:t>
            </w:r>
          </w:p>
        </w:tc>
        <w:tc>
          <w:tcPr>
            <w:tcW w:w="1108" w:type="pct"/>
            <w:tcBorders>
              <w:top w:val="nil"/>
              <w:left w:val="nil"/>
              <w:bottom w:val="nil"/>
              <w:right w:val="nil"/>
            </w:tcBorders>
            <w:shd w:val="clear" w:color="auto" w:fill="auto"/>
            <w:noWrap/>
            <w:hideMark/>
          </w:tcPr>
          <w:p w14:paraId="5065833F" w14:textId="77777777" w:rsidR="009C0C37" w:rsidRPr="009C0C37" w:rsidRDefault="009C0C37" w:rsidP="009C0C37">
            <w:pPr>
              <w:pStyle w:val="SVEPMParagraphFormat"/>
              <w:spacing w:after="0"/>
            </w:pPr>
            <w:r w:rsidRPr="009C0C37">
              <w:t>Ref</w:t>
            </w:r>
          </w:p>
        </w:tc>
        <w:tc>
          <w:tcPr>
            <w:tcW w:w="883" w:type="pct"/>
            <w:tcBorders>
              <w:top w:val="nil"/>
              <w:left w:val="nil"/>
              <w:bottom w:val="nil"/>
              <w:right w:val="nil"/>
            </w:tcBorders>
            <w:shd w:val="clear" w:color="auto" w:fill="auto"/>
            <w:noWrap/>
            <w:hideMark/>
          </w:tcPr>
          <w:p w14:paraId="6168EF23" w14:textId="77777777" w:rsidR="009C0C37" w:rsidRPr="009C0C37" w:rsidRDefault="009C0C37" w:rsidP="009C0C37">
            <w:pPr>
              <w:pStyle w:val="SVEPMParagraphFormat"/>
              <w:spacing w:after="0"/>
            </w:pPr>
            <w:r w:rsidRPr="009C0C37">
              <w:t>Ref</w:t>
            </w:r>
          </w:p>
        </w:tc>
        <w:tc>
          <w:tcPr>
            <w:tcW w:w="883" w:type="pct"/>
            <w:gridSpan w:val="4"/>
            <w:tcBorders>
              <w:top w:val="nil"/>
              <w:left w:val="nil"/>
              <w:bottom w:val="nil"/>
              <w:right w:val="nil"/>
            </w:tcBorders>
            <w:shd w:val="clear" w:color="auto" w:fill="auto"/>
            <w:noWrap/>
            <w:hideMark/>
          </w:tcPr>
          <w:p w14:paraId="11AAF719" w14:textId="77777777" w:rsidR="009C0C37" w:rsidRPr="009C0C37" w:rsidRDefault="009C0C37" w:rsidP="009C0C37">
            <w:pPr>
              <w:pStyle w:val="SVEPMParagraphFormat"/>
              <w:spacing w:after="0"/>
            </w:pPr>
            <w:r w:rsidRPr="009C0C37">
              <w:t>Ref</w:t>
            </w:r>
          </w:p>
        </w:tc>
      </w:tr>
      <w:tr w:rsidR="00512384" w:rsidRPr="005B64FC" w14:paraId="58290C5D" w14:textId="77777777" w:rsidTr="00512384">
        <w:trPr>
          <w:gridAfter w:val="2"/>
          <w:wAfter w:w="47" w:type="pct"/>
          <w:trHeight w:val="559"/>
          <w:jc w:val="center"/>
        </w:trPr>
        <w:tc>
          <w:tcPr>
            <w:tcW w:w="2079" w:type="pct"/>
            <w:tcBorders>
              <w:top w:val="nil"/>
              <w:left w:val="nil"/>
              <w:bottom w:val="nil"/>
              <w:right w:val="nil"/>
            </w:tcBorders>
            <w:shd w:val="clear" w:color="auto" w:fill="auto"/>
            <w:noWrap/>
            <w:hideMark/>
          </w:tcPr>
          <w:p w14:paraId="403D0887" w14:textId="77777777" w:rsidR="009C0C37" w:rsidRPr="009C0C37" w:rsidRDefault="009C0C37" w:rsidP="009C0C37">
            <w:pPr>
              <w:pStyle w:val="SVEPMParagraphFormat"/>
              <w:spacing w:after="0"/>
            </w:pPr>
            <w:r w:rsidRPr="009C0C37">
              <w:t>≥ 50%</w:t>
            </w:r>
          </w:p>
        </w:tc>
        <w:tc>
          <w:tcPr>
            <w:tcW w:w="1108" w:type="pct"/>
            <w:tcBorders>
              <w:top w:val="nil"/>
              <w:left w:val="nil"/>
              <w:bottom w:val="nil"/>
              <w:right w:val="nil"/>
            </w:tcBorders>
            <w:shd w:val="clear" w:color="auto" w:fill="auto"/>
            <w:noWrap/>
            <w:hideMark/>
          </w:tcPr>
          <w:p w14:paraId="007D049B" w14:textId="77777777" w:rsidR="009C0C37" w:rsidRPr="009C0C37" w:rsidRDefault="009C0C37" w:rsidP="009C0C37">
            <w:pPr>
              <w:pStyle w:val="SVEPMParagraphFormat"/>
              <w:spacing w:after="0"/>
            </w:pPr>
            <w:r w:rsidRPr="009C0C37">
              <w:t>-12.0</w:t>
            </w:r>
          </w:p>
        </w:tc>
        <w:tc>
          <w:tcPr>
            <w:tcW w:w="883" w:type="pct"/>
            <w:tcBorders>
              <w:top w:val="nil"/>
              <w:left w:val="nil"/>
              <w:bottom w:val="nil"/>
              <w:right w:val="nil"/>
            </w:tcBorders>
            <w:shd w:val="clear" w:color="auto" w:fill="auto"/>
            <w:noWrap/>
            <w:hideMark/>
          </w:tcPr>
          <w:p w14:paraId="57264E74" w14:textId="77777777" w:rsidR="009C0C37" w:rsidRPr="009C0C37" w:rsidRDefault="009C0C37" w:rsidP="009C0C37">
            <w:pPr>
              <w:pStyle w:val="SVEPMParagraphFormat"/>
              <w:spacing w:after="0"/>
            </w:pPr>
            <w:r w:rsidRPr="009C0C37">
              <w:t>-10.9</w:t>
            </w:r>
          </w:p>
        </w:tc>
        <w:tc>
          <w:tcPr>
            <w:tcW w:w="883" w:type="pct"/>
            <w:gridSpan w:val="4"/>
            <w:tcBorders>
              <w:top w:val="nil"/>
              <w:left w:val="nil"/>
              <w:bottom w:val="nil"/>
              <w:right w:val="nil"/>
            </w:tcBorders>
            <w:shd w:val="clear" w:color="auto" w:fill="auto"/>
            <w:noWrap/>
            <w:hideMark/>
          </w:tcPr>
          <w:p w14:paraId="739C8F0E" w14:textId="77777777" w:rsidR="009C0C37" w:rsidRPr="009C0C37" w:rsidRDefault="009C0C37" w:rsidP="009C0C37">
            <w:pPr>
              <w:pStyle w:val="SVEPMParagraphFormat"/>
              <w:spacing w:after="0"/>
            </w:pPr>
            <w:r w:rsidRPr="009C0C37">
              <w:t>-5.1</w:t>
            </w:r>
          </w:p>
        </w:tc>
      </w:tr>
      <w:tr w:rsidR="00512384" w:rsidRPr="005B64FC" w14:paraId="0D14F06C" w14:textId="77777777" w:rsidTr="00512384">
        <w:trPr>
          <w:gridAfter w:val="2"/>
          <w:wAfter w:w="47" w:type="pct"/>
          <w:trHeight w:val="320"/>
          <w:jc w:val="center"/>
        </w:trPr>
        <w:tc>
          <w:tcPr>
            <w:tcW w:w="2079" w:type="pct"/>
            <w:tcBorders>
              <w:top w:val="nil"/>
              <w:left w:val="nil"/>
              <w:bottom w:val="nil"/>
              <w:right w:val="nil"/>
            </w:tcBorders>
            <w:shd w:val="clear" w:color="auto" w:fill="auto"/>
            <w:noWrap/>
            <w:hideMark/>
          </w:tcPr>
          <w:p w14:paraId="39CC246D" w14:textId="77777777" w:rsidR="009C0C37" w:rsidRPr="009C0C37" w:rsidRDefault="009C0C37" w:rsidP="009C0C37">
            <w:pPr>
              <w:pStyle w:val="SVEPMParagraphFormat"/>
              <w:spacing w:after="0"/>
            </w:pPr>
            <w:proofErr w:type="spellStart"/>
            <w:r w:rsidRPr="009C0C37">
              <w:t>Insem</w:t>
            </w:r>
            <w:proofErr w:type="spellEnd"/>
          </w:p>
        </w:tc>
        <w:tc>
          <w:tcPr>
            <w:tcW w:w="1108" w:type="pct"/>
            <w:tcBorders>
              <w:top w:val="nil"/>
              <w:left w:val="nil"/>
              <w:bottom w:val="nil"/>
              <w:right w:val="nil"/>
            </w:tcBorders>
            <w:shd w:val="clear" w:color="auto" w:fill="auto"/>
            <w:noWrap/>
            <w:hideMark/>
          </w:tcPr>
          <w:p w14:paraId="679E3EDD" w14:textId="77777777" w:rsidR="009C0C37" w:rsidRPr="009C0C37" w:rsidRDefault="009C0C37" w:rsidP="009C0C37">
            <w:pPr>
              <w:pStyle w:val="SVEPMParagraphFormat"/>
              <w:spacing w:after="0"/>
            </w:pPr>
          </w:p>
        </w:tc>
        <w:tc>
          <w:tcPr>
            <w:tcW w:w="883" w:type="pct"/>
            <w:tcBorders>
              <w:top w:val="nil"/>
              <w:left w:val="nil"/>
              <w:bottom w:val="nil"/>
              <w:right w:val="nil"/>
            </w:tcBorders>
            <w:shd w:val="clear" w:color="auto" w:fill="auto"/>
            <w:noWrap/>
            <w:hideMark/>
          </w:tcPr>
          <w:p w14:paraId="3CDE9940" w14:textId="77777777" w:rsidR="009C0C37" w:rsidRPr="009C0C37" w:rsidRDefault="009C0C37" w:rsidP="009C0C37">
            <w:pPr>
              <w:pStyle w:val="SVEPMParagraphFormat"/>
              <w:spacing w:after="0"/>
            </w:pPr>
          </w:p>
        </w:tc>
        <w:tc>
          <w:tcPr>
            <w:tcW w:w="883" w:type="pct"/>
            <w:gridSpan w:val="4"/>
            <w:tcBorders>
              <w:top w:val="nil"/>
              <w:left w:val="nil"/>
              <w:bottom w:val="nil"/>
              <w:right w:val="nil"/>
            </w:tcBorders>
            <w:shd w:val="clear" w:color="auto" w:fill="auto"/>
            <w:noWrap/>
            <w:hideMark/>
          </w:tcPr>
          <w:p w14:paraId="42A9F47B" w14:textId="77777777" w:rsidR="009C0C37" w:rsidRPr="009C0C37" w:rsidRDefault="009C0C37" w:rsidP="009C0C37">
            <w:pPr>
              <w:pStyle w:val="SVEPMParagraphFormat"/>
              <w:spacing w:after="0"/>
            </w:pPr>
          </w:p>
        </w:tc>
      </w:tr>
      <w:tr w:rsidR="00512384" w:rsidRPr="005B64FC" w14:paraId="438D5616" w14:textId="77777777" w:rsidTr="00512384">
        <w:trPr>
          <w:gridAfter w:val="2"/>
          <w:wAfter w:w="47" w:type="pct"/>
          <w:trHeight w:val="320"/>
          <w:jc w:val="center"/>
        </w:trPr>
        <w:tc>
          <w:tcPr>
            <w:tcW w:w="2079" w:type="pct"/>
            <w:tcBorders>
              <w:top w:val="nil"/>
              <w:left w:val="nil"/>
              <w:bottom w:val="nil"/>
              <w:right w:val="nil"/>
            </w:tcBorders>
            <w:shd w:val="clear" w:color="auto" w:fill="auto"/>
            <w:noWrap/>
            <w:hideMark/>
          </w:tcPr>
          <w:p w14:paraId="77581BA0" w14:textId="77777777" w:rsidR="009C0C37" w:rsidRPr="009C0C37" w:rsidRDefault="009C0C37" w:rsidP="009C0C37">
            <w:pPr>
              <w:pStyle w:val="SVEPMParagraphFormat"/>
              <w:spacing w:after="0"/>
            </w:pPr>
            <w:r w:rsidRPr="009C0C37">
              <w:t>&lt; 2</w:t>
            </w:r>
          </w:p>
        </w:tc>
        <w:tc>
          <w:tcPr>
            <w:tcW w:w="1108" w:type="pct"/>
            <w:tcBorders>
              <w:top w:val="nil"/>
              <w:left w:val="nil"/>
              <w:bottom w:val="nil"/>
              <w:right w:val="nil"/>
            </w:tcBorders>
            <w:shd w:val="clear" w:color="auto" w:fill="auto"/>
            <w:noWrap/>
            <w:hideMark/>
          </w:tcPr>
          <w:p w14:paraId="0A28B267" w14:textId="77777777" w:rsidR="009C0C37" w:rsidRPr="009C0C37" w:rsidRDefault="009C0C37" w:rsidP="009C0C37">
            <w:pPr>
              <w:pStyle w:val="SVEPMParagraphFormat"/>
              <w:spacing w:after="0"/>
            </w:pPr>
            <w:r w:rsidRPr="009C0C37">
              <w:t>Ref</w:t>
            </w:r>
          </w:p>
        </w:tc>
        <w:tc>
          <w:tcPr>
            <w:tcW w:w="883" w:type="pct"/>
            <w:tcBorders>
              <w:top w:val="nil"/>
              <w:left w:val="nil"/>
              <w:bottom w:val="nil"/>
              <w:right w:val="nil"/>
            </w:tcBorders>
            <w:shd w:val="clear" w:color="auto" w:fill="auto"/>
            <w:noWrap/>
            <w:hideMark/>
          </w:tcPr>
          <w:p w14:paraId="5650D4D6" w14:textId="77777777" w:rsidR="009C0C37" w:rsidRPr="009C0C37" w:rsidRDefault="009C0C37" w:rsidP="009C0C37">
            <w:pPr>
              <w:pStyle w:val="SVEPMParagraphFormat"/>
              <w:spacing w:after="0"/>
            </w:pPr>
            <w:r w:rsidRPr="009C0C37">
              <w:t>Ref</w:t>
            </w:r>
          </w:p>
        </w:tc>
        <w:tc>
          <w:tcPr>
            <w:tcW w:w="883" w:type="pct"/>
            <w:gridSpan w:val="4"/>
            <w:tcBorders>
              <w:top w:val="nil"/>
              <w:left w:val="nil"/>
              <w:bottom w:val="nil"/>
              <w:right w:val="nil"/>
            </w:tcBorders>
            <w:shd w:val="clear" w:color="auto" w:fill="auto"/>
            <w:noWrap/>
            <w:hideMark/>
          </w:tcPr>
          <w:p w14:paraId="7601F127" w14:textId="77777777" w:rsidR="009C0C37" w:rsidRPr="009C0C37" w:rsidRDefault="009C0C37" w:rsidP="009C0C37">
            <w:pPr>
              <w:pStyle w:val="SVEPMParagraphFormat"/>
              <w:spacing w:after="0"/>
            </w:pPr>
            <w:r w:rsidRPr="009C0C37">
              <w:t>Ref</w:t>
            </w:r>
          </w:p>
        </w:tc>
      </w:tr>
      <w:tr w:rsidR="00512384" w:rsidRPr="005B64FC" w14:paraId="186A1869" w14:textId="77777777" w:rsidTr="00512384">
        <w:trPr>
          <w:gridAfter w:val="2"/>
          <w:wAfter w:w="47" w:type="pct"/>
          <w:trHeight w:val="320"/>
          <w:jc w:val="center"/>
        </w:trPr>
        <w:tc>
          <w:tcPr>
            <w:tcW w:w="2079" w:type="pct"/>
            <w:tcBorders>
              <w:top w:val="nil"/>
              <w:left w:val="nil"/>
              <w:bottom w:val="nil"/>
              <w:right w:val="nil"/>
            </w:tcBorders>
            <w:shd w:val="clear" w:color="auto" w:fill="auto"/>
            <w:noWrap/>
            <w:hideMark/>
          </w:tcPr>
          <w:p w14:paraId="202C59A5" w14:textId="5A02FAB0" w:rsidR="009C0C37" w:rsidRPr="009C0C37" w:rsidRDefault="00B8675C" w:rsidP="009C0C37">
            <w:pPr>
              <w:pStyle w:val="SVEPMParagraphFormat"/>
              <w:spacing w:after="0"/>
            </w:pPr>
            <w:r w:rsidRPr="009C0C37">
              <w:t>≥</w:t>
            </w:r>
            <w:r w:rsidR="009C0C37" w:rsidRPr="009C0C37">
              <w:t xml:space="preserve">2 </w:t>
            </w:r>
            <w:r>
              <w:t>and &lt;</w:t>
            </w:r>
            <w:r w:rsidRPr="009C0C37">
              <w:t xml:space="preserve"> </w:t>
            </w:r>
            <w:r w:rsidR="009C0C37" w:rsidRPr="009C0C37">
              <w:t>5</w:t>
            </w:r>
          </w:p>
        </w:tc>
        <w:tc>
          <w:tcPr>
            <w:tcW w:w="1108" w:type="pct"/>
            <w:tcBorders>
              <w:top w:val="nil"/>
              <w:left w:val="nil"/>
              <w:bottom w:val="nil"/>
              <w:right w:val="nil"/>
            </w:tcBorders>
            <w:shd w:val="clear" w:color="auto" w:fill="auto"/>
            <w:noWrap/>
            <w:hideMark/>
          </w:tcPr>
          <w:p w14:paraId="6077C5A3" w14:textId="77777777" w:rsidR="009C0C37" w:rsidRPr="009C0C37" w:rsidRDefault="009C0C37" w:rsidP="009C0C37">
            <w:pPr>
              <w:pStyle w:val="SVEPMParagraphFormat"/>
              <w:spacing w:after="0"/>
            </w:pPr>
            <w:r w:rsidRPr="009C0C37">
              <w:t>+18.9</w:t>
            </w:r>
          </w:p>
        </w:tc>
        <w:tc>
          <w:tcPr>
            <w:tcW w:w="883" w:type="pct"/>
            <w:tcBorders>
              <w:top w:val="nil"/>
              <w:left w:val="nil"/>
              <w:bottom w:val="nil"/>
              <w:right w:val="nil"/>
            </w:tcBorders>
            <w:shd w:val="clear" w:color="auto" w:fill="auto"/>
            <w:noWrap/>
            <w:hideMark/>
          </w:tcPr>
          <w:p w14:paraId="6DE5EEFB" w14:textId="77777777" w:rsidR="009C0C37" w:rsidRPr="009C0C37" w:rsidRDefault="009C0C37" w:rsidP="009C0C37">
            <w:pPr>
              <w:pStyle w:val="SVEPMParagraphFormat"/>
              <w:spacing w:after="0"/>
            </w:pPr>
            <w:r w:rsidRPr="009C0C37">
              <w:t>+17.4</w:t>
            </w:r>
          </w:p>
        </w:tc>
        <w:tc>
          <w:tcPr>
            <w:tcW w:w="883" w:type="pct"/>
            <w:gridSpan w:val="4"/>
            <w:tcBorders>
              <w:top w:val="nil"/>
              <w:left w:val="nil"/>
              <w:bottom w:val="nil"/>
              <w:right w:val="nil"/>
            </w:tcBorders>
            <w:shd w:val="clear" w:color="auto" w:fill="auto"/>
            <w:noWrap/>
            <w:hideMark/>
          </w:tcPr>
          <w:p w14:paraId="290DFB30" w14:textId="77777777" w:rsidR="009C0C37" w:rsidRPr="009C0C37" w:rsidRDefault="009C0C37" w:rsidP="009C0C37">
            <w:pPr>
              <w:pStyle w:val="SVEPMParagraphFormat"/>
              <w:spacing w:after="0"/>
            </w:pPr>
            <w:r w:rsidRPr="009C0C37">
              <w:t>+15.3</w:t>
            </w:r>
          </w:p>
        </w:tc>
      </w:tr>
      <w:tr w:rsidR="00512384" w:rsidRPr="005B64FC" w14:paraId="4933EB06" w14:textId="77777777" w:rsidTr="00512384">
        <w:trPr>
          <w:gridAfter w:val="2"/>
          <w:wAfter w:w="47" w:type="pct"/>
          <w:trHeight w:val="320"/>
          <w:jc w:val="center"/>
        </w:trPr>
        <w:tc>
          <w:tcPr>
            <w:tcW w:w="2079" w:type="pct"/>
            <w:tcBorders>
              <w:top w:val="nil"/>
              <w:left w:val="nil"/>
              <w:bottom w:val="single" w:sz="4" w:space="0" w:color="auto"/>
              <w:right w:val="nil"/>
            </w:tcBorders>
            <w:shd w:val="clear" w:color="auto" w:fill="auto"/>
            <w:noWrap/>
            <w:hideMark/>
          </w:tcPr>
          <w:p w14:paraId="393741EC" w14:textId="3F5812D2" w:rsidR="009C0C37" w:rsidRPr="009C0C37" w:rsidRDefault="00B8675C" w:rsidP="009C0C37">
            <w:pPr>
              <w:pStyle w:val="SVEPMParagraphFormat"/>
              <w:spacing w:after="0"/>
            </w:pPr>
            <w:r w:rsidRPr="009C0C37">
              <w:t>≥</w:t>
            </w:r>
            <w:r w:rsidR="009C0C37" w:rsidRPr="009C0C37">
              <w:t xml:space="preserve"> 5</w:t>
            </w:r>
          </w:p>
        </w:tc>
        <w:tc>
          <w:tcPr>
            <w:tcW w:w="1108" w:type="pct"/>
            <w:tcBorders>
              <w:top w:val="nil"/>
              <w:left w:val="nil"/>
              <w:bottom w:val="single" w:sz="4" w:space="0" w:color="auto"/>
              <w:right w:val="nil"/>
            </w:tcBorders>
            <w:shd w:val="clear" w:color="auto" w:fill="auto"/>
            <w:noWrap/>
            <w:hideMark/>
          </w:tcPr>
          <w:p w14:paraId="17E8C30B" w14:textId="77777777" w:rsidR="009C0C37" w:rsidRPr="009C0C37" w:rsidRDefault="009C0C37" w:rsidP="009C0C37">
            <w:pPr>
              <w:pStyle w:val="SVEPMParagraphFormat"/>
              <w:spacing w:after="0"/>
            </w:pPr>
            <w:r w:rsidRPr="009C0C37">
              <w:t>+29.2</w:t>
            </w:r>
          </w:p>
        </w:tc>
        <w:tc>
          <w:tcPr>
            <w:tcW w:w="883" w:type="pct"/>
            <w:tcBorders>
              <w:top w:val="nil"/>
              <w:left w:val="nil"/>
              <w:bottom w:val="single" w:sz="4" w:space="0" w:color="auto"/>
              <w:right w:val="nil"/>
            </w:tcBorders>
            <w:shd w:val="clear" w:color="auto" w:fill="auto"/>
            <w:noWrap/>
            <w:hideMark/>
          </w:tcPr>
          <w:p w14:paraId="578F3B56" w14:textId="77777777" w:rsidR="009C0C37" w:rsidRPr="009C0C37" w:rsidRDefault="009C0C37" w:rsidP="009C0C37">
            <w:pPr>
              <w:pStyle w:val="SVEPMParagraphFormat"/>
              <w:spacing w:after="0"/>
            </w:pPr>
            <w:r w:rsidRPr="009C0C37">
              <w:t>+24.6</w:t>
            </w:r>
          </w:p>
        </w:tc>
        <w:tc>
          <w:tcPr>
            <w:tcW w:w="883" w:type="pct"/>
            <w:gridSpan w:val="4"/>
            <w:tcBorders>
              <w:top w:val="nil"/>
              <w:left w:val="nil"/>
              <w:bottom w:val="single" w:sz="4" w:space="0" w:color="auto"/>
              <w:right w:val="nil"/>
            </w:tcBorders>
            <w:shd w:val="clear" w:color="auto" w:fill="auto"/>
            <w:noWrap/>
            <w:hideMark/>
          </w:tcPr>
          <w:p w14:paraId="2CE430E1" w14:textId="77777777" w:rsidR="009C0C37" w:rsidRPr="009C0C37" w:rsidRDefault="009C0C37" w:rsidP="009C0C37">
            <w:pPr>
              <w:pStyle w:val="SVEPMParagraphFormat"/>
              <w:spacing w:after="0"/>
            </w:pPr>
            <w:r w:rsidRPr="009C0C37">
              <w:t>+24.6</w:t>
            </w:r>
          </w:p>
        </w:tc>
      </w:tr>
    </w:tbl>
    <w:p w14:paraId="420E980A" w14:textId="2D44DCD7" w:rsidR="008C3DC0" w:rsidRPr="005B64FC" w:rsidRDefault="008C3DC0" w:rsidP="008C3DC0">
      <w:pPr>
        <w:jc w:val="center"/>
        <w:rPr>
          <w:sz w:val="20"/>
        </w:rPr>
      </w:pPr>
      <w:r w:rsidRPr="005B64FC">
        <w:rPr>
          <w:sz w:val="20"/>
          <w:vertAlign w:val="superscript"/>
        </w:rPr>
        <w:t>±</w:t>
      </w:r>
      <w:r w:rsidRPr="005B64FC">
        <w:rPr>
          <w:sz w:val="20"/>
        </w:rPr>
        <w:t xml:space="preserve"> Abbreviations in the table: Ref (reference level of factor), MQ (milk quota), PMQ (post-milk quota), PH (phosphate regulation), LV (lactation value), SCC (test-day somatic cell count), </w:t>
      </w:r>
      <w:proofErr w:type="spellStart"/>
      <w:r w:rsidRPr="005B64FC">
        <w:rPr>
          <w:sz w:val="20"/>
        </w:rPr>
        <w:t>highFPR</w:t>
      </w:r>
      <w:proofErr w:type="spellEnd"/>
      <w:r w:rsidRPr="005B64FC">
        <w:rPr>
          <w:sz w:val="20"/>
        </w:rPr>
        <w:t xml:space="preserve"> (very high test-day fat-protein ratio), </w:t>
      </w:r>
      <w:proofErr w:type="spellStart"/>
      <w:r w:rsidRPr="005B64FC">
        <w:rPr>
          <w:sz w:val="20"/>
        </w:rPr>
        <w:t>lowFPR</w:t>
      </w:r>
      <w:proofErr w:type="spellEnd"/>
      <w:r w:rsidRPr="005B64FC">
        <w:rPr>
          <w:sz w:val="20"/>
        </w:rPr>
        <w:t xml:space="preserve"> (very low test-day fat-protein ratio), </w:t>
      </w:r>
      <w:proofErr w:type="spellStart"/>
      <w:r w:rsidRPr="005B64FC">
        <w:rPr>
          <w:sz w:val="20"/>
        </w:rPr>
        <w:t>Insem</w:t>
      </w:r>
      <w:proofErr w:type="spellEnd"/>
      <w:r w:rsidRPr="005B64FC">
        <w:rPr>
          <w:sz w:val="20"/>
        </w:rPr>
        <w:t xml:space="preserve"> (rolling avg. of inseminations per parity)</w:t>
      </w:r>
    </w:p>
    <w:p w14:paraId="44EB8782" w14:textId="77777777" w:rsidR="008C3DC0" w:rsidRPr="005B64FC" w:rsidRDefault="008C3DC0" w:rsidP="008C3DC0">
      <w:pPr>
        <w:spacing w:after="100" w:afterAutospacing="1"/>
        <w:jc w:val="center"/>
        <w:rPr>
          <w:sz w:val="20"/>
        </w:rPr>
      </w:pPr>
      <w:r w:rsidRPr="005B64FC">
        <w:rPr>
          <w:sz w:val="20"/>
          <w:vertAlign w:val="superscript"/>
        </w:rPr>
        <w:t>§</w:t>
      </w:r>
      <w:r w:rsidRPr="005B64FC">
        <w:rPr>
          <w:sz w:val="20"/>
        </w:rPr>
        <w:t xml:space="preserve"> 95% confidence intervals for Parity, LV, SCC, low/</w:t>
      </w:r>
      <w:proofErr w:type="spellStart"/>
      <w:r w:rsidRPr="005B64FC">
        <w:rPr>
          <w:sz w:val="20"/>
        </w:rPr>
        <w:t>highFPR</w:t>
      </w:r>
      <w:proofErr w:type="spellEnd"/>
      <w:r w:rsidRPr="005B64FC">
        <w:rPr>
          <w:sz w:val="20"/>
        </w:rPr>
        <w:t xml:space="preserve"> and </w:t>
      </w:r>
      <w:proofErr w:type="spellStart"/>
      <w:r w:rsidRPr="005B64FC">
        <w:rPr>
          <w:sz w:val="20"/>
        </w:rPr>
        <w:t>Insem</w:t>
      </w:r>
      <w:proofErr w:type="spellEnd"/>
      <w:r w:rsidRPr="005B64FC">
        <w:rPr>
          <w:sz w:val="20"/>
        </w:rPr>
        <w:t xml:space="preserve"> were too small to report (&lt; ±1 week)</w:t>
      </w:r>
    </w:p>
    <w:p w14:paraId="1DE8020A" w14:textId="77777777" w:rsidR="002F1377" w:rsidRPr="005B64FC" w:rsidRDefault="002F1377" w:rsidP="00BC5621">
      <w:pPr>
        <w:pStyle w:val="SVEPMParagraphFormat"/>
        <w:spacing w:after="0"/>
      </w:pPr>
    </w:p>
    <w:p w14:paraId="68A30861" w14:textId="77777777" w:rsidR="008C3249" w:rsidRPr="005B64FC" w:rsidRDefault="008C3249" w:rsidP="00BC5621">
      <w:pPr>
        <w:pStyle w:val="1stdegreeheading"/>
        <w:spacing w:before="0" w:after="0"/>
      </w:pPr>
      <w:r w:rsidRPr="005B64FC">
        <w:t>DISCUSSION</w:t>
      </w:r>
    </w:p>
    <w:p w14:paraId="51856DC5" w14:textId="77777777" w:rsidR="002F1377" w:rsidRPr="005B64FC" w:rsidRDefault="002F1377" w:rsidP="00BC5621">
      <w:pPr>
        <w:pStyle w:val="SVEPMParagraphFormat"/>
        <w:spacing w:after="0"/>
      </w:pPr>
    </w:p>
    <w:p w14:paraId="7DEAED60" w14:textId="77777777" w:rsidR="001F1524" w:rsidRDefault="009F4A6F" w:rsidP="00456240">
      <w:pPr>
        <w:pStyle w:val="SVEPMParagraphFormat"/>
        <w:spacing w:after="100" w:afterAutospacing="1"/>
      </w:pPr>
      <w:r w:rsidRPr="005B64FC">
        <w:t xml:space="preserve">The purpose of this study was to develop a modelling strategy for studying the relevant cow-level risk factors for survival of Dutch dairy cows representing production, reproduction and health performances under perturbations due to agricultural policy changes. In this study, it was shown that lognormal AFT model was appropriate for determining the associations between the risk factors and the survival of dairy cows </w:t>
      </w:r>
      <w:r w:rsidR="002102C8" w:rsidRPr="005B64FC">
        <w:t xml:space="preserve">under changing agricultural policy. </w:t>
      </w:r>
      <w:r w:rsidR="00176EF6" w:rsidRPr="005B64FC">
        <w:t>The survival analysis of the cows was utilized to gain insight in the culling/ sale pattern of the dairy cows in the different policy periods.</w:t>
      </w:r>
      <w:r w:rsidR="00FD0DF3" w:rsidRPr="005B64FC">
        <w:t xml:space="preserve"> </w:t>
      </w:r>
    </w:p>
    <w:p w14:paraId="43BBB70E" w14:textId="318AC94E" w:rsidR="005070DF" w:rsidRDefault="00FD0DF3" w:rsidP="00456240">
      <w:pPr>
        <w:pStyle w:val="SVEPMParagraphFormat"/>
        <w:spacing w:after="100" w:afterAutospacing="1"/>
      </w:pPr>
      <w:r w:rsidRPr="005B64FC">
        <w:t xml:space="preserve">Survival in terms of productive longevity can be studied with survival analysis models such as cox-proportional hazards, semi-parametric models or parametric </w:t>
      </w:r>
      <w:r w:rsidR="00680CED">
        <w:t>AFT</w:t>
      </w:r>
      <w:r w:rsidRPr="005B64FC">
        <w:t xml:space="preserve"> models </w:t>
      </w:r>
      <w:r w:rsidR="00001CB2">
        <w:fldChar w:fldCharType="begin"/>
      </w:r>
      <w:r w:rsidR="00001CB2">
        <w:instrText xml:space="preserve"> ADDIN EN.CITE &lt;EndNote&gt;&lt;Cite&gt;&lt;Author&gt;Wei&lt;/Author&gt;&lt;Year&gt;1992&lt;/Year&gt;&lt;RecNum&gt;183&lt;/RecNum&gt;&lt;DisplayText&gt;(Wei, 1992)&lt;/DisplayText&gt;&lt;record&gt;&lt;rec-number&gt;183&lt;/rec-number&gt;&lt;foreign-keys&gt;&lt;key app="EN" db-id="drarddd25xxs21ewzf65vv95svaxpzzvx5v2" timestamp="1606348222"&gt;183&lt;/key&gt;&lt;/foreign-keys&gt;&lt;ref-type name="Journal Article"&gt;17&lt;/ref-type&gt;&lt;contributors&gt;&lt;authors&gt;&lt;author&gt;Wei, L. J.&lt;/author&gt;&lt;/authors&gt;&lt;/contributors&gt;&lt;titles&gt;&lt;title&gt;The accelerated failure time model: A useful alternative to the cox regression model in survival analysis&lt;/title&gt;&lt;secondary-title&gt;Statistics in Medicine&lt;/secondary-title&gt;&lt;/titles&gt;&lt;periodical&gt;&lt;full-title&gt;Statistics in Medicine&lt;/full-title&gt;&lt;/periodical&gt;&lt;pages&gt;1871-1879&lt;/pages&gt;&lt;volume&gt;11&lt;/volume&gt;&lt;number&gt;14‐15&lt;/number&gt;&lt;dates&gt;&lt;year&gt;1992&lt;/year&gt;&lt;pub-dates&gt;&lt;date&gt;1992/01/01&lt;/date&gt;&lt;/pub-dates&gt;&lt;/dates&gt;&lt;publisher&gt;John Wiley &amp;amp; Sons, Ltd&lt;/publisher&gt;&lt;isbn&gt;0277-6715&lt;/isbn&gt;&lt;work-type&gt;https://doi.org/10.1002/sim.4780111409&lt;/work-type&gt;&lt;urls&gt;&lt;related-urls&gt;&lt;url&gt;https://doi.org/10.1002/sim.4780111409&lt;/url&gt;&lt;/related-urls&gt;&lt;/urls&gt;&lt;electronic-resource-num&gt;https://doi.org/10.1002/sim.4780111409&lt;/electronic-resource-num&gt;&lt;access-date&gt;2020/11/25&lt;/access-date&gt;&lt;/record&gt;&lt;/Cite&gt;&lt;/EndNote&gt;</w:instrText>
      </w:r>
      <w:r w:rsidR="00001CB2">
        <w:fldChar w:fldCharType="separate"/>
      </w:r>
      <w:r w:rsidR="00001CB2">
        <w:rPr>
          <w:noProof/>
        </w:rPr>
        <w:t>(Wei, 1992)</w:t>
      </w:r>
      <w:r w:rsidR="00001CB2">
        <w:fldChar w:fldCharType="end"/>
      </w:r>
      <w:r w:rsidRPr="005B64FC">
        <w:t xml:space="preserve"> depending on nature of data and interpretation </w:t>
      </w:r>
      <w:r w:rsidRPr="005B64FC">
        <w:fldChar w:fldCharType="begin"/>
      </w:r>
      <w:r w:rsidRPr="005B64FC">
        <w:instrText xml:space="preserve"> ADDIN EN.CITE &lt;EndNote&gt;&lt;Cite&gt;&lt;Author&gt;Kleinbaum&lt;/Author&gt;&lt;Year&gt;2010&lt;/Year&gt;&lt;RecNum&gt;50&lt;/RecNum&gt;&lt;DisplayText&gt;(Kleinbaum and Klein, 2010)&lt;/DisplayText&gt;&lt;record&gt;&lt;rec-number&gt;50&lt;/rec-number&gt;&lt;foreign-keys&gt;&lt;key app="EN" db-id="xs0pevxdie9aseevx2z5axvrwp0xfwwzfsw0" timestamp="1600330656"&gt;50&lt;/key&gt;&lt;/foreign-keys&gt;&lt;ref-type name="Book"&gt;6&lt;/ref-type&gt;&lt;contributors&gt;&lt;authors&gt;&lt;author&gt;Kleinbaum, David G&lt;/author&gt;&lt;author&gt;Klein, Mitchel&lt;/author&gt;&lt;/authors&gt;&lt;/contributors&gt;&lt;titles&gt;&lt;title&gt;Survival analysis&lt;/title&gt;&lt;/titles&gt;&lt;dates&gt;&lt;year&gt;2010&lt;/year&gt;&lt;/dates&gt;&lt;publisher&gt;Springer&lt;/publisher&gt;&lt;isbn&gt;1441966455&lt;/isbn&gt;&lt;urls&gt;&lt;/urls&gt;&lt;/record&gt;&lt;/Cite&gt;&lt;/EndNote&gt;</w:instrText>
      </w:r>
      <w:r w:rsidRPr="005B64FC">
        <w:fldChar w:fldCharType="separate"/>
      </w:r>
      <w:r w:rsidRPr="005B64FC">
        <w:rPr>
          <w:noProof/>
        </w:rPr>
        <w:t>(Kleinbaum and Klein, 2010)</w:t>
      </w:r>
      <w:r w:rsidRPr="005B64FC">
        <w:fldChar w:fldCharType="end"/>
      </w:r>
      <w:r w:rsidRPr="005B64FC">
        <w:t xml:space="preserve">. Frequently, survival analysis of dairy cows was done on basis of age-longevity in herds </w:t>
      </w:r>
      <w:r w:rsidRPr="005B64FC">
        <w:fldChar w:fldCharType="begin">
          <w:fldData xml:space="preserve">PEVuZE5vdGU+PENpdGU+PEF1dGhvcj5HdXNzbWFubjwvQXV0aG9yPjxZZWFyPjIwMTk8L1llYXI+
PFJlY051bT4zODwvUmVjTnVtPjxEaXNwbGF5VGV4dD4oR3LDtmhuIGFuZCBSYWphbGEtU2NodWx0
eiwgMjAwMDsgR3Vzc21hbm4gZXQgYWwuLCAyMDE5OyBSaWxhbnRvIGV0IGFsLiwgMjAyMCk8L0Rp
c3BsYXlUZXh0PjxyZWNvcmQ+PHJlYy1udW1iZXI+Mzg8L3JlYy1udW1iZXI+PGZvcmVpZ24ta2V5
cz48a2V5IGFwcD0iRU4iIGRiLWlkPSJkcmFyZGRkMjV4eHMyMWV3emY2NXZ2OTVzdmF4cHp6dng1
djIiIHRpbWVzdGFtcD0iMTU3MzQ2ODI5NiI+Mzg8L2tleT48L2ZvcmVpZ24ta2V5cz48cmVmLXR5
cGUgbmFtZT0iSm91cm5hbCBBcnRpY2xlIj4xNzwvcmVmLXR5cGU+PGNvbnRyaWJ1dG9ycz48YXV0
aG9ycz48YXV0aG9yPkd1c3NtYW5uLCBNYXlhPC9hdXRob3I+PGF1dGhvcj5EZW53b29kLCBNYXR0
PC9hdXRob3I+PGF1dGhvcj5LaXJrZWJ5LCBDYXJzdGVuPC9hdXRob3I+PGF1dGhvcj5GYXJyZSwg
TWljaGFlbDwvYXV0aG9yPjxhdXRob3I+SGFsYXNhLCBUYXJpcTwvYXV0aG9yPjwvYXV0aG9ycz48
L2NvbnRyaWJ1dG9ycz48dGl0bGVzPjx0aXRsZT5Bc3NvY2lhdGlvbnMgYmV0d2VlbiB1ZGRlciBo
ZWFsdGggYW5kIGN1bGxpbmcgaW4gZGFpcnkgY293czwvdGl0bGU+PHNlY29uZGFyeS10aXRsZT5Q
cmV2ZW50aXZlIHZldGVyaW5hcnkgbWVkaWNpbmU8L3NlY29uZGFyeS10aXRsZT48L3RpdGxlcz48
cGVyaW9kaWNhbD48ZnVsbC10aXRsZT5QcmV2ZW50aXZlIFZldGVyaW5hcnkgTWVkaWNpbmU8L2Z1
bGwtdGl0bGU+PC9wZXJpb2RpY2FsPjxwYWdlcz4xMDQ3NTE8L3BhZ2VzPjx2b2x1bWU+MTcxPC92
b2x1bWU+PGRhdGVzPjx5ZWFyPjIwMTk8L3llYXI+PC9kYXRlcz48aXNibj4wMTY3LTU4Nzc8L2lz
Ym4+PHVybHM+PC91cmxzPjwvcmVjb3JkPjwvQ2l0ZT48Q2l0ZT48QXV0aG9yPlJpbGFudG88L0F1
dGhvcj48WWVhcj4yMDIwPC9ZZWFyPjxSZWNOdW0+MzwvUmVjTnVtPjxyZWNvcmQ+PHJlYy1udW1i
ZXI+MzwvcmVjLW51bWJlcj48Zm9yZWlnbi1rZXlzPjxrZXkgYXBwPSJFTiIgZGItaWQ9IjUyMndw
dDlhZDV0dmU2ZXNkc3R4eHBzcGQyOXI1ZTkwMnIwdyIgdGltZXN0YW1wPSIxNjAwNjc4NjQ5Ij4z
PC9rZXk+PC9mb3JlaWduLWtleXM+PHJlZi10eXBlIG5hbWU9IkpvdXJuYWwgQXJ0aWNsZSI+MTc8
L3JlZi10eXBlPjxjb250cmlidXRvcnM+PGF1dGhvcnM+PGF1dGhvcj5SaWxhbnRvLCBUcmlpbjwv
YXV0aG9yPjxhdXRob3I+UmVpbXVzLCBLYWFyaTwvYXV0aG9yPjxhdXRob3I+T3JybywgVG9vbWFz
PC9hdXRob3I+PGF1dGhvcj5FbWFudWVsc29uLCBVbGY8L2F1dGhvcj48YXV0aG9yPlZpbHRyb3As
IEFydm88L2F1dGhvcj48YXV0aG9yPk3DtXR1cywgS2VybGk8L2F1dGhvcj48L2F1dGhvcnM+PC9j
b250cmlidXRvcnM+PHRpdGxlcz48dGl0bGU+Q3VsbGluZyByZWFzb25zIGFuZCByaXNrIGZhY3Rv
cnMgaW4gRXN0b25pYW4gZGFpcnkgY293czwvdGl0bGU+PHNlY29uZGFyeS10aXRsZT5CTUMgVmV0
ZXJpbmFyeSBSZXNlYXJjaDwvc2Vjb25kYXJ5LXRpdGxlPjwvdGl0bGVzPjxwYWdlcz4xLTE2PC9w
YWdlcz48dm9sdW1lPjE2PC92b2x1bWU+PGRhdGVzPjx5ZWFyPjIwMjA8L3llYXI+PC9kYXRlcz48
dXJscz48L3VybHM+PC9yZWNvcmQ+PC9DaXRlPjxDaXRlPjxBdXRob3I+R3LDtmhuPC9BdXRob3I+
PFllYXI+MjAwMDwvWWVhcj48UmVjTnVtPjU4PC9SZWNOdW0+PHJlY29yZD48cmVjLW51bWJlcj41
ODwvcmVjLW51bWJlcj48Zm9yZWlnbi1rZXlzPjxrZXkgYXBwPSJFTiIgZGItaWQ9InhzMHBldnhk
aWU5YXNlZXZ4Mno1YXh2cndwMHhmd3d6ZnN3MCIgdGltZXN0YW1wPSIxNjAwMzMzODE1Ij41ODwv
a2V5PjwvZm9yZWlnbi1rZXlzPjxyZWYtdHlwZSBuYW1lPSJKb3VybmFsIEFydGljbGUiPjE3PC9y
ZWYtdHlwZT48Y29udHJpYnV0b3JzPjxhdXRob3JzPjxhdXRob3I+R3LDtmhuLCBZLiBULjwvYXV0
aG9yPjxhdXRob3I+UmFqYWxhLVNjaHVsdHosIFAuIEouPC9hdXRob3I+PC9hdXRob3JzPjwvY29u
dHJpYnV0b3JzPjx0aXRsZXM+PHRpdGxlPkVwaWRlbWlvbG9neSBvZiByZXByb2R1Y3RpdmUgcGVy
Zm9ybWFuY2UgaW4gZGFpcnkgY293czwvdGl0bGU+PHNlY29uZGFyeS10aXRsZT5BbmltYWwgUmVw
cm9kdWN0aW9uIFNjaWVuY2U8L3NlY29uZGFyeS10aXRsZT48L3RpdGxlcz48cGVyaW9kaWNhbD48
ZnVsbC10aXRsZT5BbmltYWwgUmVwcm9kdWN0aW9uIFNjaWVuY2U8L2Z1bGwtdGl0bGU+PC9wZXJp
b2RpY2FsPjxwYWdlcz42MDUtNjE0PC9wYWdlcz48dm9sdW1lPjYwLTYxPC92b2x1bWU+PGtleXdv
cmRzPjxrZXl3b3JkPkRhaXJ5IGNvd3M8L2tleXdvcmQ+PGtleXdvcmQ+UmVwcm9kdWN0aW9uPC9r
ZXl3b3JkPjxrZXl3b3JkPkVwaWRlbWlvbG9neTwva2V5d29yZD48L2tleXdvcmRzPjxkYXRlcz48
eWVhcj4yMDAwPC95ZWFyPjxwdWItZGF0ZXM+PGRhdGU+MjAwMC8wNy8wMi88L2RhdGU+PC9wdWIt
ZGF0ZXM+PC9kYXRlcz48aXNibj4wMzc4LTQzMjA8L2lzYm4+PHVybHM+PHJlbGF0ZWQtdXJscz48
dXJsPmh0dHA6Ly93d3cuc2NpZW5jZWRpcmVjdC5jb20vc2NpZW5jZS9hcnRpY2xlL3BpaS9TMDM3
ODQzMjAwMDAwMDg1MzwvdXJsPjwvcmVsYXRlZC11cmxzPjwvdXJscz48ZWxlY3Ryb25pYy1yZXNv
dXJjZS1udW0+aHR0cHM6Ly9kb2kub3JnLzEwLjEwMTYvUzAzNzgtNDMyMCgwMCkwMDA4NS0zPC9l
bGVjdHJvbmljLXJlc291cmNlLW51bT48L3JlY29yZD48L0NpdGU+PC9FbmROb3RlPgB=
</w:fldData>
        </w:fldChar>
      </w:r>
      <w:r w:rsidR="00504D8F">
        <w:instrText xml:space="preserve"> ADDIN EN.CITE </w:instrText>
      </w:r>
      <w:r w:rsidR="00504D8F">
        <w:fldChar w:fldCharType="begin">
          <w:fldData xml:space="preserve">PEVuZE5vdGU+PENpdGU+PEF1dGhvcj5HdXNzbWFubjwvQXV0aG9yPjxZZWFyPjIwMTk8L1llYXI+
PFJlY051bT4zODwvUmVjTnVtPjxEaXNwbGF5VGV4dD4oR3LDtmhuIGFuZCBSYWphbGEtU2NodWx0
eiwgMjAwMDsgR3Vzc21hbm4gZXQgYWwuLCAyMDE5OyBSaWxhbnRvIGV0IGFsLiwgMjAyMCk8L0Rp
c3BsYXlUZXh0PjxyZWNvcmQ+PHJlYy1udW1iZXI+Mzg8L3JlYy1udW1iZXI+PGZvcmVpZ24ta2V5
cz48a2V5IGFwcD0iRU4iIGRiLWlkPSJkcmFyZGRkMjV4eHMyMWV3emY2NXZ2OTVzdmF4cHp6dng1
djIiIHRpbWVzdGFtcD0iMTU3MzQ2ODI5NiI+Mzg8L2tleT48L2ZvcmVpZ24ta2V5cz48cmVmLXR5
cGUgbmFtZT0iSm91cm5hbCBBcnRpY2xlIj4xNzwvcmVmLXR5cGU+PGNvbnRyaWJ1dG9ycz48YXV0
aG9ycz48YXV0aG9yPkd1c3NtYW5uLCBNYXlhPC9hdXRob3I+PGF1dGhvcj5EZW53b29kLCBNYXR0
PC9hdXRob3I+PGF1dGhvcj5LaXJrZWJ5LCBDYXJzdGVuPC9hdXRob3I+PGF1dGhvcj5GYXJyZSwg
TWljaGFlbDwvYXV0aG9yPjxhdXRob3I+SGFsYXNhLCBUYXJpcTwvYXV0aG9yPjwvYXV0aG9ycz48
L2NvbnRyaWJ1dG9ycz48dGl0bGVzPjx0aXRsZT5Bc3NvY2lhdGlvbnMgYmV0d2VlbiB1ZGRlciBo
ZWFsdGggYW5kIGN1bGxpbmcgaW4gZGFpcnkgY293czwvdGl0bGU+PHNlY29uZGFyeS10aXRsZT5Q
cmV2ZW50aXZlIHZldGVyaW5hcnkgbWVkaWNpbmU8L3NlY29uZGFyeS10aXRsZT48L3RpdGxlcz48
cGVyaW9kaWNhbD48ZnVsbC10aXRsZT5QcmV2ZW50aXZlIFZldGVyaW5hcnkgTWVkaWNpbmU8L2Z1
bGwtdGl0bGU+PC9wZXJpb2RpY2FsPjxwYWdlcz4xMDQ3NTE8L3BhZ2VzPjx2b2x1bWU+MTcxPC92
b2x1bWU+PGRhdGVzPjx5ZWFyPjIwMTk8L3llYXI+PC9kYXRlcz48aXNibj4wMTY3LTU4Nzc8L2lz
Ym4+PHVybHM+PC91cmxzPjwvcmVjb3JkPjwvQ2l0ZT48Q2l0ZT48QXV0aG9yPlJpbGFudG88L0F1
dGhvcj48WWVhcj4yMDIwPC9ZZWFyPjxSZWNOdW0+MzwvUmVjTnVtPjxyZWNvcmQ+PHJlYy1udW1i
ZXI+MzwvcmVjLW51bWJlcj48Zm9yZWlnbi1rZXlzPjxrZXkgYXBwPSJFTiIgZGItaWQ9IjUyMndw
dDlhZDV0dmU2ZXNkc3R4eHBzcGQyOXI1ZTkwMnIwdyIgdGltZXN0YW1wPSIxNjAwNjc4NjQ5Ij4z
PC9rZXk+PC9mb3JlaWduLWtleXM+PHJlZi10eXBlIG5hbWU9IkpvdXJuYWwgQXJ0aWNsZSI+MTc8
L3JlZi10eXBlPjxjb250cmlidXRvcnM+PGF1dGhvcnM+PGF1dGhvcj5SaWxhbnRvLCBUcmlpbjwv
YXV0aG9yPjxhdXRob3I+UmVpbXVzLCBLYWFyaTwvYXV0aG9yPjxhdXRob3I+T3JybywgVG9vbWFz
PC9hdXRob3I+PGF1dGhvcj5FbWFudWVsc29uLCBVbGY8L2F1dGhvcj48YXV0aG9yPlZpbHRyb3As
IEFydm88L2F1dGhvcj48YXV0aG9yPk3DtXR1cywgS2VybGk8L2F1dGhvcj48L2F1dGhvcnM+PC9j
b250cmlidXRvcnM+PHRpdGxlcz48dGl0bGU+Q3VsbGluZyByZWFzb25zIGFuZCByaXNrIGZhY3Rv
cnMgaW4gRXN0b25pYW4gZGFpcnkgY293czwvdGl0bGU+PHNlY29uZGFyeS10aXRsZT5CTUMgVmV0
ZXJpbmFyeSBSZXNlYXJjaDwvc2Vjb25kYXJ5LXRpdGxlPjwvdGl0bGVzPjxwYWdlcz4xLTE2PC9w
YWdlcz48dm9sdW1lPjE2PC92b2x1bWU+PGRhdGVzPjx5ZWFyPjIwMjA8L3llYXI+PC9kYXRlcz48
dXJscz48L3VybHM+PC9yZWNvcmQ+PC9DaXRlPjxDaXRlPjxBdXRob3I+R3LDtmhuPC9BdXRob3I+
PFllYXI+MjAwMDwvWWVhcj48UmVjTnVtPjU4PC9SZWNOdW0+PHJlY29yZD48cmVjLW51bWJlcj41
ODwvcmVjLW51bWJlcj48Zm9yZWlnbi1rZXlzPjxrZXkgYXBwPSJFTiIgZGItaWQ9InhzMHBldnhk
aWU5YXNlZXZ4Mno1YXh2cndwMHhmd3d6ZnN3MCIgdGltZXN0YW1wPSIxNjAwMzMzODE1Ij41ODwv
a2V5PjwvZm9yZWlnbi1rZXlzPjxyZWYtdHlwZSBuYW1lPSJKb3VybmFsIEFydGljbGUiPjE3PC9y
ZWYtdHlwZT48Y29udHJpYnV0b3JzPjxhdXRob3JzPjxhdXRob3I+R3LDtmhuLCBZLiBULjwvYXV0
aG9yPjxhdXRob3I+UmFqYWxhLVNjaHVsdHosIFAuIEouPC9hdXRob3I+PC9hdXRob3JzPjwvY29u
dHJpYnV0b3JzPjx0aXRsZXM+PHRpdGxlPkVwaWRlbWlvbG9neSBvZiByZXByb2R1Y3RpdmUgcGVy
Zm9ybWFuY2UgaW4gZGFpcnkgY293czwvdGl0bGU+PHNlY29uZGFyeS10aXRsZT5BbmltYWwgUmVw
cm9kdWN0aW9uIFNjaWVuY2U8L3NlY29uZGFyeS10aXRsZT48L3RpdGxlcz48cGVyaW9kaWNhbD48
ZnVsbC10aXRsZT5BbmltYWwgUmVwcm9kdWN0aW9uIFNjaWVuY2U8L2Z1bGwtdGl0bGU+PC9wZXJp
b2RpY2FsPjxwYWdlcz42MDUtNjE0PC9wYWdlcz48dm9sdW1lPjYwLTYxPC92b2x1bWU+PGtleXdv
cmRzPjxrZXl3b3JkPkRhaXJ5IGNvd3M8L2tleXdvcmQ+PGtleXdvcmQ+UmVwcm9kdWN0aW9uPC9r
ZXl3b3JkPjxrZXl3b3JkPkVwaWRlbWlvbG9neTwva2V5d29yZD48L2tleXdvcmRzPjxkYXRlcz48
eWVhcj4yMDAwPC95ZWFyPjxwdWItZGF0ZXM+PGRhdGU+MjAwMC8wNy8wMi88L2RhdGU+PC9wdWIt
ZGF0ZXM+PC9kYXRlcz48aXNibj4wMzc4LTQzMjA8L2lzYm4+PHVybHM+PHJlbGF0ZWQtdXJscz48
dXJsPmh0dHA6Ly93d3cuc2NpZW5jZWRpcmVjdC5jb20vc2NpZW5jZS9hcnRpY2xlL3BpaS9TMDM3
ODQzMjAwMDAwMDg1MzwvdXJsPjwvcmVsYXRlZC11cmxzPjwvdXJscz48ZWxlY3Ryb25pYy1yZXNv
dXJjZS1udW0+aHR0cHM6Ly9kb2kub3JnLzEwLjEwMTYvUzAzNzgtNDMyMCgwMCkwMDA4NS0zPC9l
bGVjdHJvbmljLXJlc291cmNlLW51bT48L3JlY29yZD48L0NpdGU+PC9FbmROb3RlPgB=
</w:fldData>
        </w:fldChar>
      </w:r>
      <w:r w:rsidR="00504D8F">
        <w:instrText xml:space="preserve"> ADDIN EN.CITE.DATA </w:instrText>
      </w:r>
      <w:r w:rsidR="00504D8F">
        <w:fldChar w:fldCharType="end"/>
      </w:r>
      <w:r w:rsidRPr="005B64FC">
        <w:fldChar w:fldCharType="separate"/>
      </w:r>
      <w:r w:rsidRPr="005B64FC">
        <w:rPr>
          <w:noProof/>
        </w:rPr>
        <w:t>(Gröhn and Rajala-Schultz, 2000; Gussmann et al., 2019; Rilanto et al., 2020)</w:t>
      </w:r>
      <w:r w:rsidRPr="005B64FC">
        <w:fldChar w:fldCharType="end"/>
      </w:r>
      <w:r w:rsidRPr="005B64FC">
        <w:t xml:space="preserve"> or on basis of stages of lactation per parity </w:t>
      </w:r>
      <w:r w:rsidRPr="005B64FC">
        <w:fldChar w:fldCharType="begin">
          <w:fldData xml:space="preserve">PEVuZE5vdGU+PENpdGU+PEF1dGhvcj5Sb3hzdHLDtm08L0F1dGhvcj48WWVhcj4yMDAzPC9ZZWFy
PjxSZWNOdW0+Nzg8L1JlY051bT48RGlzcGxheVRleHQ+KFJveHN0csO2bSBldCBhbC4sIDIwMDM7
IFJvY2hhIGV0IGFsLiwgMjAxOCk8L0Rpc3BsYXlUZXh0PjxyZWNvcmQ+PHJlYy1udW1iZXI+Nzg8
L3JlYy1udW1iZXI+PGZvcmVpZ24ta2V5cz48a2V5IGFwcD0iRU4iIGRiLWlkPSJ4czBwZXZ4ZGll
OWFzZWV2eDJ6NWF4dnJ3cDB4Znd3emZzdzAiIHRpbWVzdGFtcD0iMTYwMDY3OTI3NCI+Nzg8L2tl
eT48L2ZvcmVpZ24ta2V5cz48cmVmLXR5cGUgbmFtZT0iSm91cm5hbCBBcnRpY2xlIj4xNzwvcmVm
LXR5cGU+PGNvbnRyaWJ1dG9ycz48YXV0aG9ycz48YXV0aG9yPlJveHN0csO2bSwgQW5raTwvYXV0
aG9yPjxhdXRob3I+RHVjcm9jcSwgVmluY2VudDwvYXV0aG9yPjxhdXRob3I+U3RyYW5kYmVyZywg
RXJsaW5nPC9hdXRob3I+PC9hdXRob3JzPjwvY29udHJpYnV0b3JzPjx0aXRsZXM+PHRpdGxlPlN1
cnZpdmFsIGFuYWx5c2lzIG9mIGxvbmdldml0eSBpbiBkYWlyeSBjYXR0bGUgb24gYSBsYWN0YXRp
b24gYmFzaXM8L3RpdGxlPjxzZWNvbmRhcnktdGl0bGU+R2VuZXRpY3MgU2VsZWN0aW9uIEV2b2x1
dGlvbjwvc2Vjb25kYXJ5LXRpdGxlPjwvdGl0bGVzPjxwZXJpb2RpY2FsPjxmdWxsLXRpdGxlPkdl
bmV0aWNzIFNlbGVjdGlvbiBFdm9sdXRpb248L2Z1bGwtdGl0bGU+PC9wZXJpb2RpY2FsPjxwYWdl
cz4zMDU8L3BhZ2VzPjx2b2x1bWU+MzU8L3ZvbHVtZT48bnVtYmVyPjM8L251bWJlcj48ZGF0ZXM+
PHllYXI+MjAwMzwveWVhcj48L2RhdGVzPjxpc2JuPjEyOTctOTY4NjwvaXNibj48dXJscz48L3Vy
bHM+PC9yZWNvcmQ+PC9DaXRlPjxDaXRlPjxBdXRob3I+Um9jaGE8L0F1dGhvcj48WWVhcj4yMDE4
PC9ZZWFyPjxSZWNOdW0+Nzc8L1JlY051bT48cmVjb3JkPjxyZWMtbnVtYmVyPjc3PC9yZWMtbnVt
YmVyPjxmb3JlaWduLWtleXM+PGtleSBhcHA9IkVOIiBkYi1pZD0ieHMwcGV2eGRpZTlhc2Vldngy
ejVheHZyd3AweGZ3d3pmc3cwIiB0aW1lc3RhbXA9IjE2MDA2NzkyNDYiPjc3PC9rZXk+PC9mb3Jl
aWduLWtleXM+PHJlZi10eXBlIG5hbWU9IkpvdXJuYWwgQXJ0aWNsZSI+MTc8L3JlZi10eXBlPjxj
b250cmlidXRvcnM+PGF1dGhvcnM+PGF1dGhvcj5Sb2NoYSwgSnVhbiBGZWxpcGU8L2F1dGhvcj48
YXV0aG9yPkxvcGV6LVZpbGxhbG9ib3MsIE5pY29sYXM8L2F1dGhvcj48YXV0aG9yPkJ1cmtlLCBK
ZW5uaWZlciBMZWlnaGFubjwvYXV0aG9yPjxhdXRob3I+U25lZGRvbiwgTmljaG9sYXMgV2lsbGlh
bTwvYXV0aG9yPjxhdXRob3I+RG9uYWdoeSwgRGFuaWVsIEpvc2VwaDwvYXV0aG9yPjwvYXV0aG9y
cz48L2NvbnRyaWJ1dG9ycz48dGl0bGVzPjx0aXRsZT5GYWN0b3JzIHRoYXQgaW5mbHVlbmNlIHRo
ZSBzdXJ2aXZhbCBvZiBkYWlyeSBjb3dzIG1pbGtlZCBvbmNlIGEgZGF5PC90aXRsZT48c2Vjb25k
YXJ5LXRpdGxlPk5ldyBaZWFsYW5kIEpvdXJuYWwgb2YgQWdyaWN1bHR1cmFsIFJlc2VhcmNoPC9z
ZWNvbmRhcnktdGl0bGU+PC90aXRsZXM+PHBlcmlvZGljYWw+PGZ1bGwtdGl0bGU+TmV3IFplYWxh
bmQgSm91cm5hbCBvZiBBZ3JpY3VsdHVyYWwgUmVzZWFyY2g8L2Z1bGwtdGl0bGU+PC9wZXJpb2Rp
Y2FsPjxwYWdlcz40Mi01NjwvcGFnZXM+PHZvbHVtZT42MTwvdm9sdW1lPjxudW1iZXI+MTwvbnVt
YmVyPjxkYXRlcz48eWVhcj4yMDE4PC95ZWFyPjxwdWItZGF0ZXM+PGRhdGU+MjAxOC8wMS8wMjwv
ZGF0ZT48L3B1Yi1kYXRlcz48L2RhdGVzPjxwdWJsaXNoZXI+VGF5bG9yICZhbXA7IEZyYW5jaXM8
L3B1Ymxpc2hlcj48aXNibj4wMDI4LTgyMzM8L2lzYm4+PHVybHM+PHJlbGF0ZWQtdXJscz48dXJs
Pmh0dHBzOi8vZG9pLm9yZy8xMC4xMDgwLzAwMjg4MjMzLjIwMTcuMTM4NDM5MzwvdXJsPjwvcmVs
YXRlZC11cmxzPjwvdXJscz48ZWxlY3Ryb25pYy1yZXNvdXJjZS1udW0+MTAuMTA4MC8wMDI4ODIz
My4yMDE3LjEzODQzOTM8L2VsZWN0cm9uaWMtcmVzb3VyY2UtbnVtPjwvcmVjb3JkPjwvQ2l0ZT48
L0VuZE5vdGU+AG==
</w:fldData>
        </w:fldChar>
      </w:r>
      <w:r w:rsidRPr="005B64FC">
        <w:instrText xml:space="preserve"> ADDIN EN.CITE </w:instrText>
      </w:r>
      <w:r w:rsidRPr="005B64FC">
        <w:fldChar w:fldCharType="begin">
          <w:fldData xml:space="preserve">PEVuZE5vdGU+PENpdGU+PEF1dGhvcj5Sb3hzdHLDtm08L0F1dGhvcj48WWVhcj4yMDAzPC9ZZWFy
PjxSZWNOdW0+Nzg8L1JlY051bT48RGlzcGxheVRleHQ+KFJveHN0csO2bSBldCBhbC4sIDIwMDM7
IFJvY2hhIGV0IGFsLiwgMjAxOCk8L0Rpc3BsYXlUZXh0PjxyZWNvcmQ+PHJlYy1udW1iZXI+Nzg8
L3JlYy1udW1iZXI+PGZvcmVpZ24ta2V5cz48a2V5IGFwcD0iRU4iIGRiLWlkPSJ4czBwZXZ4ZGll
OWFzZWV2eDJ6NWF4dnJ3cDB4Znd3emZzdzAiIHRpbWVzdGFtcD0iMTYwMDY3OTI3NCI+Nzg8L2tl
eT48L2ZvcmVpZ24ta2V5cz48cmVmLXR5cGUgbmFtZT0iSm91cm5hbCBBcnRpY2xlIj4xNzwvcmVm
LXR5cGU+PGNvbnRyaWJ1dG9ycz48YXV0aG9ycz48YXV0aG9yPlJveHN0csO2bSwgQW5raTwvYXV0
aG9yPjxhdXRob3I+RHVjcm9jcSwgVmluY2VudDwvYXV0aG9yPjxhdXRob3I+U3RyYW5kYmVyZywg
RXJsaW5nPC9hdXRob3I+PC9hdXRob3JzPjwvY29udHJpYnV0b3JzPjx0aXRsZXM+PHRpdGxlPlN1
cnZpdmFsIGFuYWx5c2lzIG9mIGxvbmdldml0eSBpbiBkYWlyeSBjYXR0bGUgb24gYSBsYWN0YXRp
b24gYmFzaXM8L3RpdGxlPjxzZWNvbmRhcnktdGl0bGU+R2VuZXRpY3MgU2VsZWN0aW9uIEV2b2x1
dGlvbjwvc2Vjb25kYXJ5LXRpdGxlPjwvdGl0bGVzPjxwZXJpb2RpY2FsPjxmdWxsLXRpdGxlPkdl
bmV0aWNzIFNlbGVjdGlvbiBFdm9sdXRpb248L2Z1bGwtdGl0bGU+PC9wZXJpb2RpY2FsPjxwYWdl
cz4zMDU8L3BhZ2VzPjx2b2x1bWU+MzU8L3ZvbHVtZT48bnVtYmVyPjM8L251bWJlcj48ZGF0ZXM+
PHllYXI+MjAwMzwveWVhcj48L2RhdGVzPjxpc2JuPjEyOTctOTY4NjwvaXNibj48dXJscz48L3Vy
bHM+PC9yZWNvcmQ+PC9DaXRlPjxDaXRlPjxBdXRob3I+Um9jaGE8L0F1dGhvcj48WWVhcj4yMDE4
PC9ZZWFyPjxSZWNOdW0+Nzc8L1JlY051bT48cmVjb3JkPjxyZWMtbnVtYmVyPjc3PC9yZWMtbnVt
YmVyPjxmb3JlaWduLWtleXM+PGtleSBhcHA9IkVOIiBkYi1pZD0ieHMwcGV2eGRpZTlhc2Vldngy
ejVheHZyd3AweGZ3d3pmc3cwIiB0aW1lc3RhbXA9IjE2MDA2NzkyNDYiPjc3PC9rZXk+PC9mb3Jl
aWduLWtleXM+PHJlZi10eXBlIG5hbWU9IkpvdXJuYWwgQXJ0aWNsZSI+MTc8L3JlZi10eXBlPjxj
b250cmlidXRvcnM+PGF1dGhvcnM+PGF1dGhvcj5Sb2NoYSwgSnVhbiBGZWxpcGU8L2F1dGhvcj48
YXV0aG9yPkxvcGV6LVZpbGxhbG9ib3MsIE5pY29sYXM8L2F1dGhvcj48YXV0aG9yPkJ1cmtlLCBK
ZW5uaWZlciBMZWlnaGFubjwvYXV0aG9yPjxhdXRob3I+U25lZGRvbiwgTmljaG9sYXMgV2lsbGlh
bTwvYXV0aG9yPjxhdXRob3I+RG9uYWdoeSwgRGFuaWVsIEpvc2VwaDwvYXV0aG9yPjwvYXV0aG9y
cz48L2NvbnRyaWJ1dG9ycz48dGl0bGVzPjx0aXRsZT5GYWN0b3JzIHRoYXQgaW5mbHVlbmNlIHRo
ZSBzdXJ2aXZhbCBvZiBkYWlyeSBjb3dzIG1pbGtlZCBvbmNlIGEgZGF5PC90aXRsZT48c2Vjb25k
YXJ5LXRpdGxlPk5ldyBaZWFsYW5kIEpvdXJuYWwgb2YgQWdyaWN1bHR1cmFsIFJlc2VhcmNoPC9z
ZWNvbmRhcnktdGl0bGU+PC90aXRsZXM+PHBlcmlvZGljYWw+PGZ1bGwtdGl0bGU+TmV3IFplYWxh
bmQgSm91cm5hbCBvZiBBZ3JpY3VsdHVyYWwgUmVzZWFyY2g8L2Z1bGwtdGl0bGU+PC9wZXJpb2Rp
Y2FsPjxwYWdlcz40Mi01NjwvcGFnZXM+PHZvbHVtZT42MTwvdm9sdW1lPjxudW1iZXI+MTwvbnVt
YmVyPjxkYXRlcz48eWVhcj4yMDE4PC95ZWFyPjxwdWItZGF0ZXM+PGRhdGU+MjAxOC8wMS8wMjwv
ZGF0ZT48L3B1Yi1kYXRlcz48L2RhdGVzPjxwdWJsaXNoZXI+VGF5bG9yICZhbXA7IEZyYW5jaXM8
L3B1Ymxpc2hlcj48aXNibj4wMDI4LTgyMzM8L2lzYm4+PHVybHM+PHJlbGF0ZWQtdXJscz48dXJs
Pmh0dHBzOi8vZG9pLm9yZy8xMC4xMDgwLzAwMjg4MjMzLjIwMTcuMTM4NDM5MzwvdXJsPjwvcmVs
YXRlZC11cmxzPjwvdXJscz48ZWxlY3Ryb25pYy1yZXNvdXJjZS1udW0+MTAuMTA4MC8wMDI4ODIz
My4yMDE3LjEzODQzOTM8L2VsZWN0cm9uaWMtcmVzb3VyY2UtbnVtPjwvcmVjb3JkPjwvQ2l0ZT48
L0VuZE5vdGU+AG==
</w:fldData>
        </w:fldChar>
      </w:r>
      <w:r w:rsidRPr="005B64FC">
        <w:instrText xml:space="preserve"> ADDIN EN.CITE.DATA </w:instrText>
      </w:r>
      <w:r w:rsidRPr="005B64FC">
        <w:fldChar w:fldCharType="end"/>
      </w:r>
      <w:r w:rsidRPr="005B64FC">
        <w:fldChar w:fldCharType="separate"/>
      </w:r>
      <w:r w:rsidRPr="005B64FC">
        <w:rPr>
          <w:noProof/>
        </w:rPr>
        <w:t>(Roxström et al., 2003; Rocha et al., 2018)</w:t>
      </w:r>
      <w:r w:rsidRPr="005B64FC">
        <w:fldChar w:fldCharType="end"/>
      </w:r>
      <w:r w:rsidRPr="005B64FC">
        <w:t xml:space="preserve">. </w:t>
      </w:r>
      <w:r w:rsidR="00830CA4">
        <w:t>The distribution of dependent variable assumed under AFT models depend on the nature of data. Log-normal and log-logistic distribution AFTs are most commonly utilized models in biological studies</w:t>
      </w:r>
      <w:r w:rsidR="00FA48D7">
        <w:t xml:space="preserve"> </w:t>
      </w:r>
      <w:r w:rsidR="00FA48D7">
        <w:fldChar w:fldCharType="begin"/>
      </w:r>
      <w:r w:rsidR="00FA48D7">
        <w:instrText xml:space="preserve"> ADDIN EN.CITE &lt;EndNote&gt;&lt;Cite&gt;&lt;Author&gt;Klein&lt;/Author&gt;&lt;Year&gt;2006&lt;/Year&gt;&lt;RecNum&gt;85&lt;/RecNum&gt;&lt;DisplayText&gt;(Klein and Moeschberger, 2006)&lt;/DisplayText&gt;&lt;record&gt;&lt;rec-number&gt;85&lt;/rec-number&gt;&lt;foreign-keys&gt;&lt;key app="EN" db-id="drarddd25xxs21ewzf65vv95svaxpzzvx5v2" timestamp="1605522124"&gt;85&lt;/key&gt;&lt;/foreign-keys&gt;&lt;ref-type name="Book"&gt;6&lt;/ref-type&gt;&lt;contributors&gt;&lt;authors&gt;&lt;author&gt;Klein, John P&lt;/author&gt;&lt;author&gt;Moeschberger, Melvin L&lt;/author&gt;&lt;/authors&gt;&lt;/contributors&gt;&lt;titles&gt;&lt;title&gt;Survival analysis: techniques for censored and truncated data&lt;/title&gt;&lt;/titles&gt;&lt;dates&gt;&lt;year&gt;2006&lt;/year&gt;&lt;/dates&gt;&lt;publisher&gt;Springer Science &amp;amp; Business Media&lt;/publisher&gt;&lt;isbn&gt;0387216456&lt;/isbn&gt;&lt;urls&gt;&lt;/urls&gt;&lt;/record&gt;&lt;/Cite&gt;&lt;/EndNote&gt;</w:instrText>
      </w:r>
      <w:r w:rsidR="00FA48D7">
        <w:fldChar w:fldCharType="separate"/>
      </w:r>
      <w:r w:rsidR="00FA48D7">
        <w:rPr>
          <w:noProof/>
        </w:rPr>
        <w:t>(Klein and Moeschberger, 2006)</w:t>
      </w:r>
      <w:r w:rsidR="00FA48D7">
        <w:fldChar w:fldCharType="end"/>
      </w:r>
      <w:r w:rsidR="00AD439A">
        <w:t>.</w:t>
      </w:r>
    </w:p>
    <w:p w14:paraId="06D0F410" w14:textId="20AD6C51" w:rsidR="008C3249" w:rsidRPr="005B64FC" w:rsidRDefault="00FD0DF3" w:rsidP="00456240">
      <w:pPr>
        <w:pStyle w:val="SVEPMParagraphFormat"/>
        <w:spacing w:after="100" w:afterAutospacing="1"/>
      </w:pPr>
      <w:r w:rsidRPr="005B64FC">
        <w:t xml:space="preserve">In this study, the AFT model was developed per policy </w:t>
      </w:r>
      <w:r w:rsidR="00E92F11" w:rsidRPr="005B64FC">
        <w:t>over</w:t>
      </w:r>
      <w:r w:rsidRPr="005B64FC">
        <w:t xml:space="preserve"> calendar years which signified major changes to agricultural policy.</w:t>
      </w:r>
      <w:r w:rsidR="00176D60">
        <w:t xml:space="preserve"> </w:t>
      </w:r>
      <w:r w:rsidR="00491F38">
        <w:t>Unlike the non-parametric survival methods, u</w:t>
      </w:r>
      <w:r w:rsidR="00176D60">
        <w:t>se of AFT model involved assumption of underlying log-normal distribution of “time-to-event” variable which was reasonable given the nature of the data</w:t>
      </w:r>
      <w:r w:rsidR="00491F38">
        <w:t>.</w:t>
      </w:r>
      <w:r w:rsidR="0081339F">
        <w:t xml:space="preserve"> </w:t>
      </w:r>
      <w:r w:rsidR="00CA2BC4">
        <w:t>Due to the parametric nature of the model, AFT models are more robust for incorporating multiple covariates, fixed factors and random components</w:t>
      </w:r>
      <w:r w:rsidR="00504D8F">
        <w:t xml:space="preserve"> </w:t>
      </w:r>
      <w:r w:rsidR="00504D8F">
        <w:fldChar w:fldCharType="begin">
          <w:fldData xml:space="preserve">PEVuZE5vdGU+PENpdGU+PEF1dGhvcj5MYW1iZXJ0PC9BdXRob3I+PFllYXI+MjAwNDwvWWVhcj48
UmVjTnVtPjE4MDwvUmVjTnVtPjxEaXNwbGF5VGV4dD4oS2VpZGluZyBldCBhbC4sIDE5OTc7IExh
bWJlcnQgZXQgYWwuLCAyMDA0KTwvRGlzcGxheVRleHQ+PHJlY29yZD48cmVjLW51bWJlcj4xODA8
L3JlYy1udW1iZXI+PGZvcmVpZ24ta2V5cz48a2V5IGFwcD0iRU4iIGRiLWlkPSJkcmFyZGRkMjV4
eHMyMWV3emY2NXZ2OTVzdmF4cHp6dng1djIiIHRpbWVzdGFtcD0iMTYwNjM0NzY0NSI+MTgwPC9r
ZXk+PC9mb3JlaWduLWtleXM+PHJlZi10eXBlIG5hbWU9IkpvdXJuYWwgQXJ0aWNsZSI+MTc8L3Jl
Zi10eXBlPjxjb250cmlidXRvcnM+PGF1dGhvcnM+PGF1dGhvcj5MYW1iZXJ0LCBQaGlsaXBwZTwv
YXV0aG9yPjxhdXRob3I+Q29sbGV0dCwgRGF2ZTwvYXV0aG9yPjxhdXRob3I+S2ltYmVyLCBBbGFu
PC9hdXRob3I+PGF1dGhvcj5Kb2huc29uLCBSYWNoZWw8L2F1dGhvcj48L2F1dGhvcnM+PC9jb250
cmlidXRvcnM+PHRpdGxlcz48dGl0bGU+UGFyYW1ldHJpYyBhY2NlbGVyYXRlZCBmYWlsdXJlIHRp
bWUgbW9kZWxzIHdpdGggcmFuZG9tIGVmZmVjdHMgYW5kIGFuIGFwcGxpY2F0aW9uIHRvIGtpZG5l
eSB0cmFuc3BsYW50IHN1cnZpdmFsPC90aXRsZT48c2Vjb25kYXJ5LXRpdGxlPlN0YXRpc3RpY3Mg
aW4gTWVkaWNpbmU8L3NlY29uZGFyeS10aXRsZT48L3RpdGxlcz48cGVyaW9kaWNhbD48ZnVsbC10
aXRsZT5TdGF0aXN0aWNzIGluIE1lZGljaW5lPC9mdWxsLXRpdGxlPjwvcGVyaW9kaWNhbD48cGFn
ZXM+MzE3Ny0zMTkyPC9wYWdlcz48dm9sdW1lPjIzPC92b2x1bWU+PG51bWJlcj4yMDwvbnVtYmVy
PjxrZXl3b3Jkcz48a2V5d29yZD5zdXJ2aXZhbCBhbmFseXNpczwva2V5d29yZD48a2V5d29yZD5h
Y2NlbGVyYXRlZCBmYWlsdXJlIHRpbWUgbW9kZWw8L2tleXdvcmQ+PGtleXdvcmQ+ZnJhaWx0eTwv
a2V5d29yZD48a2V5d29yZD5yYW5kb20gZWZmZWN0czwva2V5d29yZD48a2V5d29yZD5Hb21wZXJ0
eiBoYXphcmQ8L2tleXdvcmQ+PGtleXdvcmQ+dHJhbnNwbGFudCBzdXJ2aXZhbDwva2V5d29yZD48
L2tleXdvcmRzPjxkYXRlcz48eWVhcj4yMDA0PC95ZWFyPjxwdWItZGF0ZXM+PGRhdGU+MjAwNC8x
MC8zMDwvZGF0ZT48L3B1Yi1kYXRlcz48L2RhdGVzPjxwdWJsaXNoZXI+Sm9obiBXaWxleSAmYW1w
OyBTb25zLCBMdGQ8L3B1Ymxpc2hlcj48aXNibj4wMjc3LTY3MTU8L2lzYm4+PHdvcmstdHlwZT5o
dHRwczovL2RvaS5vcmcvMTAuMTAwMi9zaW0uMTg3Njwvd29yay10eXBlPjx1cmxzPjxyZWxhdGVk
LXVybHM+PHVybD5odHRwczovL2RvaS5vcmcvMTAuMTAwMi9zaW0uMTg3NjwvdXJsPjwvcmVsYXRl
ZC11cmxzPjwvdXJscz48ZWxlY3Ryb25pYy1yZXNvdXJjZS1udW0+aHR0cHM6Ly9kb2kub3JnLzEw
LjEwMDIvc2ltLjE4NzY8L2VsZWN0cm9uaWMtcmVzb3VyY2UtbnVtPjxhY2Nlc3MtZGF0ZT4yMDIw
LzExLzI1PC9hY2Nlc3MtZGF0ZT48L3JlY29yZD48L0NpdGU+PENpdGU+PEF1dGhvcj5LZWlkaW5n
PC9BdXRob3I+PFllYXI+MTk5NzwvWWVhcj48UmVjTnVtPjE4MjwvUmVjTnVtPjxyZWNvcmQ+PHJl
Yy1udW1iZXI+MTgyPC9yZWMtbnVtYmVyPjxmb3JlaWduLWtleXM+PGtleSBhcHA9IkVOIiBkYi1p
ZD0iZHJhcmRkZDI1eHhzMjFld3pmNjV2djk1c3ZheHB6enZ4NXYyIiB0aW1lc3RhbXA9IjE2MDYz
NDc4NDEiPjE4Mjwva2V5PjwvZm9yZWlnbi1rZXlzPjxyZWYtdHlwZSBuYW1lPSJKb3VybmFsIEFy
dGljbGUiPjE3PC9yZWYtdHlwZT48Y29udHJpYnV0b3JzPjxhdXRob3JzPjxhdXRob3I+S2VpZGlu
ZywgTmllbHM8L2F1dGhvcj48YXV0aG9yPkFuZGVyc2VuLCBQZXIgS3JhZ2g8L2F1dGhvcj48YXV0
aG9yPktsZWluLCBKb2huIFAuPC9hdXRob3I+PC9hdXRob3JzPjwvY29udHJpYnV0b3JzPjx0aXRs
ZXM+PHRpdGxlPlRIRSBST0xFIE9GIEZSQUlMVFkgTU9ERUxTIEFORCBBQ0NFTEVSQVRFRCBGQUlM
VVJFIFRJTUUgTU9ERUxTIElOIERFU0NSSUJJTkcgSEVURVJPR0VORUlUWSBEVUUgVE8gT01JVFRF
RCBDT1ZBUklBVEVTPC90aXRsZT48c2Vjb25kYXJ5LXRpdGxlPlN0YXRpc3RpY3MgaW4gTWVkaWNp
bmU8L3NlY29uZGFyeS10aXRsZT48L3RpdGxlcz48cGVyaW9kaWNhbD48ZnVsbC10aXRsZT5TdGF0
aXN0aWNzIGluIE1lZGljaW5lPC9mdWxsLXRpdGxlPjwvcGVyaW9kaWNhbD48cGFnZXM+MjE1LTIy
NDwvcGFnZXM+PHZvbHVtZT4xNjwvdm9sdW1lPjxudW1iZXI+MjwvbnVtYmVyPjxkYXRlcz48eWVh
cj4xOTk3PC95ZWFyPjxwdWItZGF0ZXM+PGRhdGU+MTk5Ny8wMS8zMDwvZGF0ZT48L3B1Yi1kYXRl
cz48L2RhdGVzPjxwdWJsaXNoZXI+Sm9obiBXaWxleSAmYW1wOyBTb25zLCBMdGQ8L3B1Ymxpc2hl
cj48aXNibj4wMjc3LTY3MTU8L2lzYm4+PHdvcmstdHlwZT5odHRwczovL2RvaS5vcmcvMTAuMTAw
Mi8oU0lDSSkxMDk3LTAyNTgoMTk5NzAxMzApMTY6MiZsdDsyMTU6OkFJRC1TSU00ODEmZ3Q7My4w
LkNPOzItSjwvd29yay10eXBlPjx1cmxzPjxyZWxhdGVkLXVybHM+PHVybD5odHRwczovL2RvaS5v
cmcvMTAuMTAwMi8oU0lDSSkxMDk3LTAyNTgoMTk5NzAxMzApMTY6MiZsdDsyMTU6OkFJRC1TSU00
ODEmZ3Q7My4wLkNPOzItSjwvdXJsPjwvcmVsYXRlZC11cmxzPjwvdXJscz48ZWxlY3Ryb25pYy1y
ZXNvdXJjZS1udW0+aHR0cHM6Ly9kb2kub3JnLzEwLjEwMDIvKFNJQ0kpMTA5Ny0wMjU4KDE5OTcw
MTMwKTE2OjImbHQ7MjE1OjpBSUQtU0lNNDgxJmd0OzMuMC5DTzsyLUo8L2VsZWN0cm9uaWMtcmVz
b3VyY2UtbnVtPjxhY2Nlc3MtZGF0ZT4yMDIwLzExLzI1PC9hY2Nlc3MtZGF0ZT48L3JlY29yZD48
L0NpdGU+PC9FbmROb3RlPn==
</w:fldData>
        </w:fldChar>
      </w:r>
      <w:r w:rsidR="00AA6261">
        <w:instrText xml:space="preserve"> ADDIN EN.CITE </w:instrText>
      </w:r>
      <w:r w:rsidR="00AA6261">
        <w:fldChar w:fldCharType="begin">
          <w:fldData xml:space="preserve">PEVuZE5vdGU+PENpdGU+PEF1dGhvcj5MYW1iZXJ0PC9BdXRob3I+PFllYXI+MjAwNDwvWWVhcj48
UmVjTnVtPjE4MDwvUmVjTnVtPjxEaXNwbGF5VGV4dD4oS2VpZGluZyBldCBhbC4sIDE5OTc7IExh
bWJlcnQgZXQgYWwuLCAyMDA0KTwvRGlzcGxheVRleHQ+PHJlY29yZD48cmVjLW51bWJlcj4xODA8
L3JlYy1udW1iZXI+PGZvcmVpZ24ta2V5cz48a2V5IGFwcD0iRU4iIGRiLWlkPSJkcmFyZGRkMjV4
eHMyMWV3emY2NXZ2OTVzdmF4cHp6dng1djIiIHRpbWVzdGFtcD0iMTYwNjM0NzY0NSI+MTgwPC9r
ZXk+PC9mb3JlaWduLWtleXM+PHJlZi10eXBlIG5hbWU9IkpvdXJuYWwgQXJ0aWNsZSI+MTc8L3Jl
Zi10eXBlPjxjb250cmlidXRvcnM+PGF1dGhvcnM+PGF1dGhvcj5MYW1iZXJ0LCBQaGlsaXBwZTwv
YXV0aG9yPjxhdXRob3I+Q29sbGV0dCwgRGF2ZTwvYXV0aG9yPjxhdXRob3I+S2ltYmVyLCBBbGFu
PC9hdXRob3I+PGF1dGhvcj5Kb2huc29uLCBSYWNoZWw8L2F1dGhvcj48L2F1dGhvcnM+PC9jb250
cmlidXRvcnM+PHRpdGxlcz48dGl0bGU+UGFyYW1ldHJpYyBhY2NlbGVyYXRlZCBmYWlsdXJlIHRp
bWUgbW9kZWxzIHdpdGggcmFuZG9tIGVmZmVjdHMgYW5kIGFuIGFwcGxpY2F0aW9uIHRvIGtpZG5l
eSB0cmFuc3BsYW50IHN1cnZpdmFsPC90aXRsZT48c2Vjb25kYXJ5LXRpdGxlPlN0YXRpc3RpY3Mg
aW4gTWVkaWNpbmU8L3NlY29uZGFyeS10aXRsZT48L3RpdGxlcz48cGVyaW9kaWNhbD48ZnVsbC10
aXRsZT5TdGF0aXN0aWNzIGluIE1lZGljaW5lPC9mdWxsLXRpdGxlPjwvcGVyaW9kaWNhbD48cGFn
ZXM+MzE3Ny0zMTkyPC9wYWdlcz48dm9sdW1lPjIzPC92b2x1bWU+PG51bWJlcj4yMDwvbnVtYmVy
PjxrZXl3b3Jkcz48a2V5d29yZD5zdXJ2aXZhbCBhbmFseXNpczwva2V5d29yZD48a2V5d29yZD5h
Y2NlbGVyYXRlZCBmYWlsdXJlIHRpbWUgbW9kZWw8L2tleXdvcmQ+PGtleXdvcmQ+ZnJhaWx0eTwv
a2V5d29yZD48a2V5d29yZD5yYW5kb20gZWZmZWN0czwva2V5d29yZD48a2V5d29yZD5Hb21wZXJ0
eiBoYXphcmQ8L2tleXdvcmQ+PGtleXdvcmQ+dHJhbnNwbGFudCBzdXJ2aXZhbDwva2V5d29yZD48
L2tleXdvcmRzPjxkYXRlcz48eWVhcj4yMDA0PC95ZWFyPjxwdWItZGF0ZXM+PGRhdGU+MjAwNC8x
MC8zMDwvZGF0ZT48L3B1Yi1kYXRlcz48L2RhdGVzPjxwdWJsaXNoZXI+Sm9obiBXaWxleSAmYW1w
OyBTb25zLCBMdGQ8L3B1Ymxpc2hlcj48aXNibj4wMjc3LTY3MTU8L2lzYm4+PHdvcmstdHlwZT5o
dHRwczovL2RvaS5vcmcvMTAuMTAwMi9zaW0uMTg3Njwvd29yay10eXBlPjx1cmxzPjxyZWxhdGVk
LXVybHM+PHVybD5odHRwczovL2RvaS5vcmcvMTAuMTAwMi9zaW0uMTg3NjwvdXJsPjwvcmVsYXRl
ZC11cmxzPjwvdXJscz48ZWxlY3Ryb25pYy1yZXNvdXJjZS1udW0+aHR0cHM6Ly9kb2kub3JnLzEw
LjEwMDIvc2ltLjE4NzY8L2VsZWN0cm9uaWMtcmVzb3VyY2UtbnVtPjxhY2Nlc3MtZGF0ZT4yMDIw
LzExLzI1PC9hY2Nlc3MtZGF0ZT48L3JlY29yZD48L0NpdGU+PENpdGU+PEF1dGhvcj5LZWlkaW5n
PC9BdXRob3I+PFllYXI+MTk5NzwvWWVhcj48UmVjTnVtPjE4MjwvUmVjTnVtPjxyZWNvcmQ+PHJl
Yy1udW1iZXI+MTgyPC9yZWMtbnVtYmVyPjxmb3JlaWduLWtleXM+PGtleSBhcHA9IkVOIiBkYi1p
ZD0iZHJhcmRkZDI1eHhzMjFld3pmNjV2djk1c3ZheHB6enZ4NXYyIiB0aW1lc3RhbXA9IjE2MDYz
NDc4NDEiPjE4Mjwva2V5PjwvZm9yZWlnbi1rZXlzPjxyZWYtdHlwZSBuYW1lPSJKb3VybmFsIEFy
dGljbGUiPjE3PC9yZWYtdHlwZT48Y29udHJpYnV0b3JzPjxhdXRob3JzPjxhdXRob3I+S2VpZGlu
ZywgTmllbHM8L2F1dGhvcj48YXV0aG9yPkFuZGVyc2VuLCBQZXIgS3JhZ2g8L2F1dGhvcj48YXV0
aG9yPktsZWluLCBKb2huIFAuPC9hdXRob3I+PC9hdXRob3JzPjwvY29udHJpYnV0b3JzPjx0aXRs
ZXM+PHRpdGxlPlRIRSBST0xFIE9GIEZSQUlMVFkgTU9ERUxTIEFORCBBQ0NFTEVSQVRFRCBGQUlM
VVJFIFRJTUUgTU9ERUxTIElOIERFU0NSSUJJTkcgSEVURVJPR0VORUlUWSBEVUUgVE8gT01JVFRF
RCBDT1ZBUklBVEVTPC90aXRsZT48c2Vjb25kYXJ5LXRpdGxlPlN0YXRpc3RpY3MgaW4gTWVkaWNp
bmU8L3NlY29uZGFyeS10aXRsZT48L3RpdGxlcz48cGVyaW9kaWNhbD48ZnVsbC10aXRsZT5TdGF0
aXN0aWNzIGluIE1lZGljaW5lPC9mdWxsLXRpdGxlPjwvcGVyaW9kaWNhbD48cGFnZXM+MjE1LTIy
NDwvcGFnZXM+PHZvbHVtZT4xNjwvdm9sdW1lPjxudW1iZXI+MjwvbnVtYmVyPjxkYXRlcz48eWVh
cj4xOTk3PC95ZWFyPjxwdWItZGF0ZXM+PGRhdGU+MTk5Ny8wMS8zMDwvZGF0ZT48L3B1Yi1kYXRl
cz48L2RhdGVzPjxwdWJsaXNoZXI+Sm9obiBXaWxleSAmYW1wOyBTb25zLCBMdGQ8L3B1Ymxpc2hl
cj48aXNibj4wMjc3LTY3MTU8L2lzYm4+PHdvcmstdHlwZT5odHRwczovL2RvaS5vcmcvMTAuMTAw
Mi8oU0lDSSkxMDk3LTAyNTgoMTk5NzAxMzApMTY6MiZsdDsyMTU6OkFJRC1TSU00ODEmZ3Q7My4w
LkNPOzItSjwvd29yay10eXBlPjx1cmxzPjxyZWxhdGVkLXVybHM+PHVybD5odHRwczovL2RvaS5v
cmcvMTAuMTAwMi8oU0lDSSkxMDk3LTAyNTgoMTk5NzAxMzApMTY6MiZsdDsyMTU6OkFJRC1TSU00
ODEmZ3Q7My4wLkNPOzItSjwvdXJsPjwvcmVsYXRlZC11cmxzPjwvdXJscz48ZWxlY3Ryb25pYy1y
ZXNvdXJjZS1udW0+aHR0cHM6Ly9kb2kub3JnLzEwLjEwMDIvKFNJQ0kpMTA5Ny0wMjU4KDE5OTcw
MTMwKTE2OjImbHQ7MjE1OjpBSUQtU0lNNDgxJmd0OzMuMC5DTzsyLUo8L2VsZWN0cm9uaWMtcmVz
b3VyY2UtbnVtPjxhY2Nlc3MtZGF0ZT4yMDIwLzExLzI1PC9hY2Nlc3MtZGF0ZT48L3JlY29yZD48
L0NpdGU+PC9FbmROb3RlPn==
</w:fldData>
        </w:fldChar>
      </w:r>
      <w:r w:rsidR="00AA6261">
        <w:instrText xml:space="preserve"> ADDIN EN.CITE.DATA </w:instrText>
      </w:r>
      <w:r w:rsidR="00AA6261">
        <w:fldChar w:fldCharType="end"/>
      </w:r>
      <w:r w:rsidR="00504D8F">
        <w:fldChar w:fldCharType="separate"/>
      </w:r>
      <w:r w:rsidR="00AA6261">
        <w:rPr>
          <w:noProof/>
        </w:rPr>
        <w:t>(Keiding et al., 1997; Lambert et al., 2004)</w:t>
      </w:r>
      <w:r w:rsidR="00504D8F">
        <w:fldChar w:fldCharType="end"/>
      </w:r>
      <w:r w:rsidR="0000344A">
        <w:t xml:space="preserve">. </w:t>
      </w:r>
      <w:r w:rsidR="00E26786">
        <w:t xml:space="preserve">In this study, the shared random variance of farm effect was </w:t>
      </w:r>
      <w:r w:rsidR="00EC54EC">
        <w:t>controlled for using clusters from R package ‘Survival’</w:t>
      </w:r>
      <w:r w:rsidR="00E63719">
        <w:t xml:space="preserve"> </w:t>
      </w:r>
      <w:r w:rsidR="00E63719">
        <w:fldChar w:fldCharType="begin"/>
      </w:r>
      <w:r w:rsidR="00E63719">
        <w:instrText xml:space="preserve"> ADDIN EN.CITE &lt;EndNote&gt;&lt;Cite&gt;&lt;Author&gt;R Core Team&lt;/Author&gt;&lt;Year&gt;2020&lt;/Year&gt;&lt;RecNum&gt;109&lt;/RecNum&gt;&lt;DisplayText&gt;(R Core Team, 2020)&lt;/DisplayText&gt;&lt;record&gt;&lt;rec-number&gt;109&lt;/rec-number&gt;&lt;foreign-keys&gt;&lt;key app="EN" db-id="drarddd25xxs21ewzf65vv95svaxpzzvx5v2" timestamp="1605522124"&gt;109&lt;/key&gt;&lt;/foreign-keys&gt;&lt;ref-type name="Computer Program"&gt;9&lt;/ref-type&gt;&lt;contributors&gt;&lt;authors&gt;&lt;author&gt;R Core Team,&lt;/author&gt;&lt;/authors&gt;&lt;/contributors&gt;&lt;titles&gt;&lt;title&gt;R: A language and evironment for statistical computing&lt;/title&gt;&lt;/titles&gt;&lt;volume&gt;3.6.3&lt;/volume&gt;&lt;dates&gt;&lt;year&gt;2020&lt;/year&gt;&lt;/dates&gt;&lt;pub-location&gt;Vienna, Austia&lt;/pub-location&gt;&lt;publisher&gt;R Foundation for Statistical Computing&lt;/publisher&gt;&lt;work-type&gt;Statistical Language&lt;/work-type&gt;&lt;urls&gt;&lt;related-urls&gt;&lt;url&gt;https://www.R-project.org/.&lt;/url&gt;&lt;/related-urls&gt;&lt;/urls&gt;&lt;/record&gt;&lt;/Cite&gt;&lt;/EndNote&gt;</w:instrText>
      </w:r>
      <w:r w:rsidR="00E63719">
        <w:fldChar w:fldCharType="separate"/>
      </w:r>
      <w:r w:rsidR="00E63719">
        <w:rPr>
          <w:noProof/>
        </w:rPr>
        <w:t>(R Core Team, 2020)</w:t>
      </w:r>
      <w:r w:rsidR="00E63719">
        <w:fldChar w:fldCharType="end"/>
      </w:r>
      <w:r w:rsidR="00BA2F48">
        <w:t>.</w:t>
      </w:r>
      <w:r w:rsidR="00111027">
        <w:t xml:space="preserve"> </w:t>
      </w:r>
      <w:r w:rsidR="00D3144A">
        <w:t>The co</w:t>
      </w:r>
      <w:r w:rsidR="00F97AA7">
        <w:t xml:space="preserve">llinearity between repeated records for </w:t>
      </w:r>
      <w:r w:rsidR="006946E6">
        <w:t>the</w:t>
      </w:r>
      <w:r w:rsidR="00680CED">
        <w:t xml:space="preserve"> </w:t>
      </w:r>
      <w:r w:rsidR="00F97AA7">
        <w:t xml:space="preserve">dairy cows was also addressed in due to the design of </w:t>
      </w:r>
      <w:r w:rsidR="00574D93">
        <w:t xml:space="preserve">interval censoring of survival times. </w:t>
      </w:r>
      <w:r w:rsidR="00111027">
        <w:t xml:space="preserve">Moreover, the estimates of the </w:t>
      </w:r>
      <w:r w:rsidR="00A4262D">
        <w:t xml:space="preserve">associated </w:t>
      </w:r>
      <w:r w:rsidR="00111027">
        <w:t xml:space="preserve">factor levels in the AFT model </w:t>
      </w:r>
      <w:r w:rsidR="007F7206">
        <w:t xml:space="preserve">are in form of log-time ratios which </w:t>
      </w:r>
      <w:r w:rsidR="00352C77">
        <w:t xml:space="preserve">are easy to interpret in terms of ‘acceleration’ in </w:t>
      </w:r>
      <w:r w:rsidR="00574D93">
        <w:t>log-</w:t>
      </w:r>
      <w:r w:rsidR="00352C77">
        <w:t>time towards event</w:t>
      </w:r>
      <w:r w:rsidR="00A4262D">
        <w:t xml:space="preserve"> </w:t>
      </w:r>
      <w:r w:rsidR="00A4262D">
        <w:fldChar w:fldCharType="begin"/>
      </w:r>
      <w:r w:rsidR="00A4262D">
        <w:instrText xml:space="preserve"> ADDIN EN.CITE &lt;EndNote&gt;&lt;Cite&gt;&lt;Author&gt;Wei&lt;/Author&gt;&lt;Year&gt;1992&lt;/Year&gt;&lt;RecNum&gt;183&lt;/RecNum&gt;&lt;DisplayText&gt;(Wei, 1992)&lt;/DisplayText&gt;&lt;record&gt;&lt;rec-number&gt;183&lt;/rec-number&gt;&lt;foreign-keys&gt;&lt;key app="EN" db-id="drarddd25xxs21ewzf65vv95svaxpzzvx5v2" timestamp="1606348222"&gt;183&lt;/key&gt;&lt;/foreign-keys&gt;&lt;ref-type name="Journal Article"&gt;17&lt;/ref-type&gt;&lt;contributors&gt;&lt;authors&gt;&lt;author&gt;Wei, L. J.&lt;/author&gt;&lt;/authors&gt;&lt;/contributors&gt;&lt;titles&gt;&lt;title&gt;The accelerated failure time model: A useful alternative to the cox regression model in survival analysis&lt;/title&gt;&lt;secondary-title&gt;Statistics in Medicine&lt;/secondary-title&gt;&lt;/titles&gt;&lt;periodical&gt;&lt;full-title&gt;Statistics in Medicine&lt;/full-title&gt;&lt;/periodical&gt;&lt;pages&gt;1871-1879&lt;/pages&gt;&lt;volume&gt;11&lt;/volume&gt;&lt;number&gt;14‐15&lt;/number&gt;&lt;dates&gt;&lt;year&gt;1992&lt;/year&gt;&lt;pub-dates&gt;&lt;date&gt;1992/01/01&lt;/date&gt;&lt;/pub-dates&gt;&lt;/dates&gt;&lt;publisher&gt;John Wiley &amp;amp; Sons, Ltd&lt;/publisher&gt;&lt;isbn&gt;0277-6715&lt;/isbn&gt;&lt;work-type&gt;https://doi.org/10.1002/sim.4780111409&lt;/work-type&gt;&lt;urls&gt;&lt;related-urls&gt;&lt;url&gt;https://doi.org/10.1002/sim.4780111409&lt;/url&gt;&lt;/related-urls&gt;&lt;/urls&gt;&lt;electronic-resource-num&gt;https://doi.org/10.1002/sim.4780111409&lt;/electronic-resource-num&gt;&lt;access-date&gt;2020/11/25&lt;/access-date&gt;&lt;/record&gt;&lt;/Cite&gt;&lt;/EndNote&gt;</w:instrText>
      </w:r>
      <w:r w:rsidR="00A4262D">
        <w:fldChar w:fldCharType="separate"/>
      </w:r>
      <w:r w:rsidR="00A4262D">
        <w:rPr>
          <w:noProof/>
        </w:rPr>
        <w:t>(Wei, 1992)</w:t>
      </w:r>
      <w:r w:rsidR="00A4262D">
        <w:fldChar w:fldCharType="end"/>
      </w:r>
      <w:r w:rsidR="00352C77">
        <w:t>.</w:t>
      </w:r>
      <w:r w:rsidR="00704A3A">
        <w:t xml:space="preserve"> Besides that, AFT </w:t>
      </w:r>
      <w:r w:rsidR="00704A3A">
        <w:lastRenderedPageBreak/>
        <w:t xml:space="preserve">models are </w:t>
      </w:r>
      <w:r w:rsidR="001715B9">
        <w:t xml:space="preserve">flexible towards neglected covariates and factors </w:t>
      </w:r>
      <w:r w:rsidR="00382C99">
        <w:fldChar w:fldCharType="begin"/>
      </w:r>
      <w:r w:rsidR="00382C99">
        <w:instrText xml:space="preserve"> ADDIN EN.CITE &lt;EndNote&gt;&lt;Cite&gt;&lt;Author&gt;Hougaard&lt;/Author&gt;&lt;Year&gt;1999&lt;/Year&gt;&lt;RecNum&gt;184&lt;/RecNum&gt;&lt;DisplayText&gt;(Hougaard, 1999)&lt;/DisplayText&gt;&lt;record&gt;&lt;rec-number&gt;184&lt;/rec-number&gt;&lt;foreign-keys&gt;&lt;key app="EN" db-id="drarddd25xxs21ewzf65vv95svaxpzzvx5v2" timestamp="1606349108"&gt;184&lt;/key&gt;&lt;/foreign-keys&gt;&lt;ref-type name="Journal Article"&gt;17&lt;/ref-type&gt;&lt;contributors&gt;&lt;authors&gt;&lt;author&gt;Hougaard, Philip&lt;/author&gt;&lt;/authors&gt;&lt;/contributors&gt;&lt;titles&gt;&lt;title&gt;Fundamentals of survival data&lt;/title&gt;&lt;secondary-title&gt;Biometrics&lt;/secondary-title&gt;&lt;/titles&gt;&lt;periodical&gt;&lt;full-title&gt;Biometrics&lt;/full-title&gt;&lt;/periodical&gt;&lt;pages&gt;13-22&lt;/pages&gt;&lt;volume&gt;55&lt;/volume&gt;&lt;number&gt;1&lt;/number&gt;&lt;dates&gt;&lt;year&gt;1999&lt;/year&gt;&lt;/dates&gt;&lt;isbn&gt;0006-341X&lt;/isbn&gt;&lt;urls&gt;&lt;/urls&gt;&lt;/record&gt;&lt;/Cite&gt;&lt;/EndNote&gt;</w:instrText>
      </w:r>
      <w:r w:rsidR="00382C99">
        <w:fldChar w:fldCharType="separate"/>
      </w:r>
      <w:r w:rsidR="00382C99">
        <w:rPr>
          <w:noProof/>
        </w:rPr>
        <w:t>(Hougaard, 1999)</w:t>
      </w:r>
      <w:r w:rsidR="00382C99">
        <w:fldChar w:fldCharType="end"/>
      </w:r>
      <w:r w:rsidR="00382C99">
        <w:t xml:space="preserve"> such as disease indicators for mastitis, lameness, etc. in dairy cattle</w:t>
      </w:r>
      <w:r w:rsidR="007003B4">
        <w:t xml:space="preserve"> which influence culling decisions</w:t>
      </w:r>
      <w:r w:rsidR="004C5D6D">
        <w:t xml:space="preserve"> and were not recorded in the data</w:t>
      </w:r>
      <w:r w:rsidR="007003B4">
        <w:t>.</w:t>
      </w:r>
      <w:r w:rsidR="00704A3A">
        <w:t xml:space="preserve"> </w:t>
      </w:r>
    </w:p>
    <w:p w14:paraId="710493A0" w14:textId="5527E49C" w:rsidR="00B8590B" w:rsidRDefault="00080096" w:rsidP="00456240">
      <w:pPr>
        <w:pStyle w:val="SVEPMParagraphFormat"/>
        <w:spacing w:after="100" w:afterAutospacing="1"/>
      </w:pPr>
      <w:r w:rsidRPr="005B64FC">
        <w:t>In this study, a largescale national level data</w:t>
      </w:r>
      <w:r w:rsidR="00A34A78">
        <w:t>base</w:t>
      </w:r>
      <w:r w:rsidRPr="005B64FC">
        <w:t xml:space="preserve"> was utilized for the analysis. This enabled very </w:t>
      </w:r>
      <w:r w:rsidR="00680CED">
        <w:t>precise</w:t>
      </w:r>
      <w:r w:rsidR="00680CED" w:rsidRPr="005B64FC">
        <w:t xml:space="preserve"> </w:t>
      </w:r>
      <w:r w:rsidRPr="005B64FC">
        <w:t xml:space="preserve">estimation of associated effects of the relevant factors with small 95% confidence intervals. However, based on the results of the AFT model, no large-scale differences in the survival of cows were found between the different policy periods. </w:t>
      </w:r>
      <w:r w:rsidR="00456240" w:rsidRPr="005B64FC">
        <w:t xml:space="preserve">Based on these results, it was </w:t>
      </w:r>
      <w:r w:rsidR="00971E58">
        <w:t>speculated</w:t>
      </w:r>
      <w:r w:rsidR="00456240" w:rsidRPr="005B64FC">
        <w:t xml:space="preserve"> that the adjustments made by the farmers under the changing policy climates might not be strictly within the bounds of particular periods. Some farmers make early changes while others have delayed reactions.</w:t>
      </w:r>
    </w:p>
    <w:p w14:paraId="1FABC2A5" w14:textId="1BF4CC7E" w:rsidR="00B079CB" w:rsidRPr="005B64FC" w:rsidRDefault="00B8590B" w:rsidP="00A133B8">
      <w:pPr>
        <w:pStyle w:val="SVEPMParagraphFormat"/>
        <w:spacing w:after="100" w:afterAutospacing="1"/>
      </w:pPr>
      <w:r w:rsidRPr="00B8590B">
        <w:t>The factors selected in this model encompassed production, reproduction and metabolic heath performances based on the literature.</w:t>
      </w:r>
      <w:r w:rsidR="00080096" w:rsidRPr="005B64FC">
        <w:t xml:space="preserve"> </w:t>
      </w:r>
      <w:r w:rsidR="007930C1">
        <w:t>Based on the results, t</w:t>
      </w:r>
      <w:r w:rsidR="001644CA" w:rsidRPr="001644CA">
        <w:t xml:space="preserve">here were no changes in the ‘pattern’ of estimated survival under the levels of associated risk factors within different policy periods. This showed that there were no differences in the relevancy of associated risk factors between the three policy periods. </w:t>
      </w:r>
      <w:r w:rsidR="00132051">
        <w:t>Hence, survival analysis of dairy cows under changing policy was not straightforward. U</w:t>
      </w:r>
      <w:r w:rsidR="00F96AF5" w:rsidRPr="005B64FC">
        <w:t>nder continuously changing policy climate the perturbations caused in culling patterns of the farms could be treated as a continuum rather than discrete changes per year or per period in future research.</w:t>
      </w:r>
      <w:r w:rsidR="00A133B8">
        <w:t xml:space="preserve"> </w:t>
      </w:r>
      <w:r w:rsidR="00B079CB">
        <w:t>In conclusion, this study demonstrated that parametric AFT model</w:t>
      </w:r>
      <w:r w:rsidR="00A133B8">
        <w:t xml:space="preserve"> can be used to analyse the survival of dairy cows in association with risk factors.</w:t>
      </w:r>
    </w:p>
    <w:p w14:paraId="58F060DF" w14:textId="77777777" w:rsidR="00BC5621" w:rsidRPr="005B64FC" w:rsidRDefault="00BC5621" w:rsidP="00BC5621">
      <w:pPr>
        <w:pStyle w:val="SVEPMParagraphFormat"/>
        <w:spacing w:after="0"/>
      </w:pPr>
      <w:r w:rsidRPr="005B64FC">
        <w:t xml:space="preserve"> </w:t>
      </w:r>
    </w:p>
    <w:p w14:paraId="18C129E0" w14:textId="77777777" w:rsidR="008C3249" w:rsidRPr="005B64FC" w:rsidRDefault="008C3249" w:rsidP="00BC5621">
      <w:pPr>
        <w:pStyle w:val="1stdegreeheading"/>
        <w:spacing w:before="0" w:after="0"/>
      </w:pPr>
      <w:r w:rsidRPr="005B64FC">
        <w:t>ACKNOWLEDGEMENTS</w:t>
      </w:r>
    </w:p>
    <w:p w14:paraId="45702834" w14:textId="77777777" w:rsidR="00BC5621" w:rsidRPr="005B64FC" w:rsidRDefault="00BC5621" w:rsidP="00BC5621">
      <w:pPr>
        <w:pStyle w:val="SVEPMParagraphFormat"/>
        <w:spacing w:after="0"/>
      </w:pPr>
    </w:p>
    <w:p w14:paraId="7AC324B6" w14:textId="66F0544D" w:rsidR="008C3249" w:rsidRPr="005B64FC" w:rsidRDefault="004C5D6D" w:rsidP="00BC5621">
      <w:pPr>
        <w:pStyle w:val="SVEPMParagraphFormat"/>
        <w:spacing w:after="0"/>
      </w:pPr>
      <w:r>
        <w:t xml:space="preserve">Special thanks to </w:t>
      </w:r>
      <w:proofErr w:type="spellStart"/>
      <w:r>
        <w:t>Dr.</w:t>
      </w:r>
      <w:proofErr w:type="spellEnd"/>
      <w:r>
        <w:t xml:space="preserve"> Miel Hostens,</w:t>
      </w:r>
      <w:r w:rsidR="006B2AC2">
        <w:t xml:space="preserve"> and </w:t>
      </w:r>
      <w:r w:rsidR="00F05D8B">
        <w:t>Rene Janssen</w:t>
      </w:r>
      <w:r w:rsidR="006B2AC2">
        <w:t xml:space="preserve"> </w:t>
      </w:r>
      <w:r w:rsidR="00F05D8B">
        <w:t xml:space="preserve">of </w:t>
      </w:r>
      <w:r w:rsidR="006E3586">
        <w:t>Utrecht University</w:t>
      </w:r>
      <w:r w:rsidR="00DE35F7">
        <w:t xml:space="preserve"> and </w:t>
      </w:r>
      <w:proofErr w:type="spellStart"/>
      <w:r w:rsidR="00DE35F7">
        <w:t>Dr.</w:t>
      </w:r>
      <w:proofErr w:type="spellEnd"/>
      <w:r w:rsidR="00DE35F7">
        <w:t xml:space="preserve"> </w:t>
      </w:r>
      <w:proofErr w:type="spellStart"/>
      <w:r w:rsidR="00DE35F7">
        <w:t>Ies</w:t>
      </w:r>
      <w:proofErr w:type="spellEnd"/>
      <w:r w:rsidR="00DE35F7">
        <w:t xml:space="preserve"> Nijman of UMC-Utrecht</w:t>
      </w:r>
      <w:r w:rsidR="006E3586">
        <w:t xml:space="preserve"> for </w:t>
      </w:r>
      <w:r w:rsidR="00803BFB">
        <w:t xml:space="preserve">their </w:t>
      </w:r>
      <w:r w:rsidR="006E3586">
        <w:t xml:space="preserve">help in </w:t>
      </w:r>
      <w:r w:rsidR="006B2AC2">
        <w:t>big data analysis</w:t>
      </w:r>
      <w:r w:rsidR="00665591">
        <w:t xml:space="preserve"> and high performance computing</w:t>
      </w:r>
      <w:r w:rsidR="006B2AC2">
        <w:t>.</w:t>
      </w:r>
    </w:p>
    <w:p w14:paraId="2B644172" w14:textId="77777777" w:rsidR="00BC5621" w:rsidRPr="005B64FC" w:rsidRDefault="00BC5621" w:rsidP="00BC5621">
      <w:pPr>
        <w:pStyle w:val="SVEPMParagraphFormat"/>
        <w:spacing w:after="0"/>
      </w:pPr>
    </w:p>
    <w:p w14:paraId="402F7879" w14:textId="77777777" w:rsidR="00BC5621" w:rsidRPr="005B64FC" w:rsidRDefault="00BC5621" w:rsidP="00BC5621">
      <w:pPr>
        <w:pStyle w:val="SVEPMParagraphFormat"/>
        <w:spacing w:after="0"/>
      </w:pPr>
    </w:p>
    <w:p w14:paraId="782D8D6D" w14:textId="77777777" w:rsidR="008C3249" w:rsidRPr="00680CED" w:rsidRDefault="008C3249" w:rsidP="00BC5621">
      <w:pPr>
        <w:pStyle w:val="1stdegreeheading"/>
        <w:spacing w:before="0" w:after="0"/>
        <w:rPr>
          <w:lang w:val="nl-NL"/>
        </w:rPr>
      </w:pPr>
      <w:r w:rsidRPr="00680CED">
        <w:rPr>
          <w:lang w:val="nl-NL"/>
        </w:rPr>
        <w:t>REFERENCES</w:t>
      </w:r>
    </w:p>
    <w:p w14:paraId="1C75B28D" w14:textId="77777777" w:rsidR="00504D8F" w:rsidRPr="00680CED" w:rsidRDefault="00504D8F" w:rsidP="003F3F50">
      <w:pPr>
        <w:pStyle w:val="Referencetext"/>
        <w:ind w:left="0" w:firstLine="0"/>
        <w:rPr>
          <w:lang w:val="nl-NL"/>
        </w:rPr>
      </w:pPr>
    </w:p>
    <w:p w14:paraId="74029B83" w14:textId="3EB3E788" w:rsidR="00FA48D7" w:rsidRPr="000124B9" w:rsidRDefault="00504D8F" w:rsidP="00FA48D7">
      <w:pPr>
        <w:pStyle w:val="EndNoteBibliography"/>
        <w:ind w:left="720" w:hanging="720"/>
        <w:rPr>
          <w:noProof/>
          <w:lang w:val="nl-NL"/>
        </w:rPr>
      </w:pPr>
      <w:r>
        <w:fldChar w:fldCharType="begin"/>
      </w:r>
      <w:r w:rsidRPr="000124B9">
        <w:rPr>
          <w:lang w:val="nl-NL"/>
        </w:rPr>
        <w:instrText xml:space="preserve"> ADDIN EN.REFLIST </w:instrText>
      </w:r>
      <w:r>
        <w:fldChar w:fldCharType="separate"/>
      </w:r>
      <w:r w:rsidR="00FA48D7" w:rsidRPr="000124B9">
        <w:rPr>
          <w:noProof/>
          <w:lang w:val="nl-NL"/>
        </w:rPr>
        <w:t xml:space="preserve">CRV, 2018. Jaarstatistieken-NL. </w:t>
      </w:r>
      <w:hyperlink r:id="rId11" w:history="1">
        <w:r w:rsidR="00FA48D7" w:rsidRPr="000124B9">
          <w:rPr>
            <w:rStyle w:val="Hyperlink"/>
            <w:noProof/>
            <w:lang w:val="nl-NL"/>
          </w:rPr>
          <w:t>www.crv.nl</w:t>
        </w:r>
      </w:hyperlink>
      <w:r w:rsidR="00FA48D7" w:rsidRPr="000124B9">
        <w:rPr>
          <w:noProof/>
          <w:lang w:val="nl-NL"/>
        </w:rPr>
        <w:t>.</w:t>
      </w:r>
    </w:p>
    <w:p w14:paraId="72C8ABB3" w14:textId="0DCEAB64" w:rsidR="00FA48D7" w:rsidRPr="000124B9" w:rsidRDefault="00FA48D7" w:rsidP="00FA48D7">
      <w:pPr>
        <w:pStyle w:val="EndNoteBibliography"/>
        <w:ind w:left="720" w:hanging="720"/>
        <w:rPr>
          <w:noProof/>
          <w:lang w:val="nl-NL"/>
        </w:rPr>
      </w:pPr>
      <w:r w:rsidRPr="000124B9">
        <w:rPr>
          <w:noProof/>
          <w:lang w:val="nl-NL"/>
        </w:rPr>
        <w:t xml:space="preserve">CRV, 2020. (in Dutch) netto-opbrengst-en-lactatiewaarde. </w:t>
      </w:r>
      <w:hyperlink r:id="rId12" w:history="1">
        <w:r w:rsidRPr="000124B9">
          <w:rPr>
            <w:rStyle w:val="Hyperlink"/>
            <w:noProof/>
            <w:lang w:val="nl-NL"/>
          </w:rPr>
          <w:t>https://www.crv4all.nl/download/netto-opbrengst-en-lactatiewaarde/</w:t>
        </w:r>
      </w:hyperlink>
    </w:p>
    <w:p w14:paraId="3668EC9A" w14:textId="77777777" w:rsidR="00FA48D7" w:rsidRPr="00FA48D7" w:rsidRDefault="00FA48D7" w:rsidP="00FA48D7">
      <w:pPr>
        <w:pStyle w:val="EndNoteBibliography"/>
        <w:ind w:left="720" w:hanging="720"/>
        <w:rPr>
          <w:noProof/>
        </w:rPr>
      </w:pPr>
      <w:r w:rsidRPr="00FA48D7">
        <w:rPr>
          <w:noProof/>
        </w:rPr>
        <w:t>Fan, J., Datta, S., 2011. Fitting marginal accelerated failure time models to clustered survival data with potentially informative cluster size. Computational statistics &amp; data analysis</w:t>
      </w:r>
      <w:r w:rsidRPr="00FA48D7">
        <w:rPr>
          <w:i/>
          <w:noProof/>
        </w:rPr>
        <w:t xml:space="preserve"> </w:t>
      </w:r>
      <w:r w:rsidRPr="00FA48D7">
        <w:rPr>
          <w:noProof/>
        </w:rPr>
        <w:t>55, 3295-3303.</w:t>
      </w:r>
    </w:p>
    <w:p w14:paraId="0B7CBE4E" w14:textId="77777777" w:rsidR="00FA48D7" w:rsidRPr="00FA48D7" w:rsidRDefault="00FA48D7" w:rsidP="00FA48D7">
      <w:pPr>
        <w:pStyle w:val="EndNoteBibliography"/>
        <w:ind w:left="720" w:hanging="720"/>
        <w:rPr>
          <w:noProof/>
        </w:rPr>
      </w:pPr>
      <w:r w:rsidRPr="00FA48D7">
        <w:rPr>
          <w:noProof/>
        </w:rPr>
        <w:t>Gröhn, Y.T., Rajala-Schultz, P.J., 2000. Epidemiology of reproductive performance in dairy cows. Animal Reproduction Science</w:t>
      </w:r>
      <w:r w:rsidRPr="00FA48D7">
        <w:rPr>
          <w:i/>
          <w:noProof/>
        </w:rPr>
        <w:t xml:space="preserve"> </w:t>
      </w:r>
      <w:r w:rsidRPr="00FA48D7">
        <w:rPr>
          <w:noProof/>
        </w:rPr>
        <w:t>60-61, 605-614.</w:t>
      </w:r>
    </w:p>
    <w:p w14:paraId="6F5334DB" w14:textId="77777777" w:rsidR="00FA48D7" w:rsidRPr="00FA48D7" w:rsidRDefault="00FA48D7" w:rsidP="00FA48D7">
      <w:pPr>
        <w:pStyle w:val="EndNoteBibliography"/>
        <w:ind w:left="720" w:hanging="720"/>
        <w:rPr>
          <w:noProof/>
        </w:rPr>
      </w:pPr>
      <w:r w:rsidRPr="00FA48D7">
        <w:rPr>
          <w:noProof/>
        </w:rPr>
        <w:t>Gussmann, M., Denwood, M., Kirkeby, C., Farre, M., Halasa, T., 2019. Associations between udder health and culling in dairy cows. Preventive veterinary medicine</w:t>
      </w:r>
      <w:r w:rsidRPr="00FA48D7">
        <w:rPr>
          <w:i/>
          <w:noProof/>
        </w:rPr>
        <w:t xml:space="preserve"> </w:t>
      </w:r>
      <w:r w:rsidRPr="00FA48D7">
        <w:rPr>
          <w:noProof/>
        </w:rPr>
        <w:t>171, 104751.</w:t>
      </w:r>
    </w:p>
    <w:p w14:paraId="666DAF8A" w14:textId="77777777" w:rsidR="00FA48D7" w:rsidRPr="000124B9" w:rsidRDefault="00FA48D7" w:rsidP="00FA48D7">
      <w:pPr>
        <w:pStyle w:val="EndNoteBibliography"/>
        <w:ind w:left="720" w:hanging="720"/>
        <w:rPr>
          <w:noProof/>
          <w:lang w:val="nl-NL"/>
        </w:rPr>
      </w:pPr>
      <w:r w:rsidRPr="00FA48D7">
        <w:rPr>
          <w:noProof/>
        </w:rPr>
        <w:t xml:space="preserve">Hougaard, P., 1999. Fundamentals of survival data. </w:t>
      </w:r>
      <w:r w:rsidRPr="000124B9">
        <w:rPr>
          <w:noProof/>
          <w:lang w:val="nl-NL"/>
        </w:rPr>
        <w:t>Biometrics</w:t>
      </w:r>
      <w:r w:rsidRPr="000124B9">
        <w:rPr>
          <w:i/>
          <w:noProof/>
          <w:lang w:val="nl-NL"/>
        </w:rPr>
        <w:t xml:space="preserve"> </w:t>
      </w:r>
      <w:r w:rsidRPr="000124B9">
        <w:rPr>
          <w:noProof/>
          <w:lang w:val="nl-NL"/>
        </w:rPr>
        <w:t>55, 13-22.</w:t>
      </w:r>
    </w:p>
    <w:p w14:paraId="74DB9784" w14:textId="77777777" w:rsidR="00FA48D7" w:rsidRPr="00FA48D7" w:rsidRDefault="00FA48D7" w:rsidP="00FA48D7">
      <w:pPr>
        <w:pStyle w:val="EndNoteBibliography"/>
        <w:ind w:left="720" w:hanging="720"/>
        <w:rPr>
          <w:noProof/>
        </w:rPr>
      </w:pPr>
      <w:r w:rsidRPr="000124B9">
        <w:rPr>
          <w:noProof/>
          <w:lang w:val="nl-NL"/>
        </w:rPr>
        <w:t xml:space="preserve">Huijps, K., Lam, T., Hogeveen, H., 2008. </w:t>
      </w:r>
      <w:r w:rsidRPr="00FA48D7">
        <w:rPr>
          <w:noProof/>
        </w:rPr>
        <w:t>Costs of mastitis: facts and perception. Journal of Dairy Research</w:t>
      </w:r>
      <w:r w:rsidRPr="00FA48D7">
        <w:rPr>
          <w:i/>
          <w:noProof/>
        </w:rPr>
        <w:t xml:space="preserve"> </w:t>
      </w:r>
      <w:r w:rsidRPr="00FA48D7">
        <w:rPr>
          <w:noProof/>
        </w:rPr>
        <w:t>75(1).</w:t>
      </w:r>
    </w:p>
    <w:p w14:paraId="18331ACF" w14:textId="77777777" w:rsidR="00FA48D7" w:rsidRPr="00FA48D7" w:rsidRDefault="00FA48D7" w:rsidP="00FA48D7">
      <w:pPr>
        <w:pStyle w:val="EndNoteBibliography"/>
        <w:ind w:left="720" w:hanging="720"/>
        <w:rPr>
          <w:noProof/>
        </w:rPr>
      </w:pPr>
      <w:r w:rsidRPr="00FA48D7">
        <w:rPr>
          <w:noProof/>
        </w:rPr>
        <w:t>Keiding, N., Andersen, P.K., Klein, J.P., 1997. THE ROLE OF FRAILTY MODELS AND ACCELERATED FAILURE TIME MODELS IN DESCRIBING HETEROGENEITY DUE TO OMITTED COVARIATES. Statistics in Medicine</w:t>
      </w:r>
      <w:r w:rsidRPr="00FA48D7">
        <w:rPr>
          <w:i/>
          <w:noProof/>
        </w:rPr>
        <w:t xml:space="preserve"> </w:t>
      </w:r>
      <w:r w:rsidRPr="00FA48D7">
        <w:rPr>
          <w:noProof/>
        </w:rPr>
        <w:t>16, 215-224.</w:t>
      </w:r>
    </w:p>
    <w:p w14:paraId="172006BB" w14:textId="77777777" w:rsidR="00FA48D7" w:rsidRPr="00FA48D7" w:rsidRDefault="00FA48D7" w:rsidP="00FA48D7">
      <w:pPr>
        <w:pStyle w:val="EndNoteBibliography"/>
        <w:ind w:left="720" w:hanging="720"/>
        <w:rPr>
          <w:noProof/>
        </w:rPr>
      </w:pPr>
      <w:r w:rsidRPr="00FA48D7">
        <w:rPr>
          <w:noProof/>
        </w:rPr>
        <w:t>Klein, J.P., Moeschberger, M.L., 2006. Survival analysis: techniques for censored and truncated data. Springer Science &amp; Business Media.</w:t>
      </w:r>
    </w:p>
    <w:p w14:paraId="4BCAEEFD" w14:textId="77777777" w:rsidR="00FA48D7" w:rsidRPr="00FA48D7" w:rsidRDefault="00FA48D7" w:rsidP="00FA48D7">
      <w:pPr>
        <w:pStyle w:val="EndNoteBibliography"/>
        <w:ind w:left="720" w:hanging="720"/>
        <w:rPr>
          <w:noProof/>
        </w:rPr>
      </w:pPr>
      <w:r w:rsidRPr="00FA48D7">
        <w:rPr>
          <w:noProof/>
        </w:rPr>
        <w:lastRenderedPageBreak/>
        <w:t>Kleinbaum, D.G., Klein, M., 2010. Survival analysis. Springer.</w:t>
      </w:r>
    </w:p>
    <w:p w14:paraId="619A6A76" w14:textId="77777777" w:rsidR="00FA48D7" w:rsidRPr="00FA48D7" w:rsidRDefault="00FA48D7" w:rsidP="00FA48D7">
      <w:pPr>
        <w:pStyle w:val="EndNoteBibliography"/>
        <w:ind w:left="720" w:hanging="720"/>
        <w:rPr>
          <w:noProof/>
        </w:rPr>
      </w:pPr>
      <w:r w:rsidRPr="00FA48D7">
        <w:rPr>
          <w:noProof/>
        </w:rPr>
        <w:t>Lambert, P., Collett, D., Kimber, A., Johnson, R., 2004. Parametric accelerated failure time models with random effects and an application to kidney transplant survival. Statistics in Medicine</w:t>
      </w:r>
      <w:r w:rsidRPr="00FA48D7">
        <w:rPr>
          <w:i/>
          <w:noProof/>
        </w:rPr>
        <w:t xml:space="preserve"> </w:t>
      </w:r>
      <w:r w:rsidRPr="00FA48D7">
        <w:rPr>
          <w:noProof/>
        </w:rPr>
        <w:t>23, 3177-3192.</w:t>
      </w:r>
    </w:p>
    <w:p w14:paraId="19D9E641" w14:textId="77777777" w:rsidR="00FA48D7" w:rsidRPr="00FA48D7" w:rsidRDefault="00FA48D7" w:rsidP="00FA48D7">
      <w:pPr>
        <w:pStyle w:val="EndNoteBibliography"/>
        <w:ind w:left="720" w:hanging="720"/>
        <w:rPr>
          <w:noProof/>
        </w:rPr>
      </w:pPr>
      <w:r w:rsidRPr="00FA48D7">
        <w:rPr>
          <w:noProof/>
        </w:rPr>
        <w:t>McDonald, R., Shalloo, L., Pierce, K.M., Horan, B., 2013. Evaluating expansion strategies for startup European Union dairy farm businesses. Journal of Dairy Science</w:t>
      </w:r>
      <w:r w:rsidRPr="00FA48D7">
        <w:rPr>
          <w:i/>
          <w:noProof/>
        </w:rPr>
        <w:t xml:space="preserve"> </w:t>
      </w:r>
      <w:r w:rsidRPr="00FA48D7">
        <w:rPr>
          <w:noProof/>
        </w:rPr>
        <w:t>96, 4059-4069.</w:t>
      </w:r>
    </w:p>
    <w:p w14:paraId="57EB9C92" w14:textId="77777777" w:rsidR="00FA48D7" w:rsidRPr="00FA48D7" w:rsidRDefault="00FA48D7" w:rsidP="00FA48D7">
      <w:pPr>
        <w:pStyle w:val="EndNoteBibliography"/>
        <w:ind w:left="720" w:hanging="720"/>
        <w:rPr>
          <w:noProof/>
        </w:rPr>
      </w:pPr>
      <w:r w:rsidRPr="00FA48D7">
        <w:rPr>
          <w:noProof/>
        </w:rPr>
        <w:t>Nielsen, C., Østergaard, S., Emanuelson, U., Andersson, H., Berglund, B., Strandberg, E., 2010. Economic consequences of mastitis and withdrawal of milk with high somatic cell count in Swedish dairy herds. Animal: an international journal of animal bioscience</w:t>
      </w:r>
      <w:r w:rsidRPr="00FA48D7">
        <w:rPr>
          <w:i/>
          <w:noProof/>
        </w:rPr>
        <w:t xml:space="preserve"> </w:t>
      </w:r>
      <w:r w:rsidRPr="00FA48D7">
        <w:rPr>
          <w:noProof/>
        </w:rPr>
        <w:t>4, 1758.</w:t>
      </w:r>
    </w:p>
    <w:p w14:paraId="71FB15B3" w14:textId="77777777" w:rsidR="00FA48D7" w:rsidRPr="00FA48D7" w:rsidRDefault="00FA48D7" w:rsidP="00FA48D7">
      <w:pPr>
        <w:pStyle w:val="EndNoteBibliography"/>
        <w:ind w:left="720" w:hanging="720"/>
        <w:rPr>
          <w:noProof/>
        </w:rPr>
      </w:pPr>
      <w:r w:rsidRPr="00FA48D7">
        <w:rPr>
          <w:noProof/>
        </w:rPr>
        <w:t>Nor, N.M., Steeneveld, W., Hogeveen, H., 2014. The average culling rate of Dutch dairy herds over the years 2007 to 2010 and its association with herd reproduction, performance and health. Journal of dairy research</w:t>
      </w:r>
      <w:r w:rsidRPr="00FA48D7">
        <w:rPr>
          <w:i/>
          <w:noProof/>
        </w:rPr>
        <w:t xml:space="preserve"> </w:t>
      </w:r>
      <w:r w:rsidRPr="00FA48D7">
        <w:rPr>
          <w:noProof/>
        </w:rPr>
        <w:t>81, 1-8.</w:t>
      </w:r>
    </w:p>
    <w:p w14:paraId="635F6CAE" w14:textId="77777777" w:rsidR="00FA48D7" w:rsidRPr="00FA48D7" w:rsidRDefault="00FA48D7" w:rsidP="00FA48D7">
      <w:pPr>
        <w:pStyle w:val="EndNoteBibliography"/>
        <w:ind w:left="720" w:hanging="720"/>
        <w:rPr>
          <w:noProof/>
        </w:rPr>
      </w:pPr>
      <w:r w:rsidRPr="00FA48D7">
        <w:rPr>
          <w:noProof/>
        </w:rPr>
        <w:t>Pritchard, T., Coffey, M., Mrode, R., Wall, E., 2013. Genetic parameters for production, health, fertility and longevity traits in dairy cows. Animal: an international journal of animal bioscience</w:t>
      </w:r>
      <w:r w:rsidRPr="00FA48D7">
        <w:rPr>
          <w:i/>
          <w:noProof/>
        </w:rPr>
        <w:t xml:space="preserve"> </w:t>
      </w:r>
      <w:r w:rsidRPr="00FA48D7">
        <w:rPr>
          <w:noProof/>
        </w:rPr>
        <w:t>7, 34.</w:t>
      </w:r>
    </w:p>
    <w:p w14:paraId="50F3B0C0" w14:textId="77777777" w:rsidR="00FA48D7" w:rsidRPr="00FA48D7" w:rsidRDefault="00FA48D7" w:rsidP="00FA48D7">
      <w:pPr>
        <w:pStyle w:val="EndNoteBibliography"/>
        <w:ind w:left="720" w:hanging="720"/>
        <w:rPr>
          <w:noProof/>
        </w:rPr>
      </w:pPr>
      <w:r w:rsidRPr="00FA48D7">
        <w:rPr>
          <w:noProof/>
        </w:rPr>
        <w:t>R Core Team, 2020. R: A language and evironment for statistical computing.  R Foundation for Statistical Computing, Vienna, Austia.</w:t>
      </w:r>
    </w:p>
    <w:p w14:paraId="267388EF" w14:textId="77777777" w:rsidR="00FA48D7" w:rsidRPr="00FA48D7" w:rsidRDefault="00FA48D7" w:rsidP="00FA48D7">
      <w:pPr>
        <w:pStyle w:val="EndNoteBibliography"/>
        <w:ind w:left="720" w:hanging="720"/>
        <w:rPr>
          <w:noProof/>
        </w:rPr>
      </w:pPr>
      <w:r w:rsidRPr="00FA48D7">
        <w:rPr>
          <w:noProof/>
        </w:rPr>
        <w:t>Rilanto, T., Reimus, K., Orro, T., Emanuelson, U., Viltrop, A., Mõtus, K., 2020. Culling reasons and risk factors in Estonian dairy cows. BMC Veterinary Research</w:t>
      </w:r>
      <w:r w:rsidRPr="00FA48D7">
        <w:rPr>
          <w:i/>
          <w:noProof/>
        </w:rPr>
        <w:t xml:space="preserve"> </w:t>
      </w:r>
      <w:r w:rsidRPr="00FA48D7">
        <w:rPr>
          <w:noProof/>
        </w:rPr>
        <w:t>16, 1-16.</w:t>
      </w:r>
    </w:p>
    <w:p w14:paraId="1C03D4AF" w14:textId="77777777" w:rsidR="00FA48D7" w:rsidRPr="00FA48D7" w:rsidRDefault="00FA48D7" w:rsidP="00FA48D7">
      <w:pPr>
        <w:pStyle w:val="EndNoteBibliography"/>
        <w:ind w:left="720" w:hanging="720"/>
        <w:rPr>
          <w:noProof/>
        </w:rPr>
      </w:pPr>
      <w:r w:rsidRPr="00FA48D7">
        <w:rPr>
          <w:noProof/>
        </w:rPr>
        <w:t>Rocha, J.F., Lopez-Villalobos, N., Burke, J.L., Sneddon, N.W., Donaghy, D.J., 2018. Factors that influence the survival of dairy cows milked once a day. New Zealand Journal of Agricultural Research</w:t>
      </w:r>
      <w:r w:rsidRPr="00FA48D7">
        <w:rPr>
          <w:i/>
          <w:noProof/>
        </w:rPr>
        <w:t xml:space="preserve"> </w:t>
      </w:r>
      <w:r w:rsidRPr="00FA48D7">
        <w:rPr>
          <w:noProof/>
        </w:rPr>
        <w:t>61, 42-56.</w:t>
      </w:r>
    </w:p>
    <w:p w14:paraId="4186C79F" w14:textId="77777777" w:rsidR="00FA48D7" w:rsidRPr="00FA48D7" w:rsidRDefault="00FA48D7" w:rsidP="00FA48D7">
      <w:pPr>
        <w:pStyle w:val="EndNoteBibliography"/>
        <w:ind w:left="720" w:hanging="720"/>
        <w:rPr>
          <w:noProof/>
        </w:rPr>
      </w:pPr>
      <w:r w:rsidRPr="00FA48D7">
        <w:rPr>
          <w:noProof/>
        </w:rPr>
        <w:t>Roxström, A., Ducrocq, V., Strandberg, E., 2003. Survival analysis of longevity in dairy cattle on a lactation basis. Genetics Selection Evolution</w:t>
      </w:r>
      <w:r w:rsidRPr="00FA48D7">
        <w:rPr>
          <w:i/>
          <w:noProof/>
        </w:rPr>
        <w:t xml:space="preserve"> </w:t>
      </w:r>
      <w:r w:rsidRPr="00FA48D7">
        <w:rPr>
          <w:noProof/>
        </w:rPr>
        <w:t>35, 305.</w:t>
      </w:r>
    </w:p>
    <w:p w14:paraId="08C71180" w14:textId="77777777" w:rsidR="00FA48D7" w:rsidRPr="00FA48D7" w:rsidRDefault="00FA48D7" w:rsidP="00FA48D7">
      <w:pPr>
        <w:pStyle w:val="EndNoteBibliography"/>
        <w:ind w:left="720" w:hanging="720"/>
        <w:rPr>
          <w:noProof/>
        </w:rPr>
      </w:pPr>
      <w:r w:rsidRPr="00FA48D7">
        <w:rPr>
          <w:noProof/>
        </w:rPr>
        <w:t>Schukken, Y.H., Wilson, D.J., Welcome, F., Garrison-Tikofsky, L., Gonzalez, R.N., 2003. Monitoring udder health and milk quality using somatic cell counts. Veterinary research</w:t>
      </w:r>
      <w:r w:rsidRPr="00FA48D7">
        <w:rPr>
          <w:i/>
          <w:noProof/>
        </w:rPr>
        <w:t xml:space="preserve"> </w:t>
      </w:r>
      <w:r w:rsidRPr="00FA48D7">
        <w:rPr>
          <w:noProof/>
        </w:rPr>
        <w:t>34, 579-596.</w:t>
      </w:r>
    </w:p>
    <w:p w14:paraId="74D824A2" w14:textId="77777777" w:rsidR="00FA48D7" w:rsidRPr="00FA48D7" w:rsidRDefault="00FA48D7" w:rsidP="00FA48D7">
      <w:pPr>
        <w:pStyle w:val="EndNoteBibliography"/>
        <w:ind w:left="720" w:hanging="720"/>
        <w:rPr>
          <w:noProof/>
        </w:rPr>
      </w:pPr>
      <w:r w:rsidRPr="00FA48D7">
        <w:rPr>
          <w:noProof/>
        </w:rPr>
        <w:t>Wei, L.J., 1992. The accelerated failure time model: A useful alternative to the cox regression model in survival analysis. Statistics in Medicine</w:t>
      </w:r>
      <w:r w:rsidRPr="00FA48D7">
        <w:rPr>
          <w:i/>
          <w:noProof/>
        </w:rPr>
        <w:t xml:space="preserve"> </w:t>
      </w:r>
      <w:r w:rsidRPr="00FA48D7">
        <w:rPr>
          <w:noProof/>
        </w:rPr>
        <w:t>11, 1871-1879.</w:t>
      </w:r>
    </w:p>
    <w:p w14:paraId="5217B205" w14:textId="7F7CF7AC" w:rsidR="00333D38" w:rsidRPr="005B64FC" w:rsidRDefault="00504D8F" w:rsidP="005F1618">
      <w:pPr>
        <w:pStyle w:val="Referencetext"/>
      </w:pPr>
      <w:r>
        <w:fldChar w:fldCharType="end"/>
      </w:r>
    </w:p>
    <w:sectPr w:rsidR="00333D38" w:rsidRPr="005B64FC" w:rsidSect="005F1618">
      <w:footerReference w:type="even" r:id="rId13"/>
      <w:footerReference w:type="default" r:id="rId14"/>
      <w:footnotePr>
        <w:numFmt w:val="chicago"/>
      </w:footnotePr>
      <w:pgSz w:w="11906" w:h="16838"/>
      <w:pgMar w:top="1440" w:right="1440" w:bottom="1440" w:left="1440" w:header="706" w:footer="70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CA448D" w14:textId="77777777" w:rsidR="00884159" w:rsidRDefault="00884159">
      <w:r>
        <w:separator/>
      </w:r>
    </w:p>
  </w:endnote>
  <w:endnote w:type="continuationSeparator" w:id="0">
    <w:p w14:paraId="3BC6524D" w14:textId="77777777" w:rsidR="00884159" w:rsidRDefault="00884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1116208"/>
      <w:docPartObj>
        <w:docPartGallery w:val="Page Numbers (Bottom of Page)"/>
        <w:docPartUnique/>
      </w:docPartObj>
    </w:sdtPr>
    <w:sdtEndPr>
      <w:rPr>
        <w:rStyle w:val="PageNumber"/>
      </w:rPr>
    </w:sdtEndPr>
    <w:sdtContent>
      <w:p w14:paraId="255F7E6B" w14:textId="4EDC0226" w:rsidR="004C6F56" w:rsidRDefault="004C6F56" w:rsidP="009B7DDB">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31932216" w14:textId="10076815" w:rsidR="004C6F56" w:rsidRDefault="004C6F56" w:rsidP="00AF334D">
    <w:pPr>
      <w:pStyle w:val="Footer"/>
      <w:ind w:right="360"/>
    </w:pPr>
  </w:p>
  <w:p w14:paraId="748F84A0" w14:textId="77777777" w:rsidR="004C6F56" w:rsidRDefault="004C6F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84772301"/>
      <w:docPartObj>
        <w:docPartGallery w:val="Page Numbers (Bottom of Page)"/>
        <w:docPartUnique/>
      </w:docPartObj>
    </w:sdtPr>
    <w:sdtEndPr>
      <w:rPr>
        <w:rStyle w:val="PageNumber"/>
      </w:rPr>
    </w:sdtEndPr>
    <w:sdtContent>
      <w:p w14:paraId="694B5BD2" w14:textId="177A1315" w:rsidR="004C6F56" w:rsidRDefault="004C6F56" w:rsidP="009B7DDB">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81EF7A" w14:textId="77777777" w:rsidR="004C6F56" w:rsidRDefault="004C6F56" w:rsidP="00B61184">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C2FF3" w14:textId="77777777" w:rsidR="00884159" w:rsidRDefault="00884159">
      <w:r>
        <w:separator/>
      </w:r>
    </w:p>
  </w:footnote>
  <w:footnote w:type="continuationSeparator" w:id="0">
    <w:p w14:paraId="7DB466DB" w14:textId="77777777" w:rsidR="00884159" w:rsidRDefault="008841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22A5C"/>
    <w:multiLevelType w:val="hybridMultilevel"/>
    <w:tmpl w:val="C69E34B2"/>
    <w:lvl w:ilvl="0" w:tplc="BA2E0436">
      <w:start w:val="1"/>
      <w:numFmt w:val="upp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0ADB1D73"/>
    <w:multiLevelType w:val="singleLevel"/>
    <w:tmpl w:val="1A6CFED2"/>
    <w:lvl w:ilvl="0">
      <w:start w:val="1"/>
      <w:numFmt w:val="decimal"/>
      <w:lvlText w:val="%1."/>
      <w:lvlJc w:val="left"/>
      <w:pPr>
        <w:tabs>
          <w:tab w:val="num" w:pos="720"/>
        </w:tabs>
        <w:ind w:left="720" w:hanging="720"/>
      </w:pPr>
      <w:rPr>
        <w:rFonts w:hint="default"/>
      </w:rPr>
    </w:lvl>
  </w:abstractNum>
  <w:abstractNum w:abstractNumId="2" w15:restartNumberingAfterBreak="0">
    <w:nsid w:val="2678029C"/>
    <w:multiLevelType w:val="singleLevel"/>
    <w:tmpl w:val="0809000F"/>
    <w:lvl w:ilvl="0">
      <w:start w:val="1"/>
      <w:numFmt w:val="decimal"/>
      <w:lvlText w:val="%1."/>
      <w:lvlJc w:val="left"/>
      <w:pPr>
        <w:tabs>
          <w:tab w:val="num" w:pos="360"/>
        </w:tabs>
        <w:ind w:left="360" w:hanging="360"/>
      </w:pPr>
    </w:lvl>
  </w:abstractNum>
  <w:abstractNum w:abstractNumId="3" w15:restartNumberingAfterBreak="0">
    <w:nsid w:val="3CC80D3A"/>
    <w:multiLevelType w:val="singleLevel"/>
    <w:tmpl w:val="0809000F"/>
    <w:lvl w:ilvl="0">
      <w:start w:val="18"/>
      <w:numFmt w:val="decimal"/>
      <w:lvlText w:val="%1."/>
      <w:lvlJc w:val="left"/>
      <w:pPr>
        <w:tabs>
          <w:tab w:val="num" w:pos="360"/>
        </w:tabs>
        <w:ind w:left="360" w:hanging="36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hideSpellingErrors/>
  <w:hideGrammaticalErrors/>
  <w:proofState w:spelling="clean"/>
  <w:defaultTabStop w:val="720"/>
  <w:hyphenationZone w:val="425"/>
  <w:doNotHyphenateCaps/>
  <w:evenAndOddHeaders/>
  <w:drawingGridHorizontalSpacing w:val="120"/>
  <w:displayHorizontalDrawingGridEvery w:val="0"/>
  <w:displayVerticalDrawingGridEvery w:val="0"/>
  <w:characterSpacingControl w:val="doNotCompress"/>
  <w:doNotValidateAgainstSchema/>
  <w:doNotDemarcateInvalidXml/>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reventive Vet Medicin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rarddd25xxs21ewzf65vv95svaxpzzvx5v2&quot;&gt;survivalpaper&lt;record-ids&gt;&lt;item&gt;1&lt;/item&gt;&lt;item&gt;38&lt;/item&gt;&lt;item&gt;45&lt;/item&gt;&lt;item&gt;49&lt;/item&gt;&lt;item&gt;84&lt;/item&gt;&lt;item&gt;85&lt;/item&gt;&lt;item&gt;109&lt;/item&gt;&lt;item&gt;180&lt;/item&gt;&lt;item&gt;182&lt;/item&gt;&lt;item&gt;183&lt;/item&gt;&lt;item&gt;184&lt;/item&gt;&lt;/record-ids&gt;&lt;/item&gt;&lt;/Libraries&gt;"/>
  </w:docVars>
  <w:rsids>
    <w:rsidRoot w:val="000B5856"/>
    <w:rsid w:val="00001CB2"/>
    <w:rsid w:val="0000344A"/>
    <w:rsid w:val="000124B9"/>
    <w:rsid w:val="00021960"/>
    <w:rsid w:val="00027377"/>
    <w:rsid w:val="000507C5"/>
    <w:rsid w:val="00052AC6"/>
    <w:rsid w:val="00053FDD"/>
    <w:rsid w:val="000568E0"/>
    <w:rsid w:val="0005703A"/>
    <w:rsid w:val="00063CB3"/>
    <w:rsid w:val="0006605E"/>
    <w:rsid w:val="00074658"/>
    <w:rsid w:val="0007660D"/>
    <w:rsid w:val="00080096"/>
    <w:rsid w:val="0008442A"/>
    <w:rsid w:val="00091513"/>
    <w:rsid w:val="000A5E53"/>
    <w:rsid w:val="000A684F"/>
    <w:rsid w:val="000B2961"/>
    <w:rsid w:val="000B380A"/>
    <w:rsid w:val="000B387E"/>
    <w:rsid w:val="000B54A8"/>
    <w:rsid w:val="000B5856"/>
    <w:rsid w:val="000B71BD"/>
    <w:rsid w:val="000C12DB"/>
    <w:rsid w:val="000D20CD"/>
    <w:rsid w:val="000D62DF"/>
    <w:rsid w:val="000E499E"/>
    <w:rsid w:val="000E6C84"/>
    <w:rsid w:val="000E75DA"/>
    <w:rsid w:val="000F1493"/>
    <w:rsid w:val="00107028"/>
    <w:rsid w:val="00111027"/>
    <w:rsid w:val="00115B09"/>
    <w:rsid w:val="00120129"/>
    <w:rsid w:val="001222C2"/>
    <w:rsid w:val="001263F0"/>
    <w:rsid w:val="00126B1F"/>
    <w:rsid w:val="00127D4F"/>
    <w:rsid w:val="00132051"/>
    <w:rsid w:val="00141FCE"/>
    <w:rsid w:val="001427DD"/>
    <w:rsid w:val="00143F27"/>
    <w:rsid w:val="00156ED3"/>
    <w:rsid w:val="001644CA"/>
    <w:rsid w:val="00170CE1"/>
    <w:rsid w:val="001715B9"/>
    <w:rsid w:val="00175045"/>
    <w:rsid w:val="00176D60"/>
    <w:rsid w:val="00176EF6"/>
    <w:rsid w:val="001A26AC"/>
    <w:rsid w:val="001A4D86"/>
    <w:rsid w:val="001B1884"/>
    <w:rsid w:val="001B3621"/>
    <w:rsid w:val="001C3405"/>
    <w:rsid w:val="001C4209"/>
    <w:rsid w:val="001F1524"/>
    <w:rsid w:val="001F291E"/>
    <w:rsid w:val="001F3E2E"/>
    <w:rsid w:val="00201E5C"/>
    <w:rsid w:val="002102C8"/>
    <w:rsid w:val="00210C25"/>
    <w:rsid w:val="002122C8"/>
    <w:rsid w:val="002176D2"/>
    <w:rsid w:val="00225F13"/>
    <w:rsid w:val="002465C8"/>
    <w:rsid w:val="0025649B"/>
    <w:rsid w:val="00285C89"/>
    <w:rsid w:val="00287FEB"/>
    <w:rsid w:val="002A7C38"/>
    <w:rsid w:val="002B1C05"/>
    <w:rsid w:val="002B470E"/>
    <w:rsid w:val="002B66B4"/>
    <w:rsid w:val="002C3B76"/>
    <w:rsid w:val="002C4B32"/>
    <w:rsid w:val="002D23CD"/>
    <w:rsid w:val="002F1377"/>
    <w:rsid w:val="002F400A"/>
    <w:rsid w:val="002F4F72"/>
    <w:rsid w:val="00300687"/>
    <w:rsid w:val="0030297F"/>
    <w:rsid w:val="00326BD2"/>
    <w:rsid w:val="003316FE"/>
    <w:rsid w:val="00333D38"/>
    <w:rsid w:val="00344D93"/>
    <w:rsid w:val="003470DC"/>
    <w:rsid w:val="00351E73"/>
    <w:rsid w:val="00352C77"/>
    <w:rsid w:val="00352E85"/>
    <w:rsid w:val="00355996"/>
    <w:rsid w:val="0035700E"/>
    <w:rsid w:val="003634C2"/>
    <w:rsid w:val="003729DF"/>
    <w:rsid w:val="00375D3C"/>
    <w:rsid w:val="0038258E"/>
    <w:rsid w:val="00382C99"/>
    <w:rsid w:val="00391BE2"/>
    <w:rsid w:val="003969DE"/>
    <w:rsid w:val="003B26BC"/>
    <w:rsid w:val="003D03F6"/>
    <w:rsid w:val="003D0F41"/>
    <w:rsid w:val="003D4099"/>
    <w:rsid w:val="003F3F50"/>
    <w:rsid w:val="00401ABC"/>
    <w:rsid w:val="00413FAF"/>
    <w:rsid w:val="00414971"/>
    <w:rsid w:val="004216A3"/>
    <w:rsid w:val="004235AF"/>
    <w:rsid w:val="004256A8"/>
    <w:rsid w:val="00456240"/>
    <w:rsid w:val="00463578"/>
    <w:rsid w:val="004646E2"/>
    <w:rsid w:val="004743B9"/>
    <w:rsid w:val="00476D38"/>
    <w:rsid w:val="00483BA6"/>
    <w:rsid w:val="00491F38"/>
    <w:rsid w:val="00496250"/>
    <w:rsid w:val="00496B84"/>
    <w:rsid w:val="004B055F"/>
    <w:rsid w:val="004B3FD4"/>
    <w:rsid w:val="004C0E47"/>
    <w:rsid w:val="004C4692"/>
    <w:rsid w:val="004C5490"/>
    <w:rsid w:val="004C5AE2"/>
    <w:rsid w:val="004C5D6D"/>
    <w:rsid w:val="004C6F56"/>
    <w:rsid w:val="004D0352"/>
    <w:rsid w:val="004F3726"/>
    <w:rsid w:val="00504D8F"/>
    <w:rsid w:val="005070DF"/>
    <w:rsid w:val="00512384"/>
    <w:rsid w:val="00532DFC"/>
    <w:rsid w:val="00537E51"/>
    <w:rsid w:val="00562BCB"/>
    <w:rsid w:val="0056417C"/>
    <w:rsid w:val="0056571F"/>
    <w:rsid w:val="005717BA"/>
    <w:rsid w:val="00574D93"/>
    <w:rsid w:val="00581A9D"/>
    <w:rsid w:val="005835C7"/>
    <w:rsid w:val="005A197D"/>
    <w:rsid w:val="005B12FB"/>
    <w:rsid w:val="005B5BBD"/>
    <w:rsid w:val="005B64BB"/>
    <w:rsid w:val="005B64FC"/>
    <w:rsid w:val="005C3482"/>
    <w:rsid w:val="005C7BA9"/>
    <w:rsid w:val="005E77BB"/>
    <w:rsid w:val="005F1618"/>
    <w:rsid w:val="005F49AA"/>
    <w:rsid w:val="005F5DC0"/>
    <w:rsid w:val="005F7688"/>
    <w:rsid w:val="00600E3F"/>
    <w:rsid w:val="0060668C"/>
    <w:rsid w:val="00611953"/>
    <w:rsid w:val="006162DF"/>
    <w:rsid w:val="00621EBF"/>
    <w:rsid w:val="00623EF9"/>
    <w:rsid w:val="006548C8"/>
    <w:rsid w:val="00665591"/>
    <w:rsid w:val="006659C2"/>
    <w:rsid w:val="00671C39"/>
    <w:rsid w:val="00680CED"/>
    <w:rsid w:val="00684652"/>
    <w:rsid w:val="00687634"/>
    <w:rsid w:val="006946E6"/>
    <w:rsid w:val="006B015F"/>
    <w:rsid w:val="006B2AC2"/>
    <w:rsid w:val="006B314C"/>
    <w:rsid w:val="006B34AF"/>
    <w:rsid w:val="006B429A"/>
    <w:rsid w:val="006B4A11"/>
    <w:rsid w:val="006E3586"/>
    <w:rsid w:val="006E3AC3"/>
    <w:rsid w:val="006E71DA"/>
    <w:rsid w:val="006E7FF6"/>
    <w:rsid w:val="006F196D"/>
    <w:rsid w:val="007003B4"/>
    <w:rsid w:val="00704A3A"/>
    <w:rsid w:val="007071E3"/>
    <w:rsid w:val="00720946"/>
    <w:rsid w:val="00720995"/>
    <w:rsid w:val="00731135"/>
    <w:rsid w:val="00737C4F"/>
    <w:rsid w:val="00740D4E"/>
    <w:rsid w:val="00743EBF"/>
    <w:rsid w:val="00751038"/>
    <w:rsid w:val="00751D9E"/>
    <w:rsid w:val="00752E73"/>
    <w:rsid w:val="007548D0"/>
    <w:rsid w:val="00760463"/>
    <w:rsid w:val="00765D01"/>
    <w:rsid w:val="00770867"/>
    <w:rsid w:val="00771F8A"/>
    <w:rsid w:val="00772A08"/>
    <w:rsid w:val="00773FB8"/>
    <w:rsid w:val="007809D0"/>
    <w:rsid w:val="00786B8C"/>
    <w:rsid w:val="007930C1"/>
    <w:rsid w:val="00795822"/>
    <w:rsid w:val="007B0FDA"/>
    <w:rsid w:val="007B7588"/>
    <w:rsid w:val="007C72C0"/>
    <w:rsid w:val="007D54F5"/>
    <w:rsid w:val="007D619F"/>
    <w:rsid w:val="007E05DF"/>
    <w:rsid w:val="007F535B"/>
    <w:rsid w:val="007F7206"/>
    <w:rsid w:val="007F7ECE"/>
    <w:rsid w:val="00803BFB"/>
    <w:rsid w:val="008104BD"/>
    <w:rsid w:val="0081339F"/>
    <w:rsid w:val="00815E8E"/>
    <w:rsid w:val="00816D58"/>
    <w:rsid w:val="008240D3"/>
    <w:rsid w:val="00827B70"/>
    <w:rsid w:val="00830CA4"/>
    <w:rsid w:val="008472BF"/>
    <w:rsid w:val="00850968"/>
    <w:rsid w:val="00861006"/>
    <w:rsid w:val="00884159"/>
    <w:rsid w:val="00891691"/>
    <w:rsid w:val="00895970"/>
    <w:rsid w:val="008A6E0B"/>
    <w:rsid w:val="008B4D96"/>
    <w:rsid w:val="008B5D95"/>
    <w:rsid w:val="008C3249"/>
    <w:rsid w:val="008C3DC0"/>
    <w:rsid w:val="008C73FE"/>
    <w:rsid w:val="008E3F65"/>
    <w:rsid w:val="008F3E60"/>
    <w:rsid w:val="00904667"/>
    <w:rsid w:val="009152EA"/>
    <w:rsid w:val="0092462D"/>
    <w:rsid w:val="009276BD"/>
    <w:rsid w:val="00940B1E"/>
    <w:rsid w:val="00941F5C"/>
    <w:rsid w:val="0094493B"/>
    <w:rsid w:val="00960FE1"/>
    <w:rsid w:val="00970979"/>
    <w:rsid w:val="00971E58"/>
    <w:rsid w:val="009A0AA5"/>
    <w:rsid w:val="009A1A2C"/>
    <w:rsid w:val="009A6279"/>
    <w:rsid w:val="009A6E6D"/>
    <w:rsid w:val="009B3651"/>
    <w:rsid w:val="009B7DDB"/>
    <w:rsid w:val="009C0C37"/>
    <w:rsid w:val="009C1EBC"/>
    <w:rsid w:val="009E241B"/>
    <w:rsid w:val="009F4A6F"/>
    <w:rsid w:val="00A106C2"/>
    <w:rsid w:val="00A127A4"/>
    <w:rsid w:val="00A133B8"/>
    <w:rsid w:val="00A13BAD"/>
    <w:rsid w:val="00A274DE"/>
    <w:rsid w:val="00A34A78"/>
    <w:rsid w:val="00A4262D"/>
    <w:rsid w:val="00A50124"/>
    <w:rsid w:val="00A56724"/>
    <w:rsid w:val="00A62E49"/>
    <w:rsid w:val="00A63B11"/>
    <w:rsid w:val="00A65002"/>
    <w:rsid w:val="00A653D8"/>
    <w:rsid w:val="00A74ED8"/>
    <w:rsid w:val="00A76E02"/>
    <w:rsid w:val="00A91382"/>
    <w:rsid w:val="00AA6261"/>
    <w:rsid w:val="00AB19BD"/>
    <w:rsid w:val="00AC38EF"/>
    <w:rsid w:val="00AD439A"/>
    <w:rsid w:val="00AD6A04"/>
    <w:rsid w:val="00AE31F4"/>
    <w:rsid w:val="00AF334D"/>
    <w:rsid w:val="00AF7AB4"/>
    <w:rsid w:val="00B04539"/>
    <w:rsid w:val="00B079CB"/>
    <w:rsid w:val="00B13259"/>
    <w:rsid w:val="00B15500"/>
    <w:rsid w:val="00B20B9D"/>
    <w:rsid w:val="00B262A3"/>
    <w:rsid w:val="00B42AD5"/>
    <w:rsid w:val="00B43B5A"/>
    <w:rsid w:val="00B53C81"/>
    <w:rsid w:val="00B57300"/>
    <w:rsid w:val="00B61184"/>
    <w:rsid w:val="00B63EE4"/>
    <w:rsid w:val="00B83657"/>
    <w:rsid w:val="00B8590B"/>
    <w:rsid w:val="00B8675C"/>
    <w:rsid w:val="00B87454"/>
    <w:rsid w:val="00B9110A"/>
    <w:rsid w:val="00BA08A1"/>
    <w:rsid w:val="00BA2A37"/>
    <w:rsid w:val="00BA2F48"/>
    <w:rsid w:val="00BA4776"/>
    <w:rsid w:val="00BA4792"/>
    <w:rsid w:val="00BA6E4E"/>
    <w:rsid w:val="00BB36FD"/>
    <w:rsid w:val="00BB7E32"/>
    <w:rsid w:val="00BC2D88"/>
    <w:rsid w:val="00BC5621"/>
    <w:rsid w:val="00BC5BDA"/>
    <w:rsid w:val="00BD35D6"/>
    <w:rsid w:val="00BD7490"/>
    <w:rsid w:val="00BD75D6"/>
    <w:rsid w:val="00BD7749"/>
    <w:rsid w:val="00BF0B62"/>
    <w:rsid w:val="00C068DC"/>
    <w:rsid w:val="00C51352"/>
    <w:rsid w:val="00C53B01"/>
    <w:rsid w:val="00C55C63"/>
    <w:rsid w:val="00C60A0C"/>
    <w:rsid w:val="00C71E62"/>
    <w:rsid w:val="00C73009"/>
    <w:rsid w:val="00C810AA"/>
    <w:rsid w:val="00C83B30"/>
    <w:rsid w:val="00CA0DDB"/>
    <w:rsid w:val="00CA2BC4"/>
    <w:rsid w:val="00CA7C1B"/>
    <w:rsid w:val="00CB39D3"/>
    <w:rsid w:val="00CB5399"/>
    <w:rsid w:val="00CC72A8"/>
    <w:rsid w:val="00CD0860"/>
    <w:rsid w:val="00CE328B"/>
    <w:rsid w:val="00D14D09"/>
    <w:rsid w:val="00D15597"/>
    <w:rsid w:val="00D17DEA"/>
    <w:rsid w:val="00D24147"/>
    <w:rsid w:val="00D3144A"/>
    <w:rsid w:val="00D32602"/>
    <w:rsid w:val="00D33B10"/>
    <w:rsid w:val="00D36349"/>
    <w:rsid w:val="00D41305"/>
    <w:rsid w:val="00D432AA"/>
    <w:rsid w:val="00D46238"/>
    <w:rsid w:val="00D55913"/>
    <w:rsid w:val="00D56B75"/>
    <w:rsid w:val="00D56F8D"/>
    <w:rsid w:val="00D65682"/>
    <w:rsid w:val="00D8060D"/>
    <w:rsid w:val="00D816ED"/>
    <w:rsid w:val="00D8339F"/>
    <w:rsid w:val="00D92D7E"/>
    <w:rsid w:val="00D979FA"/>
    <w:rsid w:val="00DA2CDC"/>
    <w:rsid w:val="00DB08D2"/>
    <w:rsid w:val="00DD360D"/>
    <w:rsid w:val="00DE1BA1"/>
    <w:rsid w:val="00DE35F7"/>
    <w:rsid w:val="00DE47ED"/>
    <w:rsid w:val="00DE4E3E"/>
    <w:rsid w:val="00DE52F8"/>
    <w:rsid w:val="00DF3C20"/>
    <w:rsid w:val="00E21921"/>
    <w:rsid w:val="00E236B5"/>
    <w:rsid w:val="00E26786"/>
    <w:rsid w:val="00E40626"/>
    <w:rsid w:val="00E55183"/>
    <w:rsid w:val="00E60F14"/>
    <w:rsid w:val="00E63719"/>
    <w:rsid w:val="00E65D83"/>
    <w:rsid w:val="00E91067"/>
    <w:rsid w:val="00E91B37"/>
    <w:rsid w:val="00E923EE"/>
    <w:rsid w:val="00E92AE1"/>
    <w:rsid w:val="00E92F11"/>
    <w:rsid w:val="00EA39AE"/>
    <w:rsid w:val="00EB0227"/>
    <w:rsid w:val="00EC54EC"/>
    <w:rsid w:val="00EC5B50"/>
    <w:rsid w:val="00EC5D57"/>
    <w:rsid w:val="00ED3FB2"/>
    <w:rsid w:val="00EE0DE2"/>
    <w:rsid w:val="00EE26CC"/>
    <w:rsid w:val="00EF3B81"/>
    <w:rsid w:val="00F05D8B"/>
    <w:rsid w:val="00F271E6"/>
    <w:rsid w:val="00F34AAD"/>
    <w:rsid w:val="00F41710"/>
    <w:rsid w:val="00F45FBE"/>
    <w:rsid w:val="00F46395"/>
    <w:rsid w:val="00F51D89"/>
    <w:rsid w:val="00F609E0"/>
    <w:rsid w:val="00F61B9B"/>
    <w:rsid w:val="00F641FB"/>
    <w:rsid w:val="00F77835"/>
    <w:rsid w:val="00F84A40"/>
    <w:rsid w:val="00F85AFE"/>
    <w:rsid w:val="00F941A6"/>
    <w:rsid w:val="00F96AF5"/>
    <w:rsid w:val="00F97AA7"/>
    <w:rsid w:val="00F97D3C"/>
    <w:rsid w:val="00FA48D7"/>
    <w:rsid w:val="00FD0DF3"/>
    <w:rsid w:val="00FD1B3D"/>
    <w:rsid w:val="00FD4CD4"/>
    <w:rsid w:val="00FF6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0FAFF4"/>
  <w15:docId w15:val="{9034561E-0652-472D-8A01-E90ED7326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399"/>
    <w:rPr>
      <w:sz w:val="24"/>
      <w:lang w:val="en-GB"/>
    </w:rPr>
  </w:style>
  <w:style w:type="paragraph" w:styleId="Heading1">
    <w:name w:val="heading 1"/>
    <w:basedOn w:val="Normal"/>
    <w:next w:val="Normal"/>
    <w:link w:val="Heading1Char"/>
    <w:qFormat/>
    <w:rsid w:val="00CB5399"/>
    <w:pPr>
      <w:keepNext/>
      <w:spacing w:before="240" w:after="60"/>
      <w:outlineLvl w:val="0"/>
    </w:pPr>
    <w:rPr>
      <w:rFonts w:ascii="Arial" w:hAnsi="Arial"/>
      <w:b/>
      <w:kern w:val="28"/>
      <w:sz w:val="28"/>
    </w:rPr>
  </w:style>
  <w:style w:type="paragraph" w:styleId="Heading2">
    <w:name w:val="heading 2"/>
    <w:basedOn w:val="Normal"/>
    <w:next w:val="Normal"/>
    <w:link w:val="Heading2Char"/>
    <w:uiPriority w:val="99"/>
    <w:qFormat/>
    <w:rsid w:val="00EB0227"/>
    <w:pPr>
      <w:keepNext/>
      <w:jc w:val="center"/>
      <w:outlineLvl w:val="1"/>
    </w:pPr>
    <w:rPr>
      <w:b/>
      <w:bCs/>
    </w:rPr>
  </w:style>
  <w:style w:type="paragraph" w:styleId="Heading3">
    <w:name w:val="heading 3"/>
    <w:basedOn w:val="Normal"/>
    <w:next w:val="Normal"/>
    <w:link w:val="Heading3Char"/>
    <w:uiPriority w:val="99"/>
    <w:qFormat/>
    <w:rsid w:val="00EB0227"/>
    <w:pPr>
      <w:keepNext/>
      <w:jc w:val="both"/>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0227"/>
    <w:rPr>
      <w:rFonts w:ascii="Arial" w:hAnsi="Arial"/>
      <w:b/>
      <w:kern w:val="28"/>
      <w:sz w:val="28"/>
      <w:lang w:eastAsia="en-US"/>
    </w:rPr>
  </w:style>
  <w:style w:type="character" w:customStyle="1" w:styleId="Heading2Char">
    <w:name w:val="Heading 2 Char"/>
    <w:basedOn w:val="DefaultParagraphFont"/>
    <w:link w:val="Heading2"/>
    <w:uiPriority w:val="9"/>
    <w:semiHidden/>
    <w:rsid w:val="00EB0227"/>
    <w:rPr>
      <w:rFonts w:ascii="Cambria" w:eastAsia="Times New Roman" w:hAnsi="Cambria" w:cs="Times New Roman"/>
      <w:b/>
      <w:bCs/>
      <w:i/>
      <w:iCs/>
      <w:sz w:val="28"/>
      <w:szCs w:val="28"/>
      <w:lang w:eastAsia="en-US"/>
    </w:rPr>
  </w:style>
  <w:style w:type="character" w:customStyle="1" w:styleId="Heading3Char">
    <w:name w:val="Heading 3 Char"/>
    <w:basedOn w:val="DefaultParagraphFont"/>
    <w:link w:val="Heading3"/>
    <w:uiPriority w:val="9"/>
    <w:semiHidden/>
    <w:rsid w:val="00EB0227"/>
    <w:rPr>
      <w:rFonts w:ascii="Cambria" w:eastAsia="Times New Roman" w:hAnsi="Cambria" w:cs="Times New Roman"/>
      <w:b/>
      <w:bCs/>
      <w:sz w:val="26"/>
      <w:szCs w:val="26"/>
      <w:lang w:eastAsia="en-US"/>
    </w:rPr>
  </w:style>
  <w:style w:type="paragraph" w:styleId="EnvelopeAddress">
    <w:name w:val="envelope address"/>
    <w:basedOn w:val="Normal"/>
    <w:uiPriority w:val="99"/>
    <w:rsid w:val="00EB0227"/>
    <w:pPr>
      <w:framePr w:w="7920" w:h="1980" w:hRule="exact" w:hSpace="180" w:wrap="auto" w:hAnchor="page" w:xAlign="center" w:yAlign="bottom"/>
      <w:ind w:left="2880"/>
    </w:pPr>
  </w:style>
  <w:style w:type="paragraph" w:styleId="BodyText">
    <w:name w:val="Body Text"/>
    <w:basedOn w:val="Normal"/>
    <w:link w:val="BodyTextChar"/>
    <w:rsid w:val="00CB5399"/>
    <w:pPr>
      <w:jc w:val="both"/>
    </w:pPr>
  </w:style>
  <w:style w:type="character" w:customStyle="1" w:styleId="BodyTextChar">
    <w:name w:val="Body Text Char"/>
    <w:basedOn w:val="DefaultParagraphFont"/>
    <w:link w:val="BodyText"/>
    <w:rsid w:val="00EB0227"/>
    <w:rPr>
      <w:sz w:val="24"/>
      <w:lang w:eastAsia="en-US"/>
    </w:rPr>
  </w:style>
  <w:style w:type="character" w:styleId="FootnoteReference">
    <w:name w:val="footnote reference"/>
    <w:basedOn w:val="DefaultParagraphFont"/>
    <w:uiPriority w:val="99"/>
    <w:semiHidden/>
    <w:rsid w:val="00EB0227"/>
    <w:rPr>
      <w:vertAlign w:val="superscript"/>
    </w:rPr>
  </w:style>
  <w:style w:type="paragraph" w:styleId="FootnoteText">
    <w:name w:val="footnote text"/>
    <w:basedOn w:val="Normal"/>
    <w:link w:val="FootnoteTextChar"/>
    <w:uiPriority w:val="99"/>
    <w:semiHidden/>
    <w:rsid w:val="00EB0227"/>
    <w:rPr>
      <w:sz w:val="20"/>
    </w:rPr>
  </w:style>
  <w:style w:type="character" w:customStyle="1" w:styleId="FootnoteTextChar">
    <w:name w:val="Footnote Text Char"/>
    <w:basedOn w:val="DefaultParagraphFont"/>
    <w:link w:val="FootnoteText"/>
    <w:uiPriority w:val="99"/>
    <w:semiHidden/>
    <w:rsid w:val="00EB0227"/>
    <w:rPr>
      <w:sz w:val="20"/>
      <w:szCs w:val="20"/>
      <w:lang w:eastAsia="en-US"/>
    </w:rPr>
  </w:style>
  <w:style w:type="paragraph" w:styleId="Footer">
    <w:name w:val="footer"/>
    <w:basedOn w:val="Normal"/>
    <w:link w:val="FooterChar"/>
    <w:uiPriority w:val="99"/>
    <w:rsid w:val="00EB0227"/>
    <w:pPr>
      <w:tabs>
        <w:tab w:val="center" w:pos="4153"/>
        <w:tab w:val="right" w:pos="8306"/>
      </w:tabs>
    </w:pPr>
  </w:style>
  <w:style w:type="character" w:customStyle="1" w:styleId="FooterChar">
    <w:name w:val="Footer Char"/>
    <w:basedOn w:val="DefaultParagraphFont"/>
    <w:link w:val="Footer"/>
    <w:uiPriority w:val="99"/>
    <w:rsid w:val="00EB0227"/>
    <w:rPr>
      <w:sz w:val="24"/>
      <w:szCs w:val="24"/>
      <w:lang w:eastAsia="en-US"/>
    </w:rPr>
  </w:style>
  <w:style w:type="character" w:styleId="PageNumber">
    <w:name w:val="page number"/>
    <w:basedOn w:val="DefaultParagraphFont"/>
    <w:uiPriority w:val="99"/>
    <w:rsid w:val="00EB0227"/>
  </w:style>
  <w:style w:type="paragraph" w:customStyle="1" w:styleId="TitleBlock">
    <w:name w:val="*TitleBlock"/>
    <w:basedOn w:val="Normal"/>
    <w:qFormat/>
    <w:rsid w:val="00CB5399"/>
    <w:pPr>
      <w:spacing w:before="1200" w:line="480" w:lineRule="auto"/>
      <w:jc w:val="center"/>
    </w:pPr>
    <w:rPr>
      <w:caps/>
    </w:rPr>
  </w:style>
  <w:style w:type="paragraph" w:customStyle="1" w:styleId="SVEPMParagraphFormat">
    <w:name w:val="*SVEPMParagraphFormat"/>
    <w:basedOn w:val="Normal"/>
    <w:link w:val="SVEPMParagraphFormatChar"/>
    <w:qFormat/>
    <w:rsid w:val="005F1618"/>
    <w:pPr>
      <w:spacing w:after="240"/>
      <w:ind w:firstLine="284"/>
      <w:jc w:val="both"/>
    </w:pPr>
  </w:style>
  <w:style w:type="paragraph" w:customStyle="1" w:styleId="1stdegreeheading">
    <w:name w:val="*1st degree heading"/>
    <w:basedOn w:val="SVEPMParagraphFormat"/>
    <w:next w:val="SVEPMParagraphFormat"/>
    <w:qFormat/>
    <w:rsid w:val="005B5BBD"/>
    <w:pPr>
      <w:keepNext/>
      <w:spacing w:before="480"/>
      <w:ind w:firstLine="0"/>
      <w:jc w:val="left"/>
    </w:pPr>
    <w:rPr>
      <w:caps/>
    </w:rPr>
  </w:style>
  <w:style w:type="paragraph" w:customStyle="1" w:styleId="Referencetext">
    <w:name w:val="*Reference text"/>
    <w:basedOn w:val="SVEPMParagraphFormat"/>
    <w:qFormat/>
    <w:rsid w:val="00CB5399"/>
    <w:pPr>
      <w:ind w:left="403" w:hanging="403"/>
    </w:pPr>
  </w:style>
  <w:style w:type="paragraph" w:customStyle="1" w:styleId="TableTitle">
    <w:name w:val="*TableTitle"/>
    <w:basedOn w:val="FigureTitle"/>
    <w:next w:val="SVEPMParagraphFormat"/>
    <w:qFormat/>
    <w:rsid w:val="005B5BBD"/>
    <w:pPr>
      <w:keepNext/>
      <w:spacing w:before="0"/>
    </w:pPr>
  </w:style>
  <w:style w:type="paragraph" w:customStyle="1" w:styleId="AuthorBlock">
    <w:name w:val="*AuthorBlock"/>
    <w:basedOn w:val="TitleBlock"/>
    <w:qFormat/>
    <w:rsid w:val="005F1618"/>
    <w:pPr>
      <w:spacing w:before="0" w:after="720" w:line="240" w:lineRule="auto"/>
    </w:pPr>
  </w:style>
  <w:style w:type="paragraph" w:customStyle="1" w:styleId="2nddegreeheading">
    <w:name w:val="*2nd degree heading"/>
    <w:basedOn w:val="SVEPMParagraphFormat"/>
    <w:next w:val="SVEPMParagraphFormat"/>
    <w:qFormat/>
    <w:rsid w:val="005B5BBD"/>
    <w:pPr>
      <w:keepNext/>
      <w:spacing w:before="240"/>
      <w:ind w:firstLine="0"/>
    </w:pPr>
    <w:rPr>
      <w:u w:val="single"/>
    </w:rPr>
  </w:style>
  <w:style w:type="paragraph" w:customStyle="1" w:styleId="Equation">
    <w:name w:val="*Equation"/>
    <w:basedOn w:val="SVEPMParagraphFormat"/>
    <w:next w:val="SVEPMParagraphFormat"/>
    <w:qFormat/>
    <w:rsid w:val="005B5BBD"/>
    <w:pPr>
      <w:tabs>
        <w:tab w:val="center" w:pos="4536"/>
        <w:tab w:val="right" w:pos="8931"/>
      </w:tabs>
      <w:ind w:firstLine="0"/>
      <w:jc w:val="left"/>
    </w:pPr>
    <w:rPr>
      <w:caps/>
    </w:rPr>
  </w:style>
  <w:style w:type="paragraph" w:customStyle="1" w:styleId="font5">
    <w:name w:val="font5"/>
    <w:basedOn w:val="Normal"/>
    <w:uiPriority w:val="99"/>
    <w:rsid w:val="00EB0227"/>
    <w:pPr>
      <w:spacing w:before="100" w:after="100"/>
    </w:pPr>
    <w:rPr>
      <w:rFonts w:ascii="Arial" w:hAnsi="Arial" w:cs="Arial"/>
      <w:sz w:val="18"/>
      <w:szCs w:val="18"/>
    </w:rPr>
  </w:style>
  <w:style w:type="character" w:styleId="CommentReference">
    <w:name w:val="annotation reference"/>
    <w:basedOn w:val="DefaultParagraphFont"/>
    <w:uiPriority w:val="99"/>
    <w:semiHidden/>
    <w:rsid w:val="00EB0227"/>
    <w:rPr>
      <w:sz w:val="16"/>
      <w:szCs w:val="16"/>
    </w:rPr>
  </w:style>
  <w:style w:type="paragraph" w:styleId="CommentText">
    <w:name w:val="annotation text"/>
    <w:basedOn w:val="Normal"/>
    <w:link w:val="CommentTextChar"/>
    <w:uiPriority w:val="99"/>
    <w:semiHidden/>
    <w:rsid w:val="00EB0227"/>
    <w:rPr>
      <w:sz w:val="20"/>
    </w:rPr>
  </w:style>
  <w:style w:type="character" w:customStyle="1" w:styleId="CommentTextChar">
    <w:name w:val="Comment Text Char"/>
    <w:basedOn w:val="DefaultParagraphFont"/>
    <w:link w:val="CommentText"/>
    <w:uiPriority w:val="99"/>
    <w:semiHidden/>
    <w:rsid w:val="00EB0227"/>
    <w:rPr>
      <w:sz w:val="20"/>
      <w:szCs w:val="20"/>
      <w:lang w:eastAsia="en-US"/>
    </w:rPr>
  </w:style>
  <w:style w:type="paragraph" w:customStyle="1" w:styleId="3rdDegreeHeading">
    <w:name w:val="*3rd Degree Heading"/>
    <w:basedOn w:val="2nddegreeheading"/>
    <w:qFormat/>
    <w:rsid w:val="00CB5399"/>
    <w:pPr>
      <w:spacing w:after="0"/>
    </w:pPr>
  </w:style>
  <w:style w:type="paragraph" w:customStyle="1" w:styleId="FigureTitle">
    <w:name w:val="*FigureTitle"/>
    <w:basedOn w:val="Normal"/>
    <w:qFormat/>
    <w:rsid w:val="00CB5399"/>
    <w:pPr>
      <w:spacing w:before="240" w:after="240"/>
      <w:jc w:val="center"/>
    </w:pPr>
  </w:style>
  <w:style w:type="paragraph" w:styleId="BalloonText">
    <w:name w:val="Balloon Text"/>
    <w:basedOn w:val="Normal"/>
    <w:link w:val="BalloonTextChar"/>
    <w:uiPriority w:val="99"/>
    <w:semiHidden/>
    <w:unhideWhenUsed/>
    <w:rsid w:val="00DE4E3E"/>
    <w:rPr>
      <w:rFonts w:ascii="Tahoma" w:hAnsi="Tahoma" w:cs="Tahoma"/>
      <w:sz w:val="16"/>
      <w:szCs w:val="16"/>
    </w:rPr>
  </w:style>
  <w:style w:type="character" w:customStyle="1" w:styleId="BalloonTextChar">
    <w:name w:val="Balloon Text Char"/>
    <w:basedOn w:val="DefaultParagraphFont"/>
    <w:link w:val="BalloonText"/>
    <w:uiPriority w:val="99"/>
    <w:semiHidden/>
    <w:rsid w:val="00DE4E3E"/>
    <w:rPr>
      <w:rFonts w:ascii="Tahoma" w:hAnsi="Tahoma" w:cs="Tahoma"/>
      <w:sz w:val="16"/>
      <w:szCs w:val="16"/>
      <w:lang w:val="en-GB"/>
    </w:rPr>
  </w:style>
  <w:style w:type="paragraph" w:styleId="ListParagraph">
    <w:name w:val="List Paragraph"/>
    <w:basedOn w:val="Normal"/>
    <w:uiPriority w:val="34"/>
    <w:qFormat/>
    <w:rsid w:val="00DE4E3E"/>
    <w:pPr>
      <w:ind w:left="720"/>
      <w:contextualSpacing/>
    </w:pPr>
  </w:style>
  <w:style w:type="character" w:styleId="Hyperlink">
    <w:name w:val="Hyperlink"/>
    <w:basedOn w:val="DefaultParagraphFont"/>
    <w:uiPriority w:val="99"/>
    <w:unhideWhenUsed/>
    <w:rsid w:val="006E7FF6"/>
    <w:rPr>
      <w:color w:val="0000FF" w:themeColor="hyperlink"/>
      <w:u w:val="single"/>
    </w:rPr>
  </w:style>
  <w:style w:type="paragraph" w:styleId="Header">
    <w:name w:val="header"/>
    <w:basedOn w:val="Normal"/>
    <w:link w:val="HeaderChar"/>
    <w:uiPriority w:val="99"/>
    <w:unhideWhenUsed/>
    <w:rsid w:val="005F1618"/>
    <w:pPr>
      <w:tabs>
        <w:tab w:val="center" w:pos="4536"/>
        <w:tab w:val="right" w:pos="9072"/>
      </w:tabs>
    </w:pPr>
  </w:style>
  <w:style w:type="character" w:customStyle="1" w:styleId="HeaderChar">
    <w:name w:val="Header Char"/>
    <w:basedOn w:val="DefaultParagraphFont"/>
    <w:link w:val="Header"/>
    <w:uiPriority w:val="99"/>
    <w:rsid w:val="005F1618"/>
    <w:rPr>
      <w:sz w:val="24"/>
      <w:lang w:val="en-GB"/>
    </w:rPr>
  </w:style>
  <w:style w:type="paragraph" w:styleId="Caption">
    <w:name w:val="caption"/>
    <w:basedOn w:val="Normal"/>
    <w:next w:val="Normal"/>
    <w:uiPriority w:val="35"/>
    <w:unhideWhenUsed/>
    <w:qFormat/>
    <w:rsid w:val="0008442A"/>
    <w:pPr>
      <w:spacing w:after="200"/>
    </w:pPr>
    <w:rPr>
      <w:rFonts w:asciiTheme="minorHAnsi" w:eastAsiaTheme="minorHAnsi" w:hAnsiTheme="minorHAnsi" w:cstheme="minorBidi"/>
      <w:i/>
      <w:iCs/>
      <w:color w:val="1F497D" w:themeColor="text2"/>
      <w:sz w:val="18"/>
      <w:szCs w:val="18"/>
    </w:rPr>
  </w:style>
  <w:style w:type="table" w:styleId="TableGrid">
    <w:name w:val="Table Grid"/>
    <w:basedOn w:val="TableNormal"/>
    <w:uiPriority w:val="39"/>
    <w:rsid w:val="0008442A"/>
    <w:rPr>
      <w:rFonts w:asciiTheme="minorHAnsi" w:eastAsiaTheme="minorHAnsi" w:hAnsiTheme="minorHAnsi" w:cstheme="minorBidi"/>
      <w:sz w:val="24"/>
      <w:szCs w:val="24"/>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127A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A127A4"/>
    <w:rPr>
      <w:rFonts w:asciiTheme="minorHAnsi" w:eastAsiaTheme="minorHAnsi" w:hAnsiTheme="minorHAnsi" w:cstheme="minorBidi"/>
      <w:b/>
      <w:bCs/>
      <w:sz w:val="20"/>
      <w:szCs w:val="20"/>
      <w:lang w:val="en-GB" w:eastAsia="en-US"/>
    </w:rPr>
  </w:style>
  <w:style w:type="paragraph" w:customStyle="1" w:styleId="EndNoteBibliographyTitle">
    <w:name w:val="EndNote Bibliography Title"/>
    <w:basedOn w:val="Normal"/>
    <w:link w:val="EndNoteBibliographyTitleChar"/>
    <w:rsid w:val="00504D8F"/>
    <w:pPr>
      <w:jc w:val="center"/>
    </w:pPr>
    <w:rPr>
      <w:lang w:val="en-US"/>
    </w:rPr>
  </w:style>
  <w:style w:type="character" w:customStyle="1" w:styleId="SVEPMParagraphFormatChar">
    <w:name w:val="*SVEPMParagraphFormat Char"/>
    <w:basedOn w:val="DefaultParagraphFont"/>
    <w:link w:val="SVEPMParagraphFormat"/>
    <w:rsid w:val="00504D8F"/>
    <w:rPr>
      <w:sz w:val="24"/>
      <w:lang w:val="en-GB"/>
    </w:rPr>
  </w:style>
  <w:style w:type="character" w:customStyle="1" w:styleId="EndNoteBibliographyTitleChar">
    <w:name w:val="EndNote Bibliography Title Char"/>
    <w:basedOn w:val="SVEPMParagraphFormatChar"/>
    <w:link w:val="EndNoteBibliographyTitle"/>
    <w:rsid w:val="00504D8F"/>
    <w:rPr>
      <w:sz w:val="24"/>
      <w:lang w:val="en-GB"/>
    </w:rPr>
  </w:style>
  <w:style w:type="paragraph" w:customStyle="1" w:styleId="EndNoteBibliography">
    <w:name w:val="EndNote Bibliography"/>
    <w:basedOn w:val="Normal"/>
    <w:link w:val="EndNoteBibliographyChar"/>
    <w:rsid w:val="00504D8F"/>
    <w:pPr>
      <w:jc w:val="both"/>
    </w:pPr>
    <w:rPr>
      <w:lang w:val="en-US"/>
    </w:rPr>
  </w:style>
  <w:style w:type="character" w:customStyle="1" w:styleId="EndNoteBibliographyChar">
    <w:name w:val="EndNote Bibliography Char"/>
    <w:basedOn w:val="SVEPMParagraphFormatChar"/>
    <w:link w:val="EndNoteBibliography"/>
    <w:rsid w:val="00504D8F"/>
    <w:rPr>
      <w:sz w:val="24"/>
      <w:lang w:val="en-GB"/>
    </w:rPr>
  </w:style>
  <w:style w:type="character" w:styleId="UnresolvedMention">
    <w:name w:val="Unresolved Mention"/>
    <w:basedOn w:val="DefaultParagraphFont"/>
    <w:uiPriority w:val="99"/>
    <w:semiHidden/>
    <w:unhideWhenUsed/>
    <w:rsid w:val="00504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rv4all.nl/download/netto-opbrengst-en-lactatiewaar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teen053\AppData\Local\Microsoft\Windows\INetCache\Content.Outlook\VMQQGWF8\www.crv.n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image" Target="../media/image1.png"/><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442090193271296"/>
          <c:y val="6.7814447503774328E-2"/>
          <c:w val="0.80100817302900429"/>
          <c:h val="0.72453204425396178"/>
        </c:manualLayout>
      </c:layout>
      <c:scatterChart>
        <c:scatterStyle val="lineMarker"/>
        <c:varyColors val="0"/>
        <c:ser>
          <c:idx val="0"/>
          <c:order val="0"/>
          <c:tx>
            <c:strRef>
              <c:f>influx_outflux_animals!$B$1</c:f>
              <c:strCache>
                <c:ptCount val="1"/>
                <c:pt idx="0">
                  <c:v>New primiparous cows (influx)</c:v>
                </c:pt>
              </c:strCache>
            </c:strRef>
          </c:tx>
          <c:spPr>
            <a:ln w="19050" cap="rnd">
              <a:solidFill>
                <a:schemeClr val="dk1">
                  <a:tint val="88500"/>
                </a:schemeClr>
              </a:solidFill>
              <a:round/>
            </a:ln>
            <a:effectLst/>
          </c:spPr>
          <c:marker>
            <c:symbol val="circle"/>
            <c:size val="7"/>
            <c:spPr>
              <a:solidFill>
                <a:schemeClr val="dk1">
                  <a:tint val="88500"/>
                </a:schemeClr>
              </a:solidFill>
              <a:ln w="9525">
                <a:solidFill>
                  <a:schemeClr val="dk1">
                    <a:tint val="88500"/>
                  </a:schemeClr>
                </a:solidFill>
              </a:ln>
              <a:effectLst/>
            </c:spPr>
          </c:marker>
          <c:xVal>
            <c:numRef>
              <c:f>influx_outflux_animals!$A$2:$A$12</c:f>
              <c:numCache>
                <c:formatCode>General</c:formatCode>
                <c:ptCount val="11"/>
                <c:pt idx="0">
                  <c:v>2009</c:v>
                </c:pt>
                <c:pt idx="1">
                  <c:v>2010</c:v>
                </c:pt>
                <c:pt idx="2">
                  <c:v>2011</c:v>
                </c:pt>
                <c:pt idx="3">
                  <c:v>2012</c:v>
                </c:pt>
                <c:pt idx="4">
                  <c:v>2013</c:v>
                </c:pt>
                <c:pt idx="5">
                  <c:v>2014</c:v>
                </c:pt>
                <c:pt idx="6">
                  <c:v>2015</c:v>
                </c:pt>
                <c:pt idx="7">
                  <c:v>2016</c:v>
                </c:pt>
                <c:pt idx="8">
                  <c:v>2017</c:v>
                </c:pt>
                <c:pt idx="9">
                  <c:v>2018</c:v>
                </c:pt>
                <c:pt idx="10">
                  <c:v>2019</c:v>
                </c:pt>
              </c:numCache>
            </c:numRef>
          </c:xVal>
          <c:yVal>
            <c:numRef>
              <c:f>influx_outflux_animals!$B$2:$B$12</c:f>
              <c:numCache>
                <c:formatCode>General</c:formatCode>
                <c:ptCount val="11"/>
                <c:pt idx="0">
                  <c:v>548847</c:v>
                </c:pt>
                <c:pt idx="1">
                  <c:v>318294</c:v>
                </c:pt>
                <c:pt idx="2">
                  <c:v>332434</c:v>
                </c:pt>
                <c:pt idx="3">
                  <c:v>328515</c:v>
                </c:pt>
                <c:pt idx="4">
                  <c:v>341796</c:v>
                </c:pt>
                <c:pt idx="5">
                  <c:v>351506</c:v>
                </c:pt>
                <c:pt idx="6">
                  <c:v>394829</c:v>
                </c:pt>
                <c:pt idx="7">
                  <c:v>396909</c:v>
                </c:pt>
                <c:pt idx="8">
                  <c:v>337311</c:v>
                </c:pt>
                <c:pt idx="9">
                  <c:v>322698</c:v>
                </c:pt>
                <c:pt idx="10">
                  <c:v>253251</c:v>
                </c:pt>
              </c:numCache>
            </c:numRef>
          </c:yVal>
          <c:smooth val="0"/>
          <c:extLst>
            <c:ext xmlns:c16="http://schemas.microsoft.com/office/drawing/2014/chart" uri="{C3380CC4-5D6E-409C-BE32-E72D297353CC}">
              <c16:uniqueId val="{00000000-5773-0C49-B5B4-F59DB7CC7619}"/>
            </c:ext>
          </c:extLst>
        </c:ser>
        <c:ser>
          <c:idx val="1"/>
          <c:order val="1"/>
          <c:tx>
            <c:strRef>
              <c:f>influx_outflux_animals!$C$1</c:f>
              <c:strCache>
                <c:ptCount val="1"/>
                <c:pt idx="0">
                  <c:v>Removed (Efflux)</c:v>
                </c:pt>
              </c:strCache>
            </c:strRef>
          </c:tx>
          <c:spPr>
            <a:ln w="19050" cap="rnd">
              <a:solidFill>
                <a:schemeClr val="dk1">
                  <a:tint val="55000"/>
                </a:schemeClr>
              </a:solidFill>
              <a:round/>
            </a:ln>
            <a:effectLst/>
          </c:spPr>
          <c:marker>
            <c:symbol val="triangle"/>
            <c:size val="7"/>
            <c:spPr>
              <a:solidFill>
                <a:schemeClr val="dk1">
                  <a:tint val="55000"/>
                </a:schemeClr>
              </a:solidFill>
              <a:ln w="9525">
                <a:solidFill>
                  <a:schemeClr val="dk1">
                    <a:tint val="55000"/>
                  </a:schemeClr>
                </a:solidFill>
              </a:ln>
              <a:effectLst/>
            </c:spPr>
          </c:marker>
          <c:xVal>
            <c:numRef>
              <c:f>influx_outflux_animals!$A$2:$A$12</c:f>
              <c:numCache>
                <c:formatCode>General</c:formatCode>
                <c:ptCount val="11"/>
                <c:pt idx="0">
                  <c:v>2009</c:v>
                </c:pt>
                <c:pt idx="1">
                  <c:v>2010</c:v>
                </c:pt>
                <c:pt idx="2">
                  <c:v>2011</c:v>
                </c:pt>
                <c:pt idx="3">
                  <c:v>2012</c:v>
                </c:pt>
                <c:pt idx="4">
                  <c:v>2013</c:v>
                </c:pt>
                <c:pt idx="5">
                  <c:v>2014</c:v>
                </c:pt>
                <c:pt idx="6">
                  <c:v>2015</c:v>
                </c:pt>
                <c:pt idx="7">
                  <c:v>2016</c:v>
                </c:pt>
                <c:pt idx="8">
                  <c:v>2017</c:v>
                </c:pt>
                <c:pt idx="9">
                  <c:v>2018</c:v>
                </c:pt>
                <c:pt idx="10">
                  <c:v>2019</c:v>
                </c:pt>
              </c:numCache>
            </c:numRef>
          </c:xVal>
          <c:yVal>
            <c:numRef>
              <c:f>influx_outflux_animals!$C$2:$C$12</c:f>
              <c:numCache>
                <c:formatCode>General</c:formatCode>
                <c:ptCount val="11"/>
                <c:pt idx="0">
                  <c:v>209155</c:v>
                </c:pt>
                <c:pt idx="1">
                  <c:v>245498</c:v>
                </c:pt>
                <c:pt idx="2">
                  <c:v>239295</c:v>
                </c:pt>
                <c:pt idx="3">
                  <c:v>231988</c:v>
                </c:pt>
                <c:pt idx="4">
                  <c:v>245196</c:v>
                </c:pt>
                <c:pt idx="5">
                  <c:v>265620</c:v>
                </c:pt>
                <c:pt idx="6">
                  <c:v>230002</c:v>
                </c:pt>
                <c:pt idx="7">
                  <c:v>300925</c:v>
                </c:pt>
                <c:pt idx="8">
                  <c:v>338076</c:v>
                </c:pt>
                <c:pt idx="9">
                  <c:v>287945</c:v>
                </c:pt>
                <c:pt idx="10">
                  <c:v>297511</c:v>
                </c:pt>
              </c:numCache>
            </c:numRef>
          </c:yVal>
          <c:smooth val="0"/>
          <c:extLst>
            <c:ext xmlns:c16="http://schemas.microsoft.com/office/drawing/2014/chart" uri="{C3380CC4-5D6E-409C-BE32-E72D297353CC}">
              <c16:uniqueId val="{00000001-5773-0C49-B5B4-F59DB7CC7619}"/>
            </c:ext>
          </c:extLst>
        </c:ser>
        <c:dLbls>
          <c:showLegendKey val="0"/>
          <c:showVal val="0"/>
          <c:showCatName val="0"/>
          <c:showSerName val="0"/>
          <c:showPercent val="0"/>
          <c:showBubbleSize val="0"/>
        </c:dLbls>
        <c:axId val="1145950928"/>
        <c:axId val="1145912352"/>
      </c:scatterChart>
      <c:valAx>
        <c:axId val="1145950928"/>
        <c:scaling>
          <c:orientation val="minMax"/>
          <c:max val="2019"/>
          <c:min val="2010"/>
        </c:scaling>
        <c:delete val="0"/>
        <c:axPos val="b"/>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Times" pitchFamily="2" charset="0"/>
                    <a:ea typeface="+mn-ea"/>
                    <a:cs typeface="+mn-cs"/>
                  </a:defRPr>
                </a:pPr>
                <a:r>
                  <a:rPr lang="en-GB"/>
                  <a:t>Years</a:t>
                </a:r>
              </a:p>
            </c:rich>
          </c:tx>
          <c:layout>
            <c:manualLayout>
              <c:xMode val="edge"/>
              <c:yMode val="edge"/>
              <c:x val="0.51478022525665301"/>
              <c:y val="0.86117372670188364"/>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Times" pitchFamily="2" charset="0"/>
                  <a:ea typeface="+mn-ea"/>
                  <a:cs typeface="+mn-cs"/>
                </a:defRPr>
              </a:pPr>
              <a:endParaRPr lang="en-N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Times" pitchFamily="2" charset="0"/>
                <a:ea typeface="+mn-ea"/>
                <a:cs typeface="+mn-cs"/>
              </a:defRPr>
            </a:pPr>
            <a:endParaRPr lang="en-NL"/>
          </a:p>
        </c:txPr>
        <c:crossAx val="1145912352"/>
        <c:crosses val="autoZero"/>
        <c:crossBetween val="midCat"/>
        <c:majorUnit val="1"/>
      </c:valAx>
      <c:valAx>
        <c:axId val="1145912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chemeClr val="tx1">
                        <a:lumMod val="65000"/>
                        <a:lumOff val="35000"/>
                      </a:schemeClr>
                    </a:solidFill>
                    <a:latin typeface="Times" pitchFamily="2" charset="0"/>
                    <a:ea typeface="+mn-ea"/>
                    <a:cs typeface="+mn-cs"/>
                  </a:defRPr>
                </a:pPr>
                <a:r>
                  <a:rPr lang="en-GB"/>
                  <a:t>No. of cows</a:t>
                </a:r>
              </a:p>
            </c:rich>
          </c:tx>
          <c:overlay val="0"/>
          <c:spPr>
            <a:noFill/>
            <a:ln>
              <a:noFill/>
            </a:ln>
            <a:effectLst/>
          </c:spPr>
          <c:txPr>
            <a:bodyPr rot="-5400000" spcFirstLastPara="1" vertOverflow="ellipsis" vert="horz" wrap="square" anchor="ctr" anchorCtr="1"/>
            <a:lstStyle/>
            <a:p>
              <a:pPr>
                <a:defRPr sz="1050" b="0" i="0" u="none" strike="noStrike" kern="1200" baseline="0">
                  <a:solidFill>
                    <a:schemeClr val="tx1">
                      <a:lumMod val="65000"/>
                      <a:lumOff val="35000"/>
                    </a:schemeClr>
                  </a:solidFill>
                  <a:latin typeface="Times" pitchFamily="2" charset="0"/>
                  <a:ea typeface="+mn-ea"/>
                  <a:cs typeface="+mn-cs"/>
                </a:defRPr>
              </a:pPr>
              <a:endParaRPr lang="en-NL"/>
            </a:p>
          </c:txPr>
        </c:title>
        <c:numFmt formatCode="#,##0" sourceLinked="0"/>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Times" pitchFamily="2" charset="0"/>
                <a:ea typeface="+mn-ea"/>
                <a:cs typeface="+mn-cs"/>
              </a:defRPr>
            </a:pPr>
            <a:endParaRPr lang="en-NL"/>
          </a:p>
        </c:txPr>
        <c:crossAx val="1145950928"/>
        <c:crosses val="autoZero"/>
        <c:crossBetween val="midCat"/>
      </c:valAx>
      <c:spPr>
        <a:blipFill dpi="0" rotWithShape="1">
          <a:blip xmlns:r="http://schemas.openxmlformats.org/officeDocument/2006/relationships" r:embed="rId3"/>
          <a:srcRect/>
          <a:stretch>
            <a:fillRect l="-1000" t="-1000" r="-4000" b="-1000"/>
          </a:stretch>
        </a:blipFill>
        <a:ln>
          <a:solidFill>
            <a:schemeClr val="tx1"/>
          </a:solidFill>
        </a:ln>
        <a:effectLst/>
      </c:spPr>
    </c:plotArea>
    <c:legend>
      <c:legendPos val="b"/>
      <c:overlay val="1"/>
      <c:spPr>
        <a:noFill/>
        <a:ln>
          <a:solidFill>
            <a:schemeClr val="tx1"/>
          </a:solid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Times" pitchFamily="2" charset="0"/>
              <a:ea typeface="+mn-ea"/>
              <a:cs typeface="+mn-cs"/>
            </a:defRPr>
          </a:pPr>
          <a:endParaRPr lang="en-NL"/>
        </a:p>
      </c:txPr>
    </c:legend>
    <c:plotVisOnly val="1"/>
    <c:dispBlanksAs val="gap"/>
    <c:showDLblsOverMax val="0"/>
    <c:extLst/>
  </c:chart>
  <c:spPr>
    <a:solidFill>
      <a:schemeClr val="bg1"/>
    </a:solidFill>
    <a:ln w="9525" cap="flat" cmpd="sng" algn="ctr">
      <a:solidFill>
        <a:sysClr val="windowText" lastClr="000000"/>
      </a:solidFill>
      <a:round/>
    </a:ln>
    <a:effectLst/>
  </c:spPr>
  <c:txPr>
    <a:bodyPr/>
    <a:lstStyle/>
    <a:p>
      <a:pPr>
        <a:defRPr sz="1050">
          <a:latin typeface="Times" pitchFamily="2" charset="0"/>
        </a:defRPr>
      </a:pPr>
      <a:endParaRPr lang="en-NL"/>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0.24132</cdr:x>
      <cdr:y>0.69198</cdr:y>
    </cdr:from>
    <cdr:to>
      <cdr:x>0.31929</cdr:x>
      <cdr:y>0.75138</cdr:y>
    </cdr:to>
    <cdr:sp macro="" textlink="">
      <cdr:nvSpPr>
        <cdr:cNvPr id="2" name="Text Box 1"/>
        <cdr:cNvSpPr txBox="1"/>
      </cdr:nvSpPr>
      <cdr:spPr>
        <a:xfrm xmlns:a="http://schemas.openxmlformats.org/drawingml/2006/main">
          <a:off x="1382233" y="2477386"/>
          <a:ext cx="446567" cy="21265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MQ</a:t>
          </a:r>
        </a:p>
      </cdr:txBody>
    </cdr:sp>
  </cdr:relSizeAnchor>
  <cdr:relSizeAnchor xmlns:cdr="http://schemas.openxmlformats.org/drawingml/2006/chartDrawing">
    <cdr:from>
      <cdr:x>0.53236</cdr:x>
      <cdr:y>0.69429</cdr:y>
    </cdr:from>
    <cdr:to>
      <cdr:x>0.63858</cdr:x>
      <cdr:y>0.75138</cdr:y>
    </cdr:to>
    <cdr:sp macro="" textlink="">
      <cdr:nvSpPr>
        <cdr:cNvPr id="3" name="Text Box 1"/>
        <cdr:cNvSpPr txBox="1"/>
      </cdr:nvSpPr>
      <cdr:spPr>
        <a:xfrm xmlns:a="http://schemas.openxmlformats.org/drawingml/2006/main">
          <a:off x="3049183" y="2485656"/>
          <a:ext cx="608418" cy="20438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100"/>
            <a:t>PMQ</a:t>
          </a:r>
        </a:p>
      </cdr:txBody>
    </cdr:sp>
  </cdr:relSizeAnchor>
  <cdr:relSizeAnchor xmlns:cdr="http://schemas.openxmlformats.org/drawingml/2006/chartDrawing">
    <cdr:from>
      <cdr:x>0.78255</cdr:x>
      <cdr:y>0.69066</cdr:y>
    </cdr:from>
    <cdr:to>
      <cdr:x>0.88877</cdr:x>
      <cdr:y>0.74775</cdr:y>
    </cdr:to>
    <cdr:sp macro="" textlink="">
      <cdr:nvSpPr>
        <cdr:cNvPr id="4" name="Text Box 1"/>
        <cdr:cNvSpPr txBox="1"/>
      </cdr:nvSpPr>
      <cdr:spPr>
        <a:xfrm xmlns:a="http://schemas.openxmlformats.org/drawingml/2006/main">
          <a:off x="4482215" y="2472661"/>
          <a:ext cx="608418" cy="20438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100"/>
            <a:t>PH</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C489AF-3D8B-4A51-A661-45E848FDD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6222</Words>
  <Characters>35470</Characters>
  <Application>Microsoft Office Word</Application>
  <DocSecurity>0</DocSecurity>
  <Lines>295</Lines>
  <Paragraphs>83</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SOCIETY FOR VETERINARY EPIDEMIOLOGY</vt:lpstr>
      <vt:lpstr>SOCIETY FOR VETERINARY EPIDEMIOLOGY</vt:lpstr>
      <vt:lpstr>SOCIETY FOR VETERINARY EPIDEMIOLOGY</vt:lpstr>
    </vt:vector>
  </TitlesOfParts>
  <Company>dard</Company>
  <LinksUpToDate>false</LinksUpToDate>
  <CharactersWithSpaces>41609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SOCIETY FOR VETERINARY EPIDEMIOLOGY</dc:title>
  <dc:creator>Marnie Brennan</dc:creator>
  <cp:lastModifiedBy>Kulkarni, P.S. (Pranav)</cp:lastModifiedBy>
  <cp:revision>25</cp:revision>
  <cp:lastPrinted>2012-06-27T10:44:00Z</cp:lastPrinted>
  <dcterms:created xsi:type="dcterms:W3CDTF">2020-12-05T14:35:00Z</dcterms:created>
  <dcterms:modified xsi:type="dcterms:W3CDTF">2020-12-08T11:27:00Z</dcterms:modified>
</cp:coreProperties>
</file>