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 - Diabetes and Hypertension</w:t>
      </w:r>
    </w:p>
    <w:p>
      <w:r>
        <w:t>Patient ID: MR001</w:t>
        <w:br/>
        <w:br/>
        <w:t>Diagnosis:</w:t>
        <w:br/>
        <w:t>The patient is diagnosed with Type 2 Diabetes Mellitus and Hypertension.</w:t>
        <w:br/>
        <w:t>Blood glucose levels are elevated and regular insulin therapy has been advised.</w:t>
        <w:br/>
        <w:t>The patient is also undergoing blood pressure management.</w:t>
        <w:br/>
        <w:br/>
        <w:t>Medications:</w:t>
        <w:br/>
        <w:t>- Insulin</w:t>
        <w:br/>
        <w:t>- Metformin</w:t>
        <w:br/>
        <w:t>- Amlodipine</w:t>
        <w:br/>
        <w:br/>
        <w:t>Keywords:</w:t>
        <w:br/>
        <w:t>diabetes, hypertension, insulin, glucose, blood pressure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