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val="false"/>
          <w:bCs w:val="false"/>
          <w:sz w:val="48"/>
          <w:szCs w:val="48"/>
        </w:rPr>
        <w:t xml:space="preserve">AI-Driven Phishing Email Detection Using Natural Language Processing: A Comparative Study of Machine Learning Classifiers</w:t>
      </w:r>
    </w:p>
    <w:p>
      <w:pPr>
        <w:spacing w:after="60"/>
        <w:jc w:val="center"/>
      </w:pPr>
      <w:r>
        <w:rPr>
          <w:rFonts w:ascii="Times New Roman" w:cs="Times New Roman" w:eastAsia="Times New Roman" w:hAnsi="Times New Roman"/>
          <w:sz w:val="22"/>
          <w:szCs w:val="22"/>
        </w:rPr>
        <w:t xml:space="preserve">Vetry Shaji</w:t>
      </w:r>
    </w:p>
    <w:p>
      <w:pPr>
        <w:spacing w:after="40"/>
        <w:jc w:val="center"/>
      </w:pPr>
      <w:r>
        <w:rPr>
          <w:rFonts w:ascii="Times New Roman" w:cs="Times New Roman" w:eastAsia="Times New Roman" w:hAnsi="Times New Roman"/>
          <w:i/>
          <w:iCs/>
          <w:sz w:val="20"/>
          <w:szCs w:val="20"/>
        </w:rPr>
        <w:t xml:space="preserve">Enrollment No: 942476</w:t>
      </w:r>
    </w:p>
    <w:p>
      <w:pPr>
        <w:spacing w:after="40"/>
        <w:jc w:val="center"/>
      </w:pPr>
      <w:r>
        <w:rPr>
          <w:rFonts w:ascii="Times New Roman" w:cs="Times New Roman" w:eastAsia="Times New Roman" w:hAnsi="Times New Roman"/>
          <w:i/>
          <w:iCs/>
          <w:sz w:val="20"/>
          <w:szCs w:val="20"/>
        </w:rPr>
        <w:t xml:space="preserve">Chinmaya Vishwa Vidyapeeth</w:t>
      </w:r>
    </w:p>
    <w:p>
      <w:pPr>
        <w:spacing w:after="40"/>
        <w:jc w:val="center"/>
      </w:pPr>
      <w:r>
        <w:rPr>
          <w:rFonts w:ascii="Times New Roman" w:cs="Times New Roman" w:eastAsia="Times New Roman" w:hAnsi="Times New Roman"/>
          <w:i/>
          <w:iCs/>
          <w:sz w:val="20"/>
          <w:szCs w:val="20"/>
        </w:rPr>
        <w:t xml:space="preserve">Summer Internship Program in AI &amp; ML</w:t>
      </w:r>
    </w:p>
    <w:p>
      <w:pPr>
        <w:spacing w:after="40"/>
        <w:jc w:val="center"/>
      </w:pPr>
      <w:r>
        <w:rPr>
          <w:rFonts w:ascii="Times New Roman" w:cs="Times New Roman" w:eastAsia="Times New Roman" w:hAnsi="Times New Roman"/>
          <w:i/>
          <w:iCs/>
          <w:sz w:val="20"/>
          <w:szCs w:val="20"/>
        </w:rPr>
        <w:t xml:space="preserve">Indian Institute of Computing and Technology (IICT), New Delhi, India</w:t>
      </w:r>
    </w:p>
    <w:p>
      <w:pPr>
        <w:spacing w:after="300"/>
        <w:jc w:val="center"/>
      </w:pPr>
      <w:r>
        <w:rPr>
          <w:rFonts w:ascii="Times New Roman" w:cs="Times New Roman" w:eastAsia="Times New Roman" w:hAnsi="Times New Roman"/>
          <w:sz w:val="20"/>
          <w:szCs w:val="20"/>
        </w:rPr>
        <w:t xml:space="preserve"/>
      </w:r>
    </w:p>
    <w:p>
      <w:pPr>
        <w:spacing w:after="120" w:line="260"/>
        <w:ind w:left="360" w:right="36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sz w:val="18"/>
          <w:szCs w:val="18"/>
        </w:rPr>
        <w:t xml:space="preserve">Phishing emails represent one of the most persistent and damaging vectors of cybercrime, motivating the development of automated detection systems. This paper presents a comparative analysis of four supervised machine learning classifiers — Logistic Regression, Multinomial Naive Bayes, Random Forest, and a feed-forward Neural Network — applied to phishing email classification using Natural Language Processing (NLP) features. A publicly available dataset of 82,190 emails, aggregated from six benchmark corpora, was used for training and evaluation. Text was represented using Term Frequency-Inverse Document Frequency (TF-IDF) vectorisation with 5,000 unigram-bigram features. All models achieved F1 scores above 0.95, with the Neural Network attaining the highest F1 score (0.9850) and Random Forest achieving the highest recall (0.9894). A critical examination of feature importance reveals that some of the most influential features are artefacts of source datasets rather than universal phishing indicators, highlighting the need for cross-domain validation. The findings are discussed in the context of parametric versus non-parametric modelling and the practical trade-offs relevant to real-world deployment.</w:t>
      </w:r>
    </w:p>
    <w:p>
      <w:pPr>
        <w:spacing w:after="200"/>
        <w:ind w:left="360" w:right="36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sz w:val="18"/>
          <w:szCs w:val="18"/>
        </w:rPr>
        <w:t xml:space="preserve">phishing detection, natural language processing, machine learning, text classification, TF-IDF, cybersecurity.</w:t>
      </w:r>
    </w:p>
    <w:p>
      <w:pPr>
        <w:sectPr>
          <w:footerReference w:type="default" r:id="rId7"/>
          <w:pgSz w:w="12240" w:h="15840" w:orient="portrait"/>
          <w:pgMar w:top="1080" w:right="1008" w:bottom="1440" w:left="1008" w:header="708" w:footer="708" w:gutter="0"/>
          <w:pgNumType/>
          <w:docGrid w:linePitch="360"/>
        </w:sectPr>
      </w:pPr>
    </w:p>
    <w:p>
      <w:pPr>
        <w:spacing w:after="140" w:before="200"/>
        <w:jc w:val="center"/>
      </w:pPr>
      <w:r>
        <w:rPr>
          <w:rFonts w:ascii="Times New Roman" w:cs="Times New Roman" w:eastAsia="Times New Roman" w:hAnsi="Times New Roman"/>
          <w:b/>
          <w:bCs/>
          <w:caps/>
          <w:sz w:val="20"/>
          <w:szCs w:val="20"/>
        </w:rPr>
        <w:t xml:space="preserve">I.  Introduction</w:t>
      </w:r>
    </w:p>
    <w:p>
      <w:pPr>
        <w:spacing w:after="120" w:line="260"/>
        <w:ind w:firstLine="240"/>
        <w:jc w:val="both"/>
      </w:pPr>
      <w:r>
        <w:rPr>
          <w:rFonts w:ascii="Times New Roman" w:cs="Times New Roman" w:eastAsia="Times New Roman" w:hAnsi="Times New Roman"/>
          <w:sz w:val="20"/>
          <w:szCs w:val="20"/>
        </w:rPr>
        <w:t xml:space="preserve">Phishing emails constitute one of the most prevalent and financially damaging attack vectors in contemporary cybersecurity. By impersonating trusted entities and exploiting urgency, phishing campaigns coerce recipients into disclosing credentials, transferring funds, or executing malicious payloads. The scale and adaptability of these campaigns exceed the capabilities of static, rule-based email filters, motivating a shift toward machine learning as the primary defensive layer.</w:t>
      </w:r>
    </w:p>
    <w:p>
      <w:pPr>
        <w:spacing w:after="120" w:line="260"/>
        <w:ind w:firstLine="240"/>
        <w:jc w:val="both"/>
      </w:pPr>
      <w:r>
        <w:rPr>
          <w:rFonts w:ascii="Times New Roman" w:cs="Times New Roman" w:eastAsia="Times New Roman" w:hAnsi="Times New Roman"/>
          <w:sz w:val="20"/>
          <w:szCs w:val="20"/>
        </w:rPr>
        <w:t xml:space="preserve">Natural Language Processing (NLP) provides the mechanisms to transform unstructured email text into numeric representations suitable for classical machine learning algorithms [1]. Text vectorisation techniques such as Term Frequency-Inverse Document Frequency (TF-IDF) [2] capture the discriminative distribution of words across documents and have been widely applied to phishing and spam classification tasks.</w:t>
      </w:r>
    </w:p>
    <w:p>
      <w:pPr>
        <w:spacing w:after="120" w:line="260"/>
        <w:ind w:firstLine="240"/>
        <w:jc w:val="both"/>
      </w:pPr>
      <w:r>
        <w:rPr>
          <w:rFonts w:ascii="Times New Roman" w:cs="Times New Roman" w:eastAsia="Times New Roman" w:hAnsi="Times New Roman"/>
          <w:sz w:val="20"/>
          <w:szCs w:val="20"/>
        </w:rPr>
        <w:t xml:space="preserve">This paper implements and compares four supervised classifiers — Logistic Regression, Multinomial Naive Bayes, Random Forest, and a feed-forward Neural Network — on a large, multi-source phishing corpus. The primary objectives are: (i) to quantify the comparative performance of each model on standard classification metrics; (ii) to examine which linguistic features drive classification decisions; and (iii) to identify practical trade-offs relevant to deploying such systems in production environments.</w:t>
      </w:r>
    </w:p>
    <w:p>
      <w:pPr>
        <w:spacing w:after="140" w:before="200"/>
        <w:jc w:val="center"/>
      </w:pPr>
      <w:r>
        <w:rPr>
          <w:rFonts w:ascii="Times New Roman" w:cs="Times New Roman" w:eastAsia="Times New Roman" w:hAnsi="Times New Roman"/>
          <w:b/>
          <w:bCs/>
          <w:caps/>
          <w:sz w:val="20"/>
          <w:szCs w:val="20"/>
        </w:rPr>
        <w:t xml:space="preserve">II.  Dataset Description</w:t>
      </w:r>
    </w:p>
    <w:p>
      <w:pPr>
        <w:spacing w:after="120" w:line="260"/>
        <w:ind w:firstLine="240"/>
        <w:jc w:val="both"/>
      </w:pPr>
      <w:r>
        <w:rPr>
          <w:rFonts w:ascii="Times New Roman" w:cs="Times New Roman" w:eastAsia="Times New Roman" w:hAnsi="Times New Roman"/>
          <w:sz w:val="20"/>
          <w:szCs w:val="20"/>
        </w:rPr>
        <w:t xml:space="preserve">The dataset used in this study is the publicly available Phishing Email Dataset published on Kaggle [3]. It is a curated combination of six widely used email corpora: Nazario, Enron, CEAS 2008, Nigerian Fraud, SpamAssassin, and Ling-Spam. The combined file contains 82,486 labelled emails represented by two attributes: a pre-cleaned text field and a binary label (0 for legitimate, 1 for phishing).</w:t>
      </w:r>
    </w:p>
    <w:p>
      <w:pPr>
        <w:spacing w:after="120" w:line="260"/>
        <w:ind w:firstLine="240"/>
        <w:jc w:val="both"/>
      </w:pPr>
      <w:r>
        <w:rPr>
          <w:rFonts w:ascii="Times New Roman" w:cs="Times New Roman" w:eastAsia="Times New Roman" w:hAnsi="Times New Roman"/>
          <w:sz w:val="20"/>
          <w:szCs w:val="20"/>
        </w:rPr>
        <w:t xml:space="preserve">The class distribution is close to balanced, with 42,891 phishing emails (52.0%) and 39,595 legitimate emails (48.0%), removing the need for resampling techniques. This dataset was selected over other alternatives because it aggregates a broader range of email sources, provides greater volume, and includes more recent phishing samples, all of which support better model generalisation.</w:t>
      </w:r>
    </w:p>
    <w:p>
      <w:pPr>
        <w:spacing w:after="120" w:line="260"/>
        <w:ind w:firstLine="240"/>
        <w:jc w:val="both"/>
      </w:pPr>
      <w:r>
        <w:rPr>
          <w:rFonts w:ascii="Times New Roman" w:cs="Times New Roman" w:eastAsia="Times New Roman" w:hAnsi="Times New Roman"/>
          <w:sz w:val="20"/>
          <w:szCs w:val="20"/>
        </w:rPr>
        <w:t xml:space="preserve">A preliminary inspection revealed extreme outliers in email length, ranging from 1 character to over 4.2 million characters. Emails outside the range of 20 to 20,000 characters were removed, reducing the dataset to 82,190 samples while preserving the class balance.</w:t>
      </w:r>
    </w:p>
    <w:p>
      <w:pPr>
        <w:spacing w:after="140" w:before="200"/>
        <w:jc w:val="center"/>
      </w:pPr>
      <w:r>
        <w:rPr>
          <w:rFonts w:ascii="Times New Roman" w:cs="Times New Roman" w:eastAsia="Times New Roman" w:hAnsi="Times New Roman"/>
          <w:b/>
          <w:bCs/>
          <w:caps/>
          <w:sz w:val="20"/>
          <w:szCs w:val="20"/>
        </w:rPr>
        <w:t xml:space="preserve">III.  Methodology</w:t>
      </w:r>
    </w:p>
    <w:p>
      <w:pPr>
        <w:spacing w:after="80" w:before="140"/>
      </w:pPr>
      <w:r>
        <w:rPr>
          <w:rFonts w:ascii="Times New Roman" w:cs="Times New Roman" w:eastAsia="Times New Roman" w:hAnsi="Times New Roman"/>
          <w:i/>
          <w:iCs/>
          <w:sz w:val="20"/>
          <w:szCs w:val="20"/>
        </w:rPr>
        <w:t xml:space="preserve">A.  Data Preprocessing</w:t>
      </w:r>
    </w:p>
    <w:p>
      <w:pPr>
        <w:spacing w:after="120" w:line="260"/>
        <w:ind w:firstLine="240"/>
        <w:jc w:val="both"/>
      </w:pPr>
      <w:r>
        <w:rPr>
          <w:rFonts w:ascii="Times New Roman" w:cs="Times New Roman" w:eastAsia="Times New Roman" w:hAnsi="Times New Roman"/>
          <w:sz w:val="20"/>
          <w:szCs w:val="20"/>
        </w:rPr>
        <w:t xml:space="preserve">The dataset was received in a partially pre-cleaned state — text had been lowercased and stripped of most punctuation. Length-based filtering, as described in Section II, was the principal cleaning step applied at the report level. All string conversions and missing-value checks were performed prior to feature extraction.</w:t>
      </w:r>
    </w:p>
    <w:p>
      <w:pPr>
        <w:spacing w:after="80" w:before="140"/>
      </w:pPr>
      <w:r>
        <w:rPr>
          <w:rFonts w:ascii="Times New Roman" w:cs="Times New Roman" w:eastAsia="Times New Roman" w:hAnsi="Times New Roman"/>
          <w:i/>
          <w:iCs/>
          <w:sz w:val="20"/>
          <w:szCs w:val="20"/>
        </w:rPr>
        <w:t xml:space="preserve">B.  Feature Extraction</w:t>
      </w:r>
    </w:p>
    <w:p>
      <w:pPr>
        <w:spacing w:after="120" w:line="260"/>
        <w:ind w:firstLine="240"/>
        <w:jc w:val="both"/>
      </w:pPr>
      <w:r>
        <w:rPr>
          <w:rFonts w:ascii="Times New Roman" w:cs="Times New Roman" w:eastAsia="Times New Roman" w:hAnsi="Times New Roman"/>
          <w:sz w:val="20"/>
          <w:szCs w:val="20"/>
        </w:rPr>
        <w:t xml:space="preserve">TF-IDF vectorisation was used as the primary feature representation. The vectoriser was configured with a maximum of 5,000 features, an n-gram range of (1, 2) to capture both unigrams and bigrams, a minimum document frequency of 5 to exclude rare tokens, and a maximum document frequency of 0.7 to discard tokens appearing in the majority of emails. Additional exploratory features included a suspicious-keyword count (based on words such as verify, urgent, click, account, http) and a total word count. Analysis showed that phishing emails contained nearly twice as many suspicious keywords on average (6.52) as legitimate emails (3.61), confirming that these lexical signals carry discriminative power.</w:t>
      </w:r>
    </w:p>
    <w:p>
      <w:pPr>
        <w:spacing w:after="80" w:before="140"/>
      </w:pPr>
      <w:r>
        <w:rPr>
          <w:rFonts w:ascii="Times New Roman" w:cs="Times New Roman" w:eastAsia="Times New Roman" w:hAnsi="Times New Roman"/>
          <w:i/>
          <w:iCs/>
          <w:sz w:val="20"/>
          <w:szCs w:val="20"/>
        </w:rPr>
        <w:t xml:space="preserve">C.  Classifiers</w:t>
      </w:r>
    </w:p>
    <w:p>
      <w:pPr>
        <w:spacing w:after="120" w:line="260"/>
        <w:ind w:firstLine="240"/>
        <w:jc w:val="both"/>
      </w:pPr>
      <w:r>
        <w:rPr>
          <w:rFonts w:ascii="Times New Roman" w:cs="Times New Roman" w:eastAsia="Times New Roman" w:hAnsi="Times New Roman"/>
          <w:sz w:val="20"/>
          <w:szCs w:val="20"/>
        </w:rPr>
        <w:t xml:space="preserve">Four supervised learning models were selected to represent a spectrum of complexity and inductive bias:</w:t>
      </w:r>
    </w:p>
    <w:p>
      <w:pPr>
        <w:pStyle w:val="ListParagraph"/>
        <w:numPr>
          <w:ilvl w:val="0"/>
          <w:numId w:val="1"/>
        </w:numPr>
        <w:spacing w:after="60" w:line="260"/>
      </w:pPr>
      <w:r>
        <w:rPr>
          <w:rFonts w:ascii="Times New Roman" w:cs="Times New Roman" w:eastAsia="Times New Roman" w:hAnsi="Times New Roman"/>
          <w:sz w:val="20"/>
          <w:szCs w:val="20"/>
        </w:rPr>
        <w:t xml:space="preserve">Logistic Regression [4] — a parametric linear model, widely used as a baseline in text classification tasks.</w:t>
      </w:r>
    </w:p>
    <w:p>
      <w:pPr>
        <w:pStyle w:val="ListParagraph"/>
        <w:numPr>
          <w:ilvl w:val="0"/>
          <w:numId w:val="1"/>
        </w:numPr>
        <w:spacing w:after="60" w:line="260"/>
      </w:pPr>
      <w:r>
        <w:rPr>
          <w:rFonts w:ascii="Times New Roman" w:cs="Times New Roman" w:eastAsia="Times New Roman" w:hAnsi="Times New Roman"/>
          <w:sz w:val="20"/>
          <w:szCs w:val="20"/>
        </w:rPr>
        <w:t xml:space="preserve">Multinomial Naive Bayes [5] — a parametric probabilistic model derived from Bayes' theorem, well-suited to word-count and TF-IDF features.</w:t>
      </w:r>
    </w:p>
    <w:p>
      <w:pPr>
        <w:pStyle w:val="ListParagraph"/>
        <w:numPr>
          <w:ilvl w:val="0"/>
          <w:numId w:val="1"/>
        </w:numPr>
        <w:spacing w:after="60" w:line="260"/>
      </w:pPr>
      <w:r>
        <w:rPr>
          <w:rFonts w:ascii="Times New Roman" w:cs="Times New Roman" w:eastAsia="Times New Roman" w:hAnsi="Times New Roman"/>
          <w:sz w:val="20"/>
          <w:szCs w:val="20"/>
        </w:rPr>
        <w:t xml:space="preserve">Random Forest [6] — a non-parametric ensemble of decision trees capable of capturing non-linear feature interactions.</w:t>
      </w:r>
    </w:p>
    <w:p>
      <w:pPr>
        <w:pStyle w:val="ListParagraph"/>
        <w:numPr>
          <w:ilvl w:val="0"/>
          <w:numId w:val="1"/>
        </w:numPr>
        <w:spacing w:after="60" w:line="260"/>
      </w:pPr>
      <w:r>
        <w:rPr>
          <w:rFonts w:ascii="Times New Roman" w:cs="Times New Roman" w:eastAsia="Times New Roman" w:hAnsi="Times New Roman"/>
          <w:sz w:val="20"/>
          <w:szCs w:val="20"/>
        </w:rPr>
        <w:t xml:space="preserve">Feed-forward Neural Network — a parametric Multi-Layer Perceptron (MLP) with a single hidden layer of 64 neurons and early stopping.</w:t>
      </w:r>
    </w:p>
    <w:p>
      <w:pPr>
        <w:spacing w:after="80" w:before="140"/>
      </w:pPr>
      <w:r>
        <w:rPr>
          <w:rFonts w:ascii="Times New Roman" w:cs="Times New Roman" w:eastAsia="Times New Roman" w:hAnsi="Times New Roman"/>
          <w:i/>
          <w:iCs/>
          <w:sz w:val="20"/>
          <w:szCs w:val="20"/>
        </w:rPr>
        <w:t xml:space="preserve">D.  Training and Evaluation Protocol</w:t>
      </w:r>
    </w:p>
    <w:p>
      <w:pPr>
        <w:spacing w:after="120" w:line="260"/>
        <w:ind w:firstLine="240"/>
        <w:jc w:val="both"/>
      </w:pPr>
      <w:r>
        <w:rPr>
          <w:rFonts w:ascii="Times New Roman" w:cs="Times New Roman" w:eastAsia="Times New Roman" w:hAnsi="Times New Roman"/>
          <w:sz w:val="20"/>
          <w:szCs w:val="20"/>
        </w:rPr>
        <w:t xml:space="preserve">The dataset was split into 80% training (65,752 emails) and 20% testing (16,438 emails) using stratified sampling to preserve the class distribution. All models were trained on the identical TF-IDF feature matrix, ensuring a fair comparison. Performance was evaluated using accuracy, precision, recall, and F1 score, computed on the held-out test set.</w:t>
      </w:r>
    </w:p>
    <w:p>
      <w:pPr>
        <w:spacing w:after="140" w:before="200"/>
        <w:jc w:val="center"/>
      </w:pPr>
      <w:r>
        <w:rPr>
          <w:rFonts w:ascii="Times New Roman" w:cs="Times New Roman" w:eastAsia="Times New Roman" w:hAnsi="Times New Roman"/>
          <w:b/>
          <w:bCs/>
          <w:caps/>
          <w:sz w:val="20"/>
          <w:szCs w:val="20"/>
        </w:rPr>
        <w:t xml:space="preserve">IV.  Results</w:t>
      </w:r>
    </w:p>
    <w:p>
      <w:pPr>
        <w:spacing w:after="80" w:before="140"/>
      </w:pPr>
      <w:r>
        <w:rPr>
          <w:rFonts w:ascii="Times New Roman" w:cs="Times New Roman" w:eastAsia="Times New Roman" w:hAnsi="Times New Roman"/>
          <w:i/>
          <w:iCs/>
          <w:sz w:val="20"/>
          <w:szCs w:val="20"/>
        </w:rPr>
        <w:t xml:space="preserve">A.  Overall Performance</w:t>
      </w:r>
    </w:p>
    <w:p>
      <w:pPr>
        <w:spacing w:after="120" w:line="260"/>
        <w:ind w:firstLine="240"/>
        <w:jc w:val="both"/>
      </w:pPr>
      <w:r>
        <w:rPr>
          <w:rFonts w:ascii="Times New Roman" w:cs="Times New Roman" w:eastAsia="Times New Roman" w:hAnsi="Times New Roman"/>
          <w:sz w:val="20"/>
          <w:szCs w:val="20"/>
        </w:rPr>
        <w:t xml:space="preserve">Table I summarises the performance of all four classifiers. Bold values indicate the highest score attained for each metric.</w:t>
      </w:r>
    </w:p>
    <w:p>
      <w:pPr>
        <w:spacing w:after="20" w:before="120"/>
        <w:jc w:val="center"/>
      </w:pPr>
      <w:r>
        <w:rPr>
          <w:rFonts w:ascii="Times New Roman" w:cs="Times New Roman" w:eastAsia="Times New Roman" w:hAnsi="Times New Roman"/>
          <w:b w:val="false"/>
          <w:bCs w:val="false"/>
          <w:sz w:val="20"/>
          <w:szCs w:val="20"/>
        </w:rPr>
        <w:t xml:space="preserve">TABLE I</w:t>
      </w:r>
    </w:p>
    <w:p>
      <w:pPr>
        <w:spacing w:after="80"/>
        <w:jc w:val="center"/>
      </w:pPr>
      <w:r>
        <w:rPr>
          <w:rFonts w:ascii="Times New Roman" w:cs="Times New Roman" w:eastAsia="Times New Roman" w:hAnsi="Times New Roman"/>
          <w:caps/>
          <w:sz w:val="20"/>
          <w:szCs w:val="20"/>
        </w:rPr>
        <w:t xml:space="preserve">Model Performance on the Test Set</w:t>
      </w:r>
    </w:p>
    <w:tbl>
      <w:tblPr>
        <w:tblW w:type="dxa" w:w="490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875"/>
        <w:gridCol w:w="875"/>
        <w:gridCol w:w="875"/>
        <w:gridCol w:w="875"/>
      </w:tblGrid>
      <w:tr>
        <w:trPr>
          <w:tblHeader/>
        </w:trPr>
        <w:tc>
          <w:tcPr>
            <w:tcW w:type="dxa" w:w="1400"/>
            <w:tcBorders>
              <w:top w:val="single" w:color="000000" w:sz="6"/>
              <w:left w:val="single" w:color="000000" w:sz="6"/>
              <w:bottom w:val="single" w:color="000000" w:sz="6"/>
              <w:right w:val="single" w:color="000000" w:sz="6"/>
            </w:tcBorders>
            <w:shd w:fill="D9D9D9" w:color="auto" w:val="clear"/>
            <w:tcMar>
              <w:top w:type="dxa" w:w="60"/>
              <w:left w:type="dxa" w:w="80"/>
              <w:bottom w:type="dxa" w:w="60"/>
              <w:right w:type="dxa" w:w="80"/>
            </w:tcMar>
          </w:tcPr>
          <w:p>
            <w:pPr>
              <w:jc w:val="center"/>
            </w:pPr>
            <w:r>
              <w:rPr>
                <w:rFonts w:ascii="Times New Roman" w:cs="Times New Roman" w:eastAsia="Times New Roman" w:hAnsi="Times New Roman"/>
                <w:b/>
                <w:bCs/>
                <w:sz w:val="16"/>
                <w:szCs w:val="16"/>
              </w:rPr>
              <w:t xml:space="preserve">Model</w:t>
            </w:r>
          </w:p>
        </w:tc>
        <w:tc>
          <w:tcPr>
            <w:tcW w:type="dxa" w:w="875"/>
            <w:tcBorders>
              <w:top w:val="single" w:color="000000" w:sz="6"/>
              <w:left w:val="single" w:color="000000" w:sz="6"/>
              <w:bottom w:val="single" w:color="000000" w:sz="6"/>
              <w:right w:val="single" w:color="000000" w:sz="6"/>
            </w:tcBorders>
            <w:shd w:fill="D9D9D9" w:color="auto" w:val="clear"/>
            <w:tcMar>
              <w:top w:type="dxa" w:w="60"/>
              <w:left w:type="dxa" w:w="80"/>
              <w:bottom w:type="dxa" w:w="60"/>
              <w:right w:type="dxa" w:w="80"/>
            </w:tcMar>
          </w:tcPr>
          <w:p>
            <w:pPr>
              <w:jc w:val="center"/>
            </w:pPr>
            <w:r>
              <w:rPr>
                <w:rFonts w:ascii="Times New Roman" w:cs="Times New Roman" w:eastAsia="Times New Roman" w:hAnsi="Times New Roman"/>
                <w:b/>
                <w:bCs/>
                <w:sz w:val="16"/>
                <w:szCs w:val="16"/>
              </w:rPr>
              <w:t xml:space="preserve">Acc.</w:t>
            </w:r>
          </w:p>
        </w:tc>
        <w:tc>
          <w:tcPr>
            <w:tcW w:type="dxa" w:w="875"/>
            <w:tcBorders>
              <w:top w:val="single" w:color="000000" w:sz="6"/>
              <w:left w:val="single" w:color="000000" w:sz="6"/>
              <w:bottom w:val="single" w:color="000000" w:sz="6"/>
              <w:right w:val="single" w:color="000000" w:sz="6"/>
            </w:tcBorders>
            <w:shd w:fill="D9D9D9" w:color="auto" w:val="clear"/>
            <w:tcMar>
              <w:top w:type="dxa" w:w="60"/>
              <w:left w:type="dxa" w:w="80"/>
              <w:bottom w:type="dxa" w:w="60"/>
              <w:right w:type="dxa" w:w="80"/>
            </w:tcMar>
          </w:tcPr>
          <w:p>
            <w:pPr>
              <w:jc w:val="center"/>
            </w:pPr>
            <w:r>
              <w:rPr>
                <w:rFonts w:ascii="Times New Roman" w:cs="Times New Roman" w:eastAsia="Times New Roman" w:hAnsi="Times New Roman"/>
                <w:b/>
                <w:bCs/>
                <w:sz w:val="16"/>
                <w:szCs w:val="16"/>
              </w:rPr>
              <w:t xml:space="preserve">Prec.</w:t>
            </w:r>
          </w:p>
        </w:tc>
        <w:tc>
          <w:tcPr>
            <w:tcW w:type="dxa" w:w="875"/>
            <w:tcBorders>
              <w:top w:val="single" w:color="000000" w:sz="6"/>
              <w:left w:val="single" w:color="000000" w:sz="6"/>
              <w:bottom w:val="single" w:color="000000" w:sz="6"/>
              <w:right w:val="single" w:color="000000" w:sz="6"/>
            </w:tcBorders>
            <w:shd w:fill="D9D9D9" w:color="auto" w:val="clear"/>
            <w:tcMar>
              <w:top w:type="dxa" w:w="60"/>
              <w:left w:type="dxa" w:w="80"/>
              <w:bottom w:type="dxa" w:w="60"/>
              <w:right w:type="dxa" w:w="80"/>
            </w:tcMar>
          </w:tcPr>
          <w:p>
            <w:pPr>
              <w:jc w:val="center"/>
            </w:pPr>
            <w:r>
              <w:rPr>
                <w:rFonts w:ascii="Times New Roman" w:cs="Times New Roman" w:eastAsia="Times New Roman" w:hAnsi="Times New Roman"/>
                <w:b/>
                <w:bCs/>
                <w:sz w:val="16"/>
                <w:szCs w:val="16"/>
              </w:rPr>
              <w:t xml:space="preserve">Rec.</w:t>
            </w:r>
          </w:p>
        </w:tc>
        <w:tc>
          <w:tcPr>
            <w:tcW w:type="dxa" w:w="875"/>
            <w:tcBorders>
              <w:top w:val="single" w:color="000000" w:sz="6"/>
              <w:left w:val="single" w:color="000000" w:sz="6"/>
              <w:bottom w:val="single" w:color="000000" w:sz="6"/>
              <w:right w:val="single" w:color="000000" w:sz="6"/>
            </w:tcBorders>
            <w:shd w:fill="D9D9D9" w:color="auto" w:val="clear"/>
            <w:tcMar>
              <w:top w:type="dxa" w:w="60"/>
              <w:left w:type="dxa" w:w="80"/>
              <w:bottom w:type="dxa" w:w="60"/>
              <w:right w:type="dxa" w:w="80"/>
            </w:tcMar>
          </w:tcPr>
          <w:p>
            <w:pPr>
              <w:jc w:val="center"/>
            </w:pPr>
            <w:r>
              <w:rPr>
                <w:rFonts w:ascii="Times New Roman" w:cs="Times New Roman" w:eastAsia="Times New Roman" w:hAnsi="Times New Roman"/>
                <w:b/>
                <w:bCs/>
                <w:sz w:val="16"/>
                <w:szCs w:val="16"/>
              </w:rPr>
              <w:t xml:space="preserve">F1</w:t>
            </w:r>
          </w:p>
        </w:tc>
      </w:tr>
      <w:tr>
        <w:tc>
          <w:tcPr>
            <w:tcW w:type="dxa" w:w="14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6"/>
                <w:szCs w:val="16"/>
              </w:rPr>
              <w:t xml:space="preserve">Logistic Regression</w:t>
            </w:r>
          </w:p>
        </w:tc>
        <w:tc>
          <w:tcPr>
            <w:tcW w:type="dxa" w:w="875"/>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0.9825</w:t>
            </w:r>
          </w:p>
        </w:tc>
        <w:tc>
          <w:tcPr>
            <w:tcW w:type="dxa" w:w="875"/>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0.9807</w:t>
            </w:r>
          </w:p>
        </w:tc>
        <w:tc>
          <w:tcPr>
            <w:tcW w:type="dxa" w:w="875"/>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0.9858</w:t>
            </w:r>
          </w:p>
        </w:tc>
        <w:tc>
          <w:tcPr>
            <w:tcW w:type="dxa" w:w="875"/>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0.9832</w:t>
            </w:r>
          </w:p>
        </w:tc>
      </w:tr>
      <w:tr>
        <w:tc>
          <w:tcPr>
            <w:tcW w:type="dxa" w:w="14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6"/>
                <w:szCs w:val="16"/>
              </w:rPr>
              <w:t xml:space="preserve">Naive Bayes</w:t>
            </w:r>
          </w:p>
        </w:tc>
        <w:tc>
          <w:tcPr>
            <w:tcW w:type="dxa" w:w="875"/>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0.9536</w:t>
            </w:r>
          </w:p>
        </w:tc>
        <w:tc>
          <w:tcPr>
            <w:tcW w:type="dxa" w:w="875"/>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0.9845</w:t>
            </w:r>
          </w:p>
        </w:tc>
        <w:tc>
          <w:tcPr>
            <w:tcW w:type="dxa" w:w="875"/>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0.9257</w:t>
            </w:r>
          </w:p>
        </w:tc>
        <w:tc>
          <w:tcPr>
            <w:tcW w:type="dxa" w:w="875"/>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0.9542</w:t>
            </w:r>
          </w:p>
        </w:tc>
      </w:tr>
      <w:tr>
        <w:tc>
          <w:tcPr>
            <w:tcW w:type="dxa" w:w="14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6"/>
                <w:szCs w:val="16"/>
              </w:rPr>
              <w:t xml:space="preserve">Random Forest</w:t>
            </w:r>
          </w:p>
        </w:tc>
        <w:tc>
          <w:tcPr>
            <w:tcW w:type="dxa" w:w="875"/>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0.9807</w:t>
            </w:r>
          </w:p>
        </w:tc>
        <w:tc>
          <w:tcPr>
            <w:tcW w:type="dxa" w:w="875"/>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0.9739</w:t>
            </w:r>
          </w:p>
        </w:tc>
        <w:tc>
          <w:tcPr>
            <w:tcW w:type="dxa" w:w="875"/>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0.9894</w:t>
            </w:r>
          </w:p>
        </w:tc>
        <w:tc>
          <w:tcPr>
            <w:tcW w:type="dxa" w:w="875"/>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0.9816</w:t>
            </w:r>
          </w:p>
        </w:tc>
      </w:tr>
      <w:tr>
        <w:tc>
          <w:tcPr>
            <w:tcW w:type="dxa" w:w="14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6"/>
                <w:szCs w:val="16"/>
              </w:rPr>
              <w:t xml:space="preserve">Neural Network</w:t>
            </w:r>
          </w:p>
        </w:tc>
        <w:tc>
          <w:tcPr>
            <w:tcW w:type="dxa" w:w="875"/>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0.9844</w:t>
            </w:r>
          </w:p>
        </w:tc>
        <w:tc>
          <w:tcPr>
            <w:tcW w:type="dxa" w:w="875"/>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0.9864</w:t>
            </w:r>
          </w:p>
        </w:tc>
        <w:tc>
          <w:tcPr>
            <w:tcW w:type="dxa" w:w="875"/>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0.9837</w:t>
            </w:r>
          </w:p>
        </w:tc>
        <w:tc>
          <w:tcPr>
            <w:tcW w:type="dxa" w:w="875"/>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0.9850</w:t>
            </w:r>
          </w:p>
        </w:tc>
      </w:tr>
    </w:tbl>
    <w:p>
      <w:pPr>
        <w:spacing w:after="160"/>
      </w:pPr>
      <w:r>
        <w:t xml:space="preserve"/>
      </w:r>
    </w:p>
    <w:p>
      <w:pPr>
        <w:spacing w:after="120" w:line="260"/>
        <w:ind w:firstLine="240"/>
        <w:jc w:val="both"/>
      </w:pPr>
      <w:r>
        <w:rPr>
          <w:rFonts w:ascii="Times New Roman" w:cs="Times New Roman" w:eastAsia="Times New Roman" w:hAnsi="Times New Roman"/>
          <w:sz w:val="20"/>
          <w:szCs w:val="20"/>
        </w:rPr>
        <w:t xml:space="preserve">All four classifiers achieved F1 scores above 0.95, indicating that phishing detection with TF-IDF features is a well-conditioned problem on this dataset. The Neural Network attained the highest F1 (0.9850) and highest precision (0.9864), while Random Forest achieved the highest recall (0.9894). Multinomial Naive Bayes underperformed on recall (0.9257), missing approximately 7% of phishing emails in the test set.</w:t>
      </w:r>
    </w:p>
    <w:p>
      <w:pPr>
        <w:spacing w:after="80" w:before="140"/>
      </w:pPr>
      <w:r>
        <w:rPr>
          <w:rFonts w:ascii="Times New Roman" w:cs="Times New Roman" w:eastAsia="Times New Roman" w:hAnsi="Times New Roman"/>
          <w:i/>
          <w:iCs/>
          <w:sz w:val="20"/>
          <w:szCs w:val="20"/>
        </w:rPr>
        <w:t xml:space="preserve">B.  Confusion Matrix Analysis</w:t>
      </w:r>
    </w:p>
    <w:p>
      <w:pPr>
        <w:spacing w:after="120" w:line="260"/>
        <w:ind w:firstLine="240"/>
        <w:jc w:val="both"/>
      </w:pPr>
      <w:r>
        <w:rPr>
          <w:rFonts w:ascii="Times New Roman" w:cs="Times New Roman" w:eastAsia="Times New Roman" w:hAnsi="Times New Roman"/>
          <w:sz w:val="20"/>
          <w:szCs w:val="20"/>
        </w:rPr>
        <w:t xml:space="preserve">Because the operational cost of a false negative in phishing detection substantially exceeds the cost of a false positive, absolute counts of misclassifications are more informative than aggregate metrics. Table II decomposes the confusion matrix outcomes for each model. The test set contains 8,569 phishing and 7,869 legitimate emails.</w:t>
      </w:r>
    </w:p>
    <w:p>
      <w:pPr>
        <w:spacing w:after="20" w:before="120"/>
        <w:jc w:val="center"/>
      </w:pPr>
      <w:r>
        <w:rPr>
          <w:rFonts w:ascii="Times New Roman" w:cs="Times New Roman" w:eastAsia="Times New Roman" w:hAnsi="Times New Roman"/>
          <w:b w:val="false"/>
          <w:bCs w:val="false"/>
          <w:sz w:val="20"/>
          <w:szCs w:val="20"/>
        </w:rPr>
        <w:t xml:space="preserve">TABLE II</w:t>
      </w:r>
    </w:p>
    <w:p>
      <w:pPr>
        <w:spacing w:after="80"/>
        <w:jc w:val="center"/>
      </w:pPr>
      <w:r>
        <w:rPr>
          <w:rFonts w:ascii="Times New Roman" w:cs="Times New Roman" w:eastAsia="Times New Roman" w:hAnsi="Times New Roman"/>
          <w:caps/>
          <w:sz w:val="20"/>
          <w:szCs w:val="20"/>
        </w:rPr>
        <w:t xml:space="preserve">Confusion Matrix Summary</w:t>
      </w:r>
    </w:p>
    <w:tbl>
      <w:tblPr>
        <w:tblW w:type="dxa" w:w="49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033"/>
        <w:gridCol w:w="1033"/>
        <w:gridCol w:w="1033"/>
      </w:tblGrid>
      <w:tr>
        <w:trPr>
          <w:tblHeader/>
        </w:trPr>
        <w:tc>
          <w:tcPr>
            <w:tcW w:type="dxa" w:w="1800"/>
            <w:tcBorders>
              <w:top w:val="single" w:color="000000" w:sz="6"/>
              <w:left w:val="single" w:color="000000" w:sz="6"/>
              <w:bottom w:val="single" w:color="000000" w:sz="6"/>
              <w:right w:val="single" w:color="000000" w:sz="6"/>
            </w:tcBorders>
            <w:shd w:fill="D9D9D9" w:color="auto" w:val="clear"/>
            <w:tcMar>
              <w:top w:type="dxa" w:w="60"/>
              <w:left w:type="dxa" w:w="80"/>
              <w:bottom w:type="dxa" w:w="60"/>
              <w:right w:type="dxa" w:w="80"/>
            </w:tcMar>
          </w:tcPr>
          <w:p>
            <w:pPr>
              <w:jc w:val="center"/>
            </w:pPr>
            <w:r>
              <w:rPr>
                <w:rFonts w:ascii="Times New Roman" w:cs="Times New Roman" w:eastAsia="Times New Roman" w:hAnsi="Times New Roman"/>
                <w:b/>
                <w:bCs/>
                <w:sz w:val="16"/>
                <w:szCs w:val="16"/>
              </w:rPr>
              <w:t xml:space="preserve">Model</w:t>
            </w:r>
          </w:p>
        </w:tc>
        <w:tc>
          <w:tcPr>
            <w:tcW w:type="dxa" w:w="1033"/>
            <w:tcBorders>
              <w:top w:val="single" w:color="000000" w:sz="6"/>
              <w:left w:val="single" w:color="000000" w:sz="6"/>
              <w:bottom w:val="single" w:color="000000" w:sz="6"/>
              <w:right w:val="single" w:color="000000" w:sz="6"/>
            </w:tcBorders>
            <w:shd w:fill="D9D9D9" w:color="auto" w:val="clear"/>
            <w:tcMar>
              <w:top w:type="dxa" w:w="60"/>
              <w:left w:type="dxa" w:w="80"/>
              <w:bottom w:type="dxa" w:w="60"/>
              <w:right w:type="dxa" w:w="80"/>
            </w:tcMar>
          </w:tcPr>
          <w:p>
            <w:pPr>
              <w:jc w:val="center"/>
            </w:pPr>
            <w:r>
              <w:rPr>
                <w:rFonts w:ascii="Times New Roman" w:cs="Times New Roman" w:eastAsia="Times New Roman" w:hAnsi="Times New Roman"/>
                <w:b/>
                <w:bCs/>
                <w:sz w:val="16"/>
                <w:szCs w:val="16"/>
              </w:rPr>
              <w:t xml:space="preserve">TP</w:t>
            </w:r>
          </w:p>
        </w:tc>
        <w:tc>
          <w:tcPr>
            <w:tcW w:type="dxa" w:w="1033"/>
            <w:tcBorders>
              <w:top w:val="single" w:color="000000" w:sz="6"/>
              <w:left w:val="single" w:color="000000" w:sz="6"/>
              <w:bottom w:val="single" w:color="000000" w:sz="6"/>
              <w:right w:val="single" w:color="000000" w:sz="6"/>
            </w:tcBorders>
            <w:shd w:fill="D9D9D9" w:color="auto" w:val="clear"/>
            <w:tcMar>
              <w:top w:type="dxa" w:w="60"/>
              <w:left w:type="dxa" w:w="80"/>
              <w:bottom w:type="dxa" w:w="60"/>
              <w:right w:type="dxa" w:w="80"/>
            </w:tcMar>
          </w:tcPr>
          <w:p>
            <w:pPr>
              <w:jc w:val="center"/>
            </w:pPr>
            <w:r>
              <w:rPr>
                <w:rFonts w:ascii="Times New Roman" w:cs="Times New Roman" w:eastAsia="Times New Roman" w:hAnsi="Times New Roman"/>
                <w:b/>
                <w:bCs/>
                <w:sz w:val="16"/>
                <w:szCs w:val="16"/>
              </w:rPr>
              <w:t xml:space="preserve">FN</w:t>
            </w:r>
          </w:p>
        </w:tc>
        <w:tc>
          <w:tcPr>
            <w:tcW w:type="dxa" w:w="1033"/>
            <w:tcBorders>
              <w:top w:val="single" w:color="000000" w:sz="6"/>
              <w:left w:val="single" w:color="000000" w:sz="6"/>
              <w:bottom w:val="single" w:color="000000" w:sz="6"/>
              <w:right w:val="single" w:color="000000" w:sz="6"/>
            </w:tcBorders>
            <w:shd w:fill="D9D9D9" w:color="auto" w:val="clear"/>
            <w:tcMar>
              <w:top w:type="dxa" w:w="60"/>
              <w:left w:type="dxa" w:w="80"/>
              <w:bottom w:type="dxa" w:w="60"/>
              <w:right w:type="dxa" w:w="80"/>
            </w:tcMar>
          </w:tcPr>
          <w:p>
            <w:pPr>
              <w:jc w:val="center"/>
            </w:pPr>
            <w:r>
              <w:rPr>
                <w:rFonts w:ascii="Times New Roman" w:cs="Times New Roman" w:eastAsia="Times New Roman" w:hAnsi="Times New Roman"/>
                <w:b/>
                <w:bCs/>
                <w:sz w:val="16"/>
                <w:szCs w:val="16"/>
              </w:rPr>
              <w:t xml:space="preserve">FP</w:t>
            </w:r>
          </w:p>
        </w:tc>
      </w:tr>
      <w:tr>
        <w:tc>
          <w:tcPr>
            <w:tcW w:type="dxa" w:w="18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6"/>
                <w:szCs w:val="16"/>
              </w:rPr>
              <w:t xml:space="preserve">Logistic Regression</w:t>
            </w:r>
          </w:p>
        </w:tc>
        <w:tc>
          <w:tcPr>
            <w:tcW w:type="dxa" w:w="1033"/>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8447</w:t>
            </w:r>
          </w:p>
        </w:tc>
        <w:tc>
          <w:tcPr>
            <w:tcW w:type="dxa" w:w="1033"/>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122</w:t>
            </w:r>
          </w:p>
        </w:tc>
        <w:tc>
          <w:tcPr>
            <w:tcW w:type="dxa" w:w="1033"/>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166</w:t>
            </w:r>
          </w:p>
        </w:tc>
      </w:tr>
      <w:tr>
        <w:tc>
          <w:tcPr>
            <w:tcW w:type="dxa" w:w="18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6"/>
                <w:szCs w:val="16"/>
              </w:rPr>
              <w:t xml:space="preserve">Naive Bayes</w:t>
            </w:r>
          </w:p>
        </w:tc>
        <w:tc>
          <w:tcPr>
            <w:tcW w:type="dxa" w:w="1033"/>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7932</w:t>
            </w:r>
          </w:p>
        </w:tc>
        <w:tc>
          <w:tcPr>
            <w:tcW w:type="dxa" w:w="1033"/>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637</w:t>
            </w:r>
          </w:p>
        </w:tc>
        <w:tc>
          <w:tcPr>
            <w:tcW w:type="dxa" w:w="1033"/>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125</w:t>
            </w:r>
          </w:p>
        </w:tc>
      </w:tr>
      <w:tr>
        <w:tc>
          <w:tcPr>
            <w:tcW w:type="dxa" w:w="18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6"/>
                <w:szCs w:val="16"/>
              </w:rPr>
              <w:t xml:space="preserve">Random Forest</w:t>
            </w:r>
          </w:p>
        </w:tc>
        <w:tc>
          <w:tcPr>
            <w:tcW w:type="dxa" w:w="1033"/>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8478</w:t>
            </w:r>
          </w:p>
        </w:tc>
        <w:tc>
          <w:tcPr>
            <w:tcW w:type="dxa" w:w="1033"/>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91</w:t>
            </w:r>
          </w:p>
        </w:tc>
        <w:tc>
          <w:tcPr>
            <w:tcW w:type="dxa" w:w="1033"/>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227</w:t>
            </w:r>
          </w:p>
        </w:tc>
      </w:tr>
      <w:tr>
        <w:tc>
          <w:tcPr>
            <w:tcW w:type="dxa" w:w="18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6"/>
                <w:szCs w:val="16"/>
              </w:rPr>
              <w:t xml:space="preserve">Neural Network</w:t>
            </w:r>
          </w:p>
        </w:tc>
        <w:tc>
          <w:tcPr>
            <w:tcW w:type="dxa" w:w="1033"/>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8429</w:t>
            </w:r>
          </w:p>
        </w:tc>
        <w:tc>
          <w:tcPr>
            <w:tcW w:type="dxa" w:w="1033"/>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140</w:t>
            </w:r>
          </w:p>
        </w:tc>
        <w:tc>
          <w:tcPr>
            <w:tcW w:type="dxa" w:w="1033"/>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116</w:t>
            </w:r>
          </w:p>
        </w:tc>
      </w:tr>
    </w:tbl>
    <w:p>
      <w:pPr>
        <w:spacing w:after="160"/>
      </w:pPr>
      <w:r>
        <w:t xml:space="preserve"/>
      </w:r>
    </w:p>
    <w:p>
      <w:pPr>
        <w:spacing w:after="120" w:line="260"/>
        <w:ind w:firstLine="240"/>
        <w:jc w:val="both"/>
      </w:pPr>
      <w:r>
        <w:rPr>
          <w:rFonts w:ascii="Times New Roman" w:cs="Times New Roman" w:eastAsia="Times New Roman" w:hAnsi="Times New Roman"/>
          <w:sz w:val="20"/>
          <w:szCs w:val="20"/>
        </w:rPr>
        <w:t xml:space="preserve">Random Forest missed only 91 phishing emails, notably fewer than Logistic Regression (122), Neural Network (140), and Naive Bayes (637). From a security-first standpoint, Random Forest is therefore the strongest candidate despite Neural Network's marginally higher F1 score.</w:t>
      </w:r>
    </w:p>
    <w:p>
      <w:pPr>
        <w:spacing w:after="80" w:before="140"/>
      </w:pPr>
      <w:r>
        <w:rPr>
          <w:rFonts w:ascii="Times New Roman" w:cs="Times New Roman" w:eastAsia="Times New Roman" w:hAnsi="Times New Roman"/>
          <w:i/>
          <w:iCs/>
          <w:sz w:val="20"/>
          <w:szCs w:val="20"/>
        </w:rPr>
        <w:t xml:space="preserve">C.  Feature Importance</w:t>
      </w:r>
    </w:p>
    <w:p>
      <w:pPr>
        <w:spacing w:after="120" w:line="260"/>
        <w:ind w:firstLine="240"/>
        <w:jc w:val="both"/>
      </w:pPr>
      <w:r>
        <w:rPr>
          <w:rFonts w:ascii="Times New Roman" w:cs="Times New Roman" w:eastAsia="Times New Roman" w:hAnsi="Times New Roman"/>
          <w:sz w:val="20"/>
          <w:szCs w:val="20"/>
        </w:rPr>
        <w:t xml:space="preserve">The Random Forest classifier assigns importance scores to features based on their contribution to node purity during tree construction. Table III lists the top 13 features by importance.</w:t>
      </w:r>
    </w:p>
    <w:p>
      <w:pPr>
        <w:spacing w:after="20" w:before="120"/>
        <w:jc w:val="center"/>
      </w:pPr>
      <w:r>
        <w:rPr>
          <w:rFonts w:ascii="Times New Roman" w:cs="Times New Roman" w:eastAsia="Times New Roman" w:hAnsi="Times New Roman"/>
          <w:b w:val="false"/>
          <w:bCs w:val="false"/>
          <w:sz w:val="20"/>
          <w:szCs w:val="20"/>
        </w:rPr>
        <w:t xml:space="preserve">TABLE III</w:t>
      </w:r>
    </w:p>
    <w:p>
      <w:pPr>
        <w:spacing w:after="80"/>
        <w:jc w:val="center"/>
      </w:pPr>
      <w:r>
        <w:rPr>
          <w:rFonts w:ascii="Times New Roman" w:cs="Times New Roman" w:eastAsia="Times New Roman" w:hAnsi="Times New Roman"/>
          <w:caps/>
          <w:sz w:val="20"/>
          <w:szCs w:val="20"/>
        </w:rPr>
        <w:t xml:space="preserve">Top 13 Features by Random Forest Importance</w:t>
      </w:r>
    </w:p>
    <w:tbl>
      <w:tblPr>
        <w:tblW w:type="dxa" w:w="49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600"/>
      </w:tblGrid>
      <w:tr>
        <w:trPr>
          <w:tblHeader/>
        </w:trPr>
        <w:tc>
          <w:tcPr>
            <w:tcW w:type="dxa" w:w="700"/>
            <w:tcBorders>
              <w:top w:val="single" w:color="000000" w:sz="6"/>
              <w:left w:val="single" w:color="000000" w:sz="6"/>
              <w:bottom w:val="single" w:color="000000" w:sz="6"/>
              <w:right w:val="single" w:color="000000" w:sz="6"/>
            </w:tcBorders>
            <w:shd w:fill="D9D9D9" w:color="auto" w:val="clear"/>
            <w:tcMar>
              <w:top w:type="dxa" w:w="60"/>
              <w:left w:type="dxa" w:w="80"/>
              <w:bottom w:type="dxa" w:w="60"/>
              <w:right w:type="dxa" w:w="80"/>
            </w:tcMar>
          </w:tcPr>
          <w:p>
            <w:pPr>
              <w:jc w:val="center"/>
            </w:pPr>
            <w:r>
              <w:rPr>
                <w:rFonts w:ascii="Times New Roman" w:cs="Times New Roman" w:eastAsia="Times New Roman" w:hAnsi="Times New Roman"/>
                <w:b/>
                <w:bCs/>
                <w:sz w:val="16"/>
                <w:szCs w:val="16"/>
              </w:rPr>
              <w:t xml:space="preserve">#</w:t>
            </w:r>
          </w:p>
        </w:tc>
        <w:tc>
          <w:tcPr>
            <w:tcW w:type="dxa" w:w="2600"/>
            <w:tcBorders>
              <w:top w:val="single" w:color="000000" w:sz="6"/>
              <w:left w:val="single" w:color="000000" w:sz="6"/>
              <w:bottom w:val="single" w:color="000000" w:sz="6"/>
              <w:right w:val="single" w:color="000000" w:sz="6"/>
            </w:tcBorders>
            <w:shd w:fill="D9D9D9" w:color="auto" w:val="clear"/>
            <w:tcMar>
              <w:top w:type="dxa" w:w="60"/>
              <w:left w:type="dxa" w:w="80"/>
              <w:bottom w:type="dxa" w:w="60"/>
              <w:right w:type="dxa" w:w="80"/>
            </w:tcMar>
          </w:tcPr>
          <w:p>
            <w:pPr>
              <w:jc w:val="center"/>
            </w:pPr>
            <w:r>
              <w:rPr>
                <w:rFonts w:ascii="Times New Roman" w:cs="Times New Roman" w:eastAsia="Times New Roman" w:hAnsi="Times New Roman"/>
                <w:b/>
                <w:bCs/>
                <w:sz w:val="16"/>
                <w:szCs w:val="16"/>
              </w:rPr>
              <w:t xml:space="preserve">Feature</w:t>
            </w:r>
          </w:p>
        </w:tc>
        <w:tc>
          <w:tcPr>
            <w:tcW w:type="dxa" w:w="1600"/>
            <w:tcBorders>
              <w:top w:val="single" w:color="000000" w:sz="6"/>
              <w:left w:val="single" w:color="000000" w:sz="6"/>
              <w:bottom w:val="single" w:color="000000" w:sz="6"/>
              <w:right w:val="single" w:color="000000" w:sz="6"/>
            </w:tcBorders>
            <w:shd w:fill="D9D9D9" w:color="auto" w:val="clear"/>
            <w:tcMar>
              <w:top w:type="dxa" w:w="60"/>
              <w:left w:type="dxa" w:w="80"/>
              <w:bottom w:type="dxa" w:w="60"/>
              <w:right w:type="dxa" w:w="80"/>
            </w:tcMar>
          </w:tcPr>
          <w:p>
            <w:pPr>
              <w:jc w:val="center"/>
            </w:pPr>
            <w:r>
              <w:rPr>
                <w:rFonts w:ascii="Times New Roman" w:cs="Times New Roman" w:eastAsia="Times New Roman" w:hAnsi="Times New Roman"/>
                <w:b/>
                <w:bCs/>
                <w:sz w:val="16"/>
                <w:szCs w:val="16"/>
              </w:rPr>
              <w:t xml:space="preserve">Importance</w:t>
            </w:r>
          </w:p>
        </w:tc>
      </w:tr>
      <w:t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1</w:t>
            </w:r>
          </w:p>
        </w:tc>
        <w:tc>
          <w:tcPr>
            <w:tcW w:type="dxa" w:w="26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6"/>
                <w:szCs w:val="16"/>
              </w:rPr>
              <w:t xml:space="preserve">wrote</w:t>
            </w:r>
          </w:p>
        </w:tc>
        <w:tc>
          <w:tcPr>
            <w:tcW w:type="dxa" w:w="16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0.0312</w:t>
            </w:r>
          </w:p>
        </w:tc>
      </w:tr>
      <w:t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2</w:t>
            </w:r>
          </w:p>
        </w:tc>
        <w:tc>
          <w:tcPr>
            <w:tcW w:type="dxa" w:w="26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6"/>
                <w:szCs w:val="16"/>
              </w:rPr>
              <w:t xml:space="preserve">aug 2008</w:t>
            </w:r>
          </w:p>
        </w:tc>
        <w:tc>
          <w:tcPr>
            <w:tcW w:type="dxa" w:w="16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0.0285</w:t>
            </w:r>
          </w:p>
        </w:tc>
      </w:tr>
      <w:t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3</w:t>
            </w:r>
          </w:p>
        </w:tc>
        <w:tc>
          <w:tcPr>
            <w:tcW w:type="dxa" w:w="26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6"/>
                <w:szCs w:val="16"/>
              </w:rPr>
              <w:t xml:space="preserve">aug</w:t>
            </w:r>
          </w:p>
        </w:tc>
        <w:tc>
          <w:tcPr>
            <w:tcW w:type="dxa" w:w="16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0.0285</w:t>
            </w:r>
          </w:p>
        </w:tc>
      </w:tr>
      <w:t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4</w:t>
            </w:r>
          </w:p>
        </w:tc>
        <w:tc>
          <w:tcPr>
            <w:tcW w:type="dxa" w:w="26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6"/>
                <w:szCs w:val="16"/>
              </w:rPr>
              <w:t xml:space="preserve">enron</w:t>
            </w:r>
          </w:p>
        </w:tc>
        <w:tc>
          <w:tcPr>
            <w:tcW w:type="dxa" w:w="16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0.0207</w:t>
            </w:r>
          </w:p>
        </w:tc>
      </w:tr>
      <w:t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5</w:t>
            </w:r>
          </w:p>
        </w:tc>
        <w:tc>
          <w:tcPr>
            <w:tcW w:type="dxa" w:w="26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6"/>
                <w:szCs w:val="16"/>
              </w:rPr>
              <w:t xml:space="preserve">2008</w:t>
            </w:r>
          </w:p>
        </w:tc>
        <w:tc>
          <w:tcPr>
            <w:tcW w:type="dxa" w:w="16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0.0160</w:t>
            </w:r>
          </w:p>
        </w:tc>
      </w:tr>
      <w:t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6</w:t>
            </w:r>
          </w:p>
        </w:tc>
        <w:tc>
          <w:tcPr>
            <w:tcW w:type="dxa" w:w="26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6"/>
                <w:szCs w:val="16"/>
              </w:rPr>
              <w:t xml:space="preserve">thanks</w:t>
            </w:r>
          </w:p>
        </w:tc>
        <w:tc>
          <w:tcPr>
            <w:tcW w:type="dxa" w:w="16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0.0126</w:t>
            </w:r>
          </w:p>
        </w:tc>
      </w:tr>
      <w:t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7</w:t>
            </w:r>
          </w:p>
        </w:tc>
        <w:tc>
          <w:tcPr>
            <w:tcW w:type="dxa" w:w="26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6"/>
                <w:szCs w:val="16"/>
              </w:rPr>
              <w:t xml:space="preserve">pm</w:t>
            </w:r>
          </w:p>
        </w:tc>
        <w:tc>
          <w:tcPr>
            <w:tcW w:type="dxa" w:w="16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0.0118</w:t>
            </w:r>
          </w:p>
        </w:tc>
      </w:tr>
      <w:t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8</w:t>
            </w:r>
          </w:p>
        </w:tc>
        <w:tc>
          <w:tcPr>
            <w:tcW w:type="dxa" w:w="26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6"/>
                <w:szCs w:val="16"/>
              </w:rPr>
              <w:t xml:space="preserve">cc</w:t>
            </w:r>
          </w:p>
        </w:tc>
        <w:tc>
          <w:tcPr>
            <w:tcW w:type="dxa" w:w="16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0.0103</w:t>
            </w:r>
          </w:p>
        </w:tc>
      </w:tr>
      <w:t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9</w:t>
            </w:r>
          </w:p>
        </w:tc>
        <w:tc>
          <w:tcPr>
            <w:tcW w:type="dxa" w:w="26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6"/>
                <w:szCs w:val="16"/>
              </w:rPr>
              <w:t xml:space="preserve">mailing list</w:t>
            </w:r>
          </w:p>
        </w:tc>
        <w:tc>
          <w:tcPr>
            <w:tcW w:type="dxa" w:w="16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0.0097</w:t>
            </w:r>
          </w:p>
        </w:tc>
      </w:tr>
      <w:t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10</w:t>
            </w:r>
          </w:p>
        </w:tc>
        <w:tc>
          <w:tcPr>
            <w:tcW w:type="dxa" w:w="26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6"/>
                <w:szCs w:val="16"/>
              </w:rPr>
              <w:t xml:space="preserve">money</w:t>
            </w:r>
          </w:p>
        </w:tc>
        <w:tc>
          <w:tcPr>
            <w:tcW w:type="dxa" w:w="16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0.0091</w:t>
            </w:r>
          </w:p>
        </w:tc>
      </w:tr>
      <w:t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11</w:t>
            </w:r>
          </w:p>
        </w:tc>
        <w:tc>
          <w:tcPr>
            <w:tcW w:type="dxa" w:w="26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6"/>
                <w:szCs w:val="16"/>
              </w:rPr>
              <w:t xml:space="preserve">click</w:t>
            </w:r>
          </w:p>
        </w:tc>
        <w:tc>
          <w:tcPr>
            <w:tcW w:type="dxa" w:w="16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0.0075</w:t>
            </w:r>
          </w:p>
        </w:tc>
      </w:tr>
      <w:t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12</w:t>
            </w:r>
          </w:p>
        </w:tc>
        <w:tc>
          <w:tcPr>
            <w:tcW w:type="dxa" w:w="26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6"/>
                <w:szCs w:val="16"/>
              </w:rPr>
              <w:t xml:space="preserve">account</w:t>
            </w:r>
          </w:p>
        </w:tc>
        <w:tc>
          <w:tcPr>
            <w:tcW w:type="dxa" w:w="16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0.0070</w:t>
            </w:r>
          </w:p>
        </w:tc>
      </w:tr>
      <w:tr>
        <w:tc>
          <w:tcPr>
            <w:tcW w:type="dxa" w:w="7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13</w:t>
            </w:r>
          </w:p>
        </w:tc>
        <w:tc>
          <w:tcPr>
            <w:tcW w:type="dxa" w:w="26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6"/>
                <w:szCs w:val="16"/>
              </w:rPr>
              <w:t xml:space="preserve">http</w:t>
            </w:r>
          </w:p>
        </w:tc>
        <w:tc>
          <w:tcPr>
            <w:tcW w:type="dxa" w:w="1600"/>
            <w:tcBorders>
              <w:top w:val="single" w:color="000000" w:sz="6"/>
              <w:left w:val="single" w:color="000000" w:sz="6"/>
              <w:bottom w:val="single" w:color="000000" w:sz="6"/>
              <w:right w:val="single" w:color="000000" w:sz="6"/>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0.0062</w:t>
            </w:r>
          </w:p>
        </w:tc>
      </w:tr>
    </w:tbl>
    <w:p>
      <w:pPr>
        <w:spacing w:after="160"/>
      </w:pPr>
      <w:r>
        <w:t xml:space="preserve"/>
      </w:r>
    </w:p>
    <w:p>
      <w:pPr>
        <w:spacing w:after="120" w:line="260"/>
        <w:ind w:firstLine="240"/>
        <w:jc w:val="both"/>
      </w:pPr>
      <w:r>
        <w:rPr>
          <w:rFonts w:ascii="Times New Roman" w:cs="Times New Roman" w:eastAsia="Times New Roman" w:hAnsi="Times New Roman"/>
          <w:sz w:val="20"/>
          <w:szCs w:val="20"/>
        </w:rPr>
        <w:t xml:space="preserve">A subset of these features aligns with intuitive expectations about phishing language: click, account, money, and http correspond to well-established credential-harvesting and financial-scam patterns. However, many of the highest-ranked features (wrote, aug, aug 2008, enron, 2008, thanks, pm, cc, mailing list) are not phishing indicators but rather artefacts of the source corpora. This observation is addressed in Section V.</w:t>
      </w:r>
    </w:p>
    <w:p>
      <w:pPr>
        <w:spacing w:after="140" w:before="200"/>
        <w:jc w:val="center"/>
      </w:pPr>
      <w:r>
        <w:rPr>
          <w:rFonts w:ascii="Times New Roman" w:cs="Times New Roman" w:eastAsia="Times New Roman" w:hAnsi="Times New Roman"/>
          <w:b/>
          <w:bCs/>
          <w:caps/>
          <w:sz w:val="20"/>
          <w:szCs w:val="20"/>
        </w:rPr>
        <w:t xml:space="preserve">V.  Discussion</w:t>
      </w:r>
    </w:p>
    <w:p>
      <w:pPr>
        <w:spacing w:after="80" w:before="140"/>
      </w:pPr>
      <w:r>
        <w:rPr>
          <w:rFonts w:ascii="Times New Roman" w:cs="Times New Roman" w:eastAsia="Times New Roman" w:hAnsi="Times New Roman"/>
          <w:i/>
          <w:iCs/>
          <w:sz w:val="20"/>
          <w:szCs w:val="20"/>
        </w:rPr>
        <w:t xml:space="preserve">A.  Parametric vs. Non-Parametric Models</w:t>
      </w:r>
    </w:p>
    <w:p>
      <w:pPr>
        <w:spacing w:after="120" w:line="260"/>
        <w:ind w:firstLine="240"/>
        <w:jc w:val="both"/>
      </w:pPr>
      <w:r>
        <w:rPr>
          <w:rFonts w:ascii="Times New Roman" w:cs="Times New Roman" w:eastAsia="Times New Roman" w:hAnsi="Times New Roman"/>
          <w:sz w:val="20"/>
          <w:szCs w:val="20"/>
        </w:rPr>
        <w:t xml:space="preserve">Among the four classifiers evaluated, three are parametric — Logistic Regression, Multinomial Naive Bayes, and the Neural Network — and one, Random Forest, is non-parametric. Parametric models assume a fixed functional form and estimate a bounded set of parameters, whereas non-parametric models allow the model complexity to grow with the training data.</w:t>
      </w:r>
    </w:p>
    <w:p>
      <w:pPr>
        <w:spacing w:after="120" w:line="260"/>
        <w:ind w:firstLine="240"/>
        <w:jc w:val="both"/>
      </w:pPr>
      <w:r>
        <w:rPr>
          <w:rFonts w:ascii="Times New Roman" w:cs="Times New Roman" w:eastAsia="Times New Roman" w:hAnsi="Times New Roman"/>
          <w:sz w:val="20"/>
          <w:szCs w:val="20"/>
        </w:rPr>
        <w:t xml:space="preserve">The results in this study demonstrate that the non-parametric Random Forest and the parametric Neural Network achieve broadly comparable overall performance, but with a meaningful trade-off. Random Forest attains higher recall (0.9894 vs. 0.9837) at the cost of lower precision (0.9739 vs. 0.9864). This aligns with the general expectation that non-parametric models, by imposing fewer distributional assumptions, are more flexible at capturing decision boundaries but can also produce more variable false-positive patterns. Logistic Regression, the simplest parametric model tested, remained highly competitive, illustrating that linear separability in the TF-IDF feature space is largely sufficient for this task.</w:t>
      </w:r>
    </w:p>
    <w:p>
      <w:pPr>
        <w:spacing w:after="80" w:before="140"/>
      </w:pPr>
      <w:r>
        <w:rPr>
          <w:rFonts w:ascii="Times New Roman" w:cs="Times New Roman" w:eastAsia="Times New Roman" w:hAnsi="Times New Roman"/>
          <w:i/>
          <w:iCs/>
          <w:sz w:val="20"/>
          <w:szCs w:val="20"/>
        </w:rPr>
        <w:t xml:space="preserve">B.  Model Selection for Deployment</w:t>
      </w:r>
    </w:p>
    <w:p>
      <w:pPr>
        <w:spacing w:after="120" w:line="260"/>
        <w:ind w:firstLine="240"/>
        <w:jc w:val="both"/>
      </w:pPr>
      <w:r>
        <w:rPr>
          <w:rFonts w:ascii="Times New Roman" w:cs="Times New Roman" w:eastAsia="Times New Roman" w:hAnsi="Times New Roman"/>
          <w:sz w:val="20"/>
          <w:szCs w:val="20"/>
        </w:rPr>
        <w:t xml:space="preserve">For real-world phishing filters, the cost of a false negative — a phishing email delivered to a user's inbox — is disproportionately higher than the cost of a false positive, which can be recovered from a quarantine folder. Under this asymmetric cost model, Random Forest is the preferred choice, having missed 33% fewer phishing emails than Logistic Regression and 35% fewer than the Neural Network. Logistic Regression remains a strong secondary option where interpretability and training speed are priorities.</w:t>
      </w:r>
    </w:p>
    <w:p>
      <w:pPr>
        <w:spacing w:after="80" w:before="140"/>
      </w:pPr>
      <w:r>
        <w:rPr>
          <w:rFonts w:ascii="Times New Roman" w:cs="Times New Roman" w:eastAsia="Times New Roman" w:hAnsi="Times New Roman"/>
          <w:i/>
          <w:iCs/>
          <w:sz w:val="20"/>
          <w:szCs w:val="20"/>
        </w:rPr>
        <w:t xml:space="preserve">C.  Limitations Revealed by Feature Importance</w:t>
      </w:r>
    </w:p>
    <w:p>
      <w:pPr>
        <w:spacing w:after="120" w:line="260"/>
        <w:ind w:firstLine="240"/>
        <w:jc w:val="both"/>
      </w:pPr>
      <w:r>
        <w:rPr>
          <w:rFonts w:ascii="Times New Roman" w:cs="Times New Roman" w:eastAsia="Times New Roman" w:hAnsi="Times New Roman"/>
          <w:sz w:val="20"/>
          <w:szCs w:val="20"/>
        </w:rPr>
        <w:t xml:space="preserve">A critical finding of this study is that several of the most influential features learned by the Random Forest classifier are not generalisable phishing signals but rather markers of the specific source corpora. The token "enron" identifies emails originating from the Enron Corpus, while date-related tokens such as "aug 2008" and "wed 06" originate from the CEAS 2008 corpus. In practice, the model has learned in part to distinguish emails by source, using this as a proxy for the phishing / legitimate distinction. This constitutes a form of source leakage inherent to multi-corpus training sets in which phishing and legitimate emails are drawn from disjoint sources. If deployed against phishing emails from novel sources, or against legitimate email from mailboxes other than the Enron corpus, performance is likely to degrade.</w:t>
      </w:r>
    </w:p>
    <w:p>
      <w:pPr>
        <w:spacing w:after="140" w:before="200"/>
        <w:jc w:val="center"/>
      </w:pPr>
      <w:r>
        <w:rPr>
          <w:rFonts w:ascii="Times New Roman" w:cs="Times New Roman" w:eastAsia="Times New Roman" w:hAnsi="Times New Roman"/>
          <w:b/>
          <w:bCs/>
          <w:caps/>
          <w:sz w:val="20"/>
          <w:szCs w:val="20"/>
        </w:rPr>
        <w:t xml:space="preserve">VI.  Conclusion</w:t>
      </w:r>
    </w:p>
    <w:p>
      <w:pPr>
        <w:spacing w:after="120" w:line="260"/>
        <w:ind w:firstLine="240"/>
        <w:jc w:val="both"/>
      </w:pPr>
      <w:r>
        <w:rPr>
          <w:rFonts w:ascii="Times New Roman" w:cs="Times New Roman" w:eastAsia="Times New Roman" w:hAnsi="Times New Roman"/>
          <w:sz w:val="20"/>
          <w:szCs w:val="20"/>
        </w:rPr>
        <w:t xml:space="preserve">This paper implemented and compared four machine learning classifiers for phishing email detection using NLP-based features on a corpus of 82,190 labelled emails. All models achieved F1 scores above 0.95, with the Neural Network yielding the highest F1 score (0.9850) and Random Forest yielding the highest recall (0.9894). Under a cost model that prioritises minimising false negatives, Random Forest is the recommended choice for deployment.</w:t>
      </w:r>
    </w:p>
    <w:p>
      <w:pPr>
        <w:spacing w:after="120" w:line="260"/>
        <w:ind w:firstLine="240"/>
        <w:jc w:val="both"/>
      </w:pPr>
      <w:r>
        <w:rPr>
          <w:rFonts w:ascii="Times New Roman" w:cs="Times New Roman" w:eastAsia="Times New Roman" w:hAnsi="Times New Roman"/>
          <w:sz w:val="20"/>
          <w:szCs w:val="20"/>
        </w:rPr>
        <w:t xml:space="preserve">Beyond the headline metrics, an examination of feature importance revealed that several of the model's most influential features are artefacts of the training corpora rather than genuine phishing signals. This finding tempers claims of generalisation and motivates cross-domain evaluation as a necessary next step. Additional future work includes: (i) evaluating structural features such as URL count and HTML density from raw, unprocessed emails; (ii) applying k-fold cross-validation for more robust performance estimates; (iii) fine-tuning a transformer-based model such as DistilBERT [7] for comparison against classical baselines; and (iv) implementing an end-to-end deployment interface using a lightweight web framework.</w:t>
      </w:r>
    </w:p>
    <w:p>
      <w:pPr>
        <w:spacing w:after="140" w:before="200"/>
        <w:jc w:val="center"/>
      </w:pPr>
      <w:r>
        <w:rPr>
          <w:rFonts w:ascii="Times New Roman" w:cs="Times New Roman" w:eastAsia="Times New Roman" w:hAnsi="Times New Roman"/>
          <w:b/>
          <w:bCs/>
          <w:caps/>
          <w:sz w:val="20"/>
          <w:szCs w:val="20"/>
        </w:rPr>
        <w:t xml:space="preserve">References</w:t>
      </w:r>
    </w:p>
    <w:p>
      <w:pPr>
        <w:spacing w:after="60" w:line="240"/>
        <w:ind w:left="240" w:hanging="240"/>
      </w:pPr>
      <w:r>
        <w:rPr>
          <w:rFonts w:ascii="Times New Roman" w:cs="Times New Roman" w:eastAsia="Times New Roman" w:hAnsi="Times New Roman"/>
          <w:sz w:val="18"/>
          <w:szCs w:val="18"/>
        </w:rPr>
        <w:t xml:space="preserve">[1] S. Bird, E. Klein, and E. Loper, </w:t>
      </w:r>
      <w:r>
        <w:rPr>
          <w:rFonts w:ascii="Times New Roman" w:cs="Times New Roman" w:eastAsia="Times New Roman" w:hAnsi="Times New Roman"/>
          <w:i/>
          <w:iCs/>
          <w:sz w:val="18"/>
          <w:szCs w:val="18"/>
        </w:rPr>
        <w:t xml:space="preserve">Natural Language Processing with Python</w:t>
      </w:r>
      <w:r>
        <w:rPr>
          <w:rFonts w:ascii="Times New Roman" w:cs="Times New Roman" w:eastAsia="Times New Roman" w:hAnsi="Times New Roman"/>
          <w:sz w:val="18"/>
          <w:szCs w:val="18"/>
        </w:rPr>
        <w:t xml:space="preserve">. Sebastopol, CA: O'Reilly Media, 2009.</w:t>
      </w:r>
    </w:p>
    <w:p>
      <w:pPr>
        <w:spacing w:after="60" w:line="240"/>
        <w:ind w:left="240" w:hanging="240"/>
      </w:pPr>
      <w:r>
        <w:rPr>
          <w:rFonts w:ascii="Times New Roman" w:cs="Times New Roman" w:eastAsia="Times New Roman" w:hAnsi="Times New Roman"/>
          <w:sz w:val="18"/>
          <w:szCs w:val="18"/>
        </w:rPr>
        <w:t xml:space="preserve">[2] J. Ramos, "Using TF-IDF to determine word relevance in document queries," in </w:t>
      </w:r>
      <w:r>
        <w:rPr>
          <w:rFonts w:ascii="Times New Roman" w:cs="Times New Roman" w:eastAsia="Times New Roman" w:hAnsi="Times New Roman"/>
          <w:i/>
          <w:iCs/>
          <w:sz w:val="18"/>
          <w:szCs w:val="18"/>
        </w:rPr>
        <w:t xml:space="preserve">Proc. First Instructional Conf. Machine Learning</w:t>
      </w:r>
      <w:r>
        <w:rPr>
          <w:rFonts w:ascii="Times New Roman" w:cs="Times New Roman" w:eastAsia="Times New Roman" w:hAnsi="Times New Roman"/>
          <w:sz w:val="18"/>
          <w:szCs w:val="18"/>
        </w:rPr>
        <w:t xml:space="preserve">, 2003, pp. 133–142.</w:t>
      </w:r>
    </w:p>
    <w:p>
      <w:pPr>
        <w:spacing w:after="60" w:line="240"/>
        <w:ind w:left="240" w:hanging="240"/>
      </w:pPr>
      <w:r>
        <w:rPr>
          <w:rFonts w:ascii="Times New Roman" w:cs="Times New Roman" w:eastAsia="Times New Roman" w:hAnsi="Times New Roman"/>
          <w:sz w:val="18"/>
          <w:szCs w:val="18"/>
        </w:rPr>
        <w:t xml:space="preserve">[3] N. A. Alam, "Phishing Email Dataset," Kaggle, 2024. [Online]. Available: https://www.kaggle.com/datasets/naserabdullahalam/phishing-email-dataset</w:t>
      </w:r>
    </w:p>
    <w:p>
      <w:pPr>
        <w:spacing w:after="60" w:line="240"/>
        <w:ind w:left="240" w:hanging="240"/>
      </w:pPr>
      <w:r>
        <w:rPr>
          <w:rFonts w:ascii="Times New Roman" w:cs="Times New Roman" w:eastAsia="Times New Roman" w:hAnsi="Times New Roman"/>
          <w:sz w:val="18"/>
          <w:szCs w:val="18"/>
        </w:rPr>
        <w:t xml:space="preserve">[4] D. W. Hosmer, S. Lemeshow, and R. X. Sturdivant, </w:t>
      </w:r>
      <w:r>
        <w:rPr>
          <w:rFonts w:ascii="Times New Roman" w:cs="Times New Roman" w:eastAsia="Times New Roman" w:hAnsi="Times New Roman"/>
          <w:i/>
          <w:iCs/>
          <w:sz w:val="18"/>
          <w:szCs w:val="18"/>
        </w:rPr>
        <w:t xml:space="preserve">Applied Logistic Regression</w:t>
      </w:r>
      <w:r>
        <w:rPr>
          <w:rFonts w:ascii="Times New Roman" w:cs="Times New Roman" w:eastAsia="Times New Roman" w:hAnsi="Times New Roman"/>
          <w:sz w:val="18"/>
          <w:szCs w:val="18"/>
        </w:rPr>
        <w:t xml:space="preserve">, 3rd ed. Hoboken, NJ: Wiley, 2013.</w:t>
      </w:r>
    </w:p>
    <w:p>
      <w:pPr>
        <w:spacing w:after="60" w:line="240"/>
        <w:ind w:left="240" w:hanging="240"/>
      </w:pPr>
      <w:r>
        <w:rPr>
          <w:rFonts w:ascii="Times New Roman" w:cs="Times New Roman" w:eastAsia="Times New Roman" w:hAnsi="Times New Roman"/>
          <w:sz w:val="18"/>
          <w:szCs w:val="18"/>
        </w:rPr>
        <w:t xml:space="preserve">[5] A. McCallum and K. Nigam, "A comparison of event models for Naive Bayes text classification," in </w:t>
      </w:r>
      <w:r>
        <w:rPr>
          <w:rFonts w:ascii="Times New Roman" w:cs="Times New Roman" w:eastAsia="Times New Roman" w:hAnsi="Times New Roman"/>
          <w:i/>
          <w:iCs/>
          <w:sz w:val="18"/>
          <w:szCs w:val="18"/>
        </w:rPr>
        <w:t xml:space="preserve">AAAI-98 Workshop on Learning for Text Categorization</w:t>
      </w:r>
      <w:r>
        <w:rPr>
          <w:rFonts w:ascii="Times New Roman" w:cs="Times New Roman" w:eastAsia="Times New Roman" w:hAnsi="Times New Roman"/>
          <w:sz w:val="18"/>
          <w:szCs w:val="18"/>
        </w:rPr>
        <w:t xml:space="preserve">, vol. 752, no. 1, 1998, pp. 41–48.</w:t>
      </w:r>
    </w:p>
    <w:p>
      <w:pPr>
        <w:spacing w:after="60" w:line="240"/>
        <w:ind w:left="240" w:hanging="240"/>
      </w:pPr>
      <w:r>
        <w:rPr>
          <w:rFonts w:ascii="Times New Roman" w:cs="Times New Roman" w:eastAsia="Times New Roman" w:hAnsi="Times New Roman"/>
          <w:sz w:val="18"/>
          <w:szCs w:val="18"/>
        </w:rPr>
        <w:t xml:space="preserve">[6] L. Breiman, "Random forests," </w:t>
      </w:r>
      <w:r>
        <w:rPr>
          <w:rFonts w:ascii="Times New Roman" w:cs="Times New Roman" w:eastAsia="Times New Roman" w:hAnsi="Times New Roman"/>
          <w:i/>
          <w:iCs/>
          <w:sz w:val="18"/>
          <w:szCs w:val="18"/>
        </w:rPr>
        <w:t xml:space="preserve">Machine Learning</w:t>
      </w:r>
      <w:r>
        <w:rPr>
          <w:rFonts w:ascii="Times New Roman" w:cs="Times New Roman" w:eastAsia="Times New Roman" w:hAnsi="Times New Roman"/>
          <w:sz w:val="18"/>
          <w:szCs w:val="18"/>
        </w:rPr>
        <w:t xml:space="preserve">, vol. 45, no. 1, pp. 5–32, 2001.</w:t>
      </w:r>
    </w:p>
    <w:p>
      <w:pPr>
        <w:spacing w:after="60" w:line="240"/>
        <w:ind w:left="240" w:hanging="240"/>
      </w:pPr>
      <w:r>
        <w:rPr>
          <w:rFonts w:ascii="Times New Roman" w:cs="Times New Roman" w:eastAsia="Times New Roman" w:hAnsi="Times New Roman"/>
          <w:sz w:val="18"/>
          <w:szCs w:val="18"/>
        </w:rPr>
        <w:t xml:space="preserve">[7] V. Sanh, L. Debut, J. Chaumond, and T. Wolf, "DistilBERT, a distilled version of BERT: smaller, faster, cheaper and lighter," </w:t>
      </w:r>
      <w:r>
        <w:rPr>
          <w:rFonts w:ascii="Times New Roman" w:cs="Times New Roman" w:eastAsia="Times New Roman" w:hAnsi="Times New Roman"/>
          <w:i/>
          <w:iCs/>
          <w:sz w:val="18"/>
          <w:szCs w:val="18"/>
        </w:rPr>
        <w:t xml:space="preserve">arXiv:1910.01108</w:t>
      </w:r>
      <w:r>
        <w:rPr>
          <w:rFonts w:ascii="Times New Roman" w:cs="Times New Roman" w:eastAsia="Times New Roman" w:hAnsi="Times New Roman"/>
          <w:sz w:val="18"/>
          <w:szCs w:val="18"/>
        </w:rPr>
        <w:t xml:space="preserve">, 2019.</w:t>
      </w:r>
    </w:p>
    <w:p>
      <w:pPr>
        <w:spacing w:after="60" w:line="240"/>
        <w:ind w:left="240" w:hanging="240"/>
      </w:pPr>
      <w:r>
        <w:rPr>
          <w:rFonts w:ascii="Times New Roman" w:cs="Times New Roman" w:eastAsia="Times New Roman" w:hAnsi="Times New Roman"/>
          <w:sz w:val="18"/>
          <w:szCs w:val="18"/>
        </w:rPr>
        <w:t xml:space="preserve">[8] F. Pedregosa et al., "Scikit-learn: Machine Learning in Python," </w:t>
      </w:r>
      <w:r>
        <w:rPr>
          <w:rFonts w:ascii="Times New Roman" w:cs="Times New Roman" w:eastAsia="Times New Roman" w:hAnsi="Times New Roman"/>
          <w:i/>
          <w:iCs/>
          <w:sz w:val="18"/>
          <w:szCs w:val="18"/>
        </w:rPr>
        <w:t xml:space="preserve">Journal of Machine Learning Research</w:t>
      </w:r>
      <w:r>
        <w:rPr>
          <w:rFonts w:ascii="Times New Roman" w:cs="Times New Roman" w:eastAsia="Times New Roman" w:hAnsi="Times New Roman"/>
          <w:sz w:val="18"/>
          <w:szCs w:val="18"/>
        </w:rPr>
        <w:t xml:space="preserve">, vol. 12, pp. 2825–2830, 2011.</w:t>
      </w:r>
    </w:p>
    <w:p>
      <w:pPr>
        <w:spacing w:after="140" w:before="200"/>
        <w:jc w:val="center"/>
      </w:pPr>
      <w:r>
        <w:rPr>
          <w:rFonts w:ascii="Times New Roman" w:cs="Times New Roman" w:eastAsia="Times New Roman" w:hAnsi="Times New Roman"/>
          <w:b/>
          <w:bCs/>
          <w:caps/>
          <w:sz w:val="20"/>
          <w:szCs w:val="20"/>
        </w:rPr>
        <w:t xml:space="preserve">Appendix</w:t>
      </w:r>
    </w:p>
    <w:p>
      <w:pPr>
        <w:spacing w:after="80" w:before="140"/>
      </w:pPr>
      <w:r>
        <w:rPr>
          <w:rFonts w:ascii="Times New Roman" w:cs="Times New Roman" w:eastAsia="Times New Roman" w:hAnsi="Times New Roman"/>
          <w:i/>
          <w:iCs/>
          <w:sz w:val="20"/>
          <w:szCs w:val="20"/>
        </w:rPr>
        <w:t xml:space="preserve">A.  Python Code (Key Segments)</w:t>
      </w:r>
    </w:p>
    <w:p>
      <w:pPr>
        <w:spacing w:after="120"/>
      </w:pPr>
      <w:r>
        <w:rPr>
          <w:rFonts w:ascii="Times New Roman" w:cs="Times New Roman" w:eastAsia="Times New Roman" w:hAnsi="Times New Roman"/>
          <w:i/>
          <w:iCs/>
          <w:sz w:val="20"/>
          <w:szCs w:val="20"/>
        </w:rPr>
        <w:t xml:space="preserve">Data loading and preprocessing:</w:t>
      </w:r>
    </w:p>
    <w:p>
      <w:pPr>
        <w:spacing w:after="0" w:line="240"/>
      </w:pPr>
      <w:r>
        <w:rPr>
          <w:rFonts w:ascii="Courier New" w:cs="Courier New" w:eastAsia="Courier New" w:hAnsi="Courier New"/>
          <w:sz w:val="16"/>
          <w:szCs w:val="16"/>
        </w:rPr>
        <w:t xml:space="preserve">import pandas as pd</w:t>
      </w:r>
    </w:p>
    <w:p>
      <w:pPr>
        <w:spacing w:after="0" w:line="240"/>
      </w:pPr>
      <w:r>
        <w:rPr>
          <w:rFonts w:ascii="Courier New" w:cs="Courier New" w:eastAsia="Courier New" w:hAnsi="Courier New"/>
          <w:sz w:val="16"/>
          <w:szCs w:val="16"/>
        </w:rPr>
        <w:t xml:space="preserve">import numpy as np</w:t>
      </w:r>
    </w:p>
    <w:p>
      <w:pPr>
        <w:spacing w:after="0" w:line="240"/>
      </w:pPr>
      <w:r>
        <w:rPr>
          <w:rFonts w:ascii="Courier New" w:cs="Courier New" w:eastAsia="Courier New" w:hAnsi="Courier New"/>
          <w:sz w:val="16"/>
          <w:szCs w:val="16"/>
        </w:rPr>
        <w:t xml:space="preserve">df = pd.read_csv('phishing_email.csv')</w:t>
      </w:r>
    </w:p>
    <w:p>
      <w:pPr>
        <w:spacing w:after="0" w:line="240"/>
      </w:pPr>
      <w:r>
        <w:rPr>
          <w:rFonts w:ascii="Courier New" w:cs="Courier New" w:eastAsia="Courier New" w:hAnsi="Courier New"/>
          <w:sz w:val="16"/>
          <w:szCs w:val="16"/>
        </w:rPr>
        <w:t xml:space="preserve">df = df.dropna(subset=['text_combined'])</w:t>
      </w:r>
    </w:p>
    <w:p>
      <w:pPr>
        <w:spacing w:after="0" w:line="240"/>
      </w:pPr>
      <w:r>
        <w:rPr>
          <w:rFonts w:ascii="Courier New" w:cs="Courier New" w:eastAsia="Courier New" w:hAnsi="Courier New"/>
          <w:sz w:val="16"/>
          <w:szCs w:val="16"/>
        </w:rPr>
        <w:t xml:space="preserve">df['text_combined'] = df['text_combined'].astype(str)</w:t>
      </w:r>
    </w:p>
    <w:p>
      <w:pPr>
        <w:spacing w:after="0" w:line="240"/>
      </w:pPr>
      <w:r>
        <w:rPr>
          <w:rFonts w:ascii="Courier New" w:cs="Courier New" w:eastAsia="Courier New" w:hAnsi="Courier New"/>
          <w:sz w:val="16"/>
          <w:szCs w:val="16"/>
        </w:rPr>
        <w:t xml:space="preserve">df['text_length'] = df['text_combined'].apply(len)</w:t>
      </w:r>
    </w:p>
    <w:p>
      <w:pPr>
        <w:spacing w:after="0" w:line="240"/>
      </w:pPr>
      <w:r>
        <w:rPr>
          <w:rFonts w:ascii="Courier New" w:cs="Courier New" w:eastAsia="Courier New" w:hAnsi="Courier New"/>
          <w:sz w:val="16"/>
          <w:szCs w:val="16"/>
        </w:rPr>
        <w:t xml:space="preserve">df = df[(df['text_length'] &gt;= 20) &amp;</w:t>
      </w:r>
    </w:p>
    <w:p>
      <w:pPr>
        <w:spacing w:after="0" w:line="240"/>
      </w:pPr>
      <w:r>
        <w:rPr>
          <w:rFonts w:ascii="Courier New" w:cs="Courier New" w:eastAsia="Courier New" w:hAnsi="Courier New"/>
          <w:sz w:val="16"/>
          <w:szCs w:val="16"/>
        </w:rPr>
        <w:t xml:space="preserve">        (df['text_length'] &lt;= 20000)]</w:t>
      </w:r>
    </w:p>
    <w:p>
      <w:pPr>
        <w:spacing w:after="0" w:line="240"/>
      </w:pPr>
      <w:r>
        <w:rPr>
          <w:rFonts w:ascii="Courier New" w:cs="Courier New" w:eastAsia="Courier New" w:hAnsi="Courier New"/>
          <w:sz w:val="16"/>
          <w:szCs w:val="16"/>
        </w:rPr>
        <w:t xml:space="preserve">df = df.reset_index(drop=True)</w:t>
      </w:r>
    </w:p>
    <w:p>
      <w:pPr>
        <w:spacing w:after="120" w:before="120"/>
      </w:pPr>
      <w:r>
        <w:rPr>
          <w:rFonts w:ascii="Times New Roman" w:cs="Times New Roman" w:eastAsia="Times New Roman" w:hAnsi="Times New Roman"/>
          <w:i/>
          <w:iCs/>
          <w:sz w:val="20"/>
          <w:szCs w:val="20"/>
        </w:rPr>
        <w:t xml:space="preserve">TF-IDF feature extraction:</w:t>
      </w:r>
    </w:p>
    <w:p>
      <w:pPr>
        <w:spacing w:after="0" w:line="240"/>
      </w:pPr>
      <w:r>
        <w:rPr>
          <w:rFonts w:ascii="Courier New" w:cs="Courier New" w:eastAsia="Courier New" w:hAnsi="Courier New"/>
          <w:sz w:val="16"/>
          <w:szCs w:val="16"/>
        </w:rPr>
        <w:t xml:space="preserve">from sklearn.feature_extraction.text \</w:t>
      </w:r>
    </w:p>
    <w:p>
      <w:pPr>
        <w:spacing w:after="0" w:line="240"/>
      </w:pPr>
      <w:r>
        <w:rPr>
          <w:rFonts w:ascii="Courier New" w:cs="Courier New" w:eastAsia="Courier New" w:hAnsi="Courier New"/>
          <w:sz w:val="16"/>
          <w:szCs w:val="16"/>
        </w:rPr>
        <w:t xml:space="preserve">     import TfidfVectorizer</w:t>
      </w:r>
    </w:p>
    <w:p>
      <w:pPr>
        <w:spacing w:after="0" w:line="240"/>
      </w:pPr>
      <w:r>
        <w:rPr>
          <w:rFonts w:ascii="Courier New" w:cs="Courier New" w:eastAsia="Courier New" w:hAnsi="Courier New"/>
          <w:sz w:val="16"/>
          <w:szCs w:val="16"/>
        </w:rPr>
        <w:t xml:space="preserve">from sklearn.model_selection \</w:t>
      </w:r>
    </w:p>
    <w:p>
      <w:pPr>
        <w:spacing w:after="0" w:line="240"/>
      </w:pPr>
      <w:r>
        <w:rPr>
          <w:rFonts w:ascii="Courier New" w:cs="Courier New" w:eastAsia="Courier New" w:hAnsi="Courier New"/>
          <w:sz w:val="16"/>
          <w:szCs w:val="16"/>
        </w:rPr>
        <w:t xml:space="preserve">     import train_test_split</w:t>
      </w:r>
    </w:p>
    <w:p>
      <w:pPr>
        <w:spacing w:after="0" w:line="240"/>
      </w:pPr>
      <w:r>
        <w:rPr>
          <w:rFonts w:ascii="Courier New" w:cs="Courier New" w:eastAsia="Courier New" w:hAnsi="Courier New"/>
          <w:sz w:val="16"/>
          <w:szCs w:val="16"/>
        </w:rPr>
        <w:t xml:space="preserve"/>
      </w:r>
    </w:p>
    <w:p>
      <w:pPr>
        <w:spacing w:after="0" w:line="240"/>
      </w:pPr>
      <w:r>
        <w:rPr>
          <w:rFonts w:ascii="Courier New" w:cs="Courier New" w:eastAsia="Courier New" w:hAnsi="Courier New"/>
          <w:sz w:val="16"/>
          <w:szCs w:val="16"/>
        </w:rPr>
        <w:t xml:space="preserve">X_text = df['text_combined']</w:t>
      </w:r>
    </w:p>
    <w:p>
      <w:pPr>
        <w:spacing w:after="0" w:line="240"/>
      </w:pPr>
      <w:r>
        <w:rPr>
          <w:rFonts w:ascii="Courier New" w:cs="Courier New" w:eastAsia="Courier New" w:hAnsi="Courier New"/>
          <w:sz w:val="16"/>
          <w:szCs w:val="16"/>
        </w:rPr>
        <w:t xml:space="preserve">y = df['label']</w:t>
      </w:r>
    </w:p>
    <w:p>
      <w:pPr>
        <w:spacing w:after="0" w:line="240"/>
      </w:pPr>
      <w:r>
        <w:rPr>
          <w:rFonts w:ascii="Courier New" w:cs="Courier New" w:eastAsia="Courier New" w:hAnsi="Courier New"/>
          <w:sz w:val="16"/>
          <w:szCs w:val="16"/>
        </w:rPr>
        <w:t xml:space="preserve">X_train_t, X_test_t, y_train, y_test = \</w:t>
      </w:r>
    </w:p>
    <w:p>
      <w:pPr>
        <w:spacing w:after="0" w:line="240"/>
      </w:pPr>
      <w:r>
        <w:rPr>
          <w:rFonts w:ascii="Courier New" w:cs="Courier New" w:eastAsia="Courier New" w:hAnsi="Courier New"/>
          <w:sz w:val="16"/>
          <w:szCs w:val="16"/>
        </w:rPr>
        <w:t xml:space="preserve">    train_test_split(X_text, y,</w:t>
      </w:r>
    </w:p>
    <w:p>
      <w:pPr>
        <w:spacing w:after="0" w:line="240"/>
      </w:pPr>
      <w:r>
        <w:rPr>
          <w:rFonts w:ascii="Courier New" w:cs="Courier New" w:eastAsia="Courier New" w:hAnsi="Courier New"/>
          <w:sz w:val="16"/>
          <w:szCs w:val="16"/>
        </w:rPr>
        <w:t xml:space="preserve">        test_size=0.2, random_state=42,</w:t>
      </w:r>
    </w:p>
    <w:p>
      <w:pPr>
        <w:spacing w:after="0" w:line="240"/>
      </w:pPr>
      <w:r>
        <w:rPr>
          <w:rFonts w:ascii="Courier New" w:cs="Courier New" w:eastAsia="Courier New" w:hAnsi="Courier New"/>
          <w:sz w:val="16"/>
          <w:szCs w:val="16"/>
        </w:rPr>
        <w:t xml:space="preserve">        stratify=y)</w:t>
      </w:r>
    </w:p>
    <w:p>
      <w:pPr>
        <w:spacing w:after="0" w:line="240"/>
      </w:pPr>
      <w:r>
        <w:rPr>
          <w:rFonts w:ascii="Courier New" w:cs="Courier New" w:eastAsia="Courier New" w:hAnsi="Courier New"/>
          <w:sz w:val="16"/>
          <w:szCs w:val="16"/>
        </w:rPr>
        <w:t xml:space="preserve"/>
      </w:r>
    </w:p>
    <w:p>
      <w:pPr>
        <w:spacing w:after="0" w:line="240"/>
      </w:pPr>
      <w:r>
        <w:rPr>
          <w:rFonts w:ascii="Courier New" w:cs="Courier New" w:eastAsia="Courier New" w:hAnsi="Courier New"/>
          <w:sz w:val="16"/>
          <w:szCs w:val="16"/>
        </w:rPr>
        <w:t xml:space="preserve">tfidf = TfidfVectorizer(</w:t>
      </w:r>
    </w:p>
    <w:p>
      <w:pPr>
        <w:spacing w:after="0" w:line="240"/>
      </w:pPr>
      <w:r>
        <w:rPr>
          <w:rFonts w:ascii="Courier New" w:cs="Courier New" w:eastAsia="Courier New" w:hAnsi="Courier New"/>
          <w:sz w:val="16"/>
          <w:szCs w:val="16"/>
        </w:rPr>
        <w:t xml:space="preserve">    max_features=5000,</w:t>
      </w:r>
    </w:p>
    <w:p>
      <w:pPr>
        <w:spacing w:after="0" w:line="240"/>
      </w:pPr>
      <w:r>
        <w:rPr>
          <w:rFonts w:ascii="Courier New" w:cs="Courier New" w:eastAsia="Courier New" w:hAnsi="Courier New"/>
          <w:sz w:val="16"/>
          <w:szCs w:val="16"/>
        </w:rPr>
        <w:t xml:space="preserve">    ngram_range=(1, 2),</w:t>
      </w:r>
    </w:p>
    <w:p>
      <w:pPr>
        <w:spacing w:after="0" w:line="240"/>
      </w:pPr>
      <w:r>
        <w:rPr>
          <w:rFonts w:ascii="Courier New" w:cs="Courier New" w:eastAsia="Courier New" w:hAnsi="Courier New"/>
          <w:sz w:val="16"/>
          <w:szCs w:val="16"/>
        </w:rPr>
        <w:t xml:space="preserve">    min_df=5, max_df=0.7)</w:t>
      </w:r>
    </w:p>
    <w:p>
      <w:pPr>
        <w:spacing w:after="0" w:line="240"/>
      </w:pPr>
      <w:r>
        <w:rPr>
          <w:rFonts w:ascii="Courier New" w:cs="Courier New" w:eastAsia="Courier New" w:hAnsi="Courier New"/>
          <w:sz w:val="16"/>
          <w:szCs w:val="16"/>
        </w:rPr>
        <w:t xml:space="preserve">X_train = tfidf.fit_transform(X_train_t)</w:t>
      </w:r>
    </w:p>
    <w:p>
      <w:pPr>
        <w:spacing w:after="0" w:line="240"/>
      </w:pPr>
      <w:r>
        <w:rPr>
          <w:rFonts w:ascii="Courier New" w:cs="Courier New" w:eastAsia="Courier New" w:hAnsi="Courier New"/>
          <w:sz w:val="16"/>
          <w:szCs w:val="16"/>
        </w:rPr>
        <w:t xml:space="preserve">X_test  = tfidf.transform(X_test_t)</w:t>
      </w:r>
    </w:p>
    <w:p>
      <w:pPr>
        <w:spacing w:after="120" w:before="120"/>
      </w:pPr>
      <w:r>
        <w:rPr>
          <w:rFonts w:ascii="Times New Roman" w:cs="Times New Roman" w:eastAsia="Times New Roman" w:hAnsi="Times New Roman"/>
          <w:i/>
          <w:iCs/>
          <w:sz w:val="20"/>
          <w:szCs w:val="20"/>
        </w:rPr>
        <w:t xml:space="preserve">Model training loop:</w:t>
      </w:r>
    </w:p>
    <w:p>
      <w:pPr>
        <w:spacing w:after="0" w:line="240"/>
      </w:pPr>
      <w:r>
        <w:rPr>
          <w:rFonts w:ascii="Courier New" w:cs="Courier New" w:eastAsia="Courier New" w:hAnsi="Courier New"/>
          <w:sz w:val="16"/>
          <w:szCs w:val="16"/>
        </w:rPr>
        <w:t xml:space="preserve">from sklearn.linear_model \</w:t>
      </w:r>
    </w:p>
    <w:p>
      <w:pPr>
        <w:spacing w:after="0" w:line="240"/>
      </w:pPr>
      <w:r>
        <w:rPr>
          <w:rFonts w:ascii="Courier New" w:cs="Courier New" w:eastAsia="Courier New" w:hAnsi="Courier New"/>
          <w:sz w:val="16"/>
          <w:szCs w:val="16"/>
        </w:rPr>
        <w:t xml:space="preserve">     import LogisticRegression</w:t>
      </w:r>
    </w:p>
    <w:p>
      <w:pPr>
        <w:spacing w:after="0" w:line="240"/>
      </w:pPr>
      <w:r>
        <w:rPr>
          <w:rFonts w:ascii="Courier New" w:cs="Courier New" w:eastAsia="Courier New" w:hAnsi="Courier New"/>
          <w:sz w:val="16"/>
          <w:szCs w:val="16"/>
        </w:rPr>
        <w:t xml:space="preserve">from sklearn.naive_bayes \</w:t>
      </w:r>
    </w:p>
    <w:p>
      <w:pPr>
        <w:spacing w:after="0" w:line="240"/>
      </w:pPr>
      <w:r>
        <w:rPr>
          <w:rFonts w:ascii="Courier New" w:cs="Courier New" w:eastAsia="Courier New" w:hAnsi="Courier New"/>
          <w:sz w:val="16"/>
          <w:szCs w:val="16"/>
        </w:rPr>
        <w:t xml:space="preserve">     import MultinomialNB</w:t>
      </w:r>
    </w:p>
    <w:p>
      <w:pPr>
        <w:spacing w:after="0" w:line="240"/>
      </w:pPr>
      <w:r>
        <w:rPr>
          <w:rFonts w:ascii="Courier New" w:cs="Courier New" w:eastAsia="Courier New" w:hAnsi="Courier New"/>
          <w:sz w:val="16"/>
          <w:szCs w:val="16"/>
        </w:rPr>
        <w:t xml:space="preserve">from sklearn.ensemble \</w:t>
      </w:r>
    </w:p>
    <w:p>
      <w:pPr>
        <w:spacing w:after="0" w:line="240"/>
      </w:pPr>
      <w:r>
        <w:rPr>
          <w:rFonts w:ascii="Courier New" w:cs="Courier New" w:eastAsia="Courier New" w:hAnsi="Courier New"/>
          <w:sz w:val="16"/>
          <w:szCs w:val="16"/>
        </w:rPr>
        <w:t xml:space="preserve">     import RandomForestClassifier</w:t>
      </w:r>
    </w:p>
    <w:p>
      <w:pPr>
        <w:spacing w:after="0" w:line="240"/>
      </w:pPr>
      <w:r>
        <w:rPr>
          <w:rFonts w:ascii="Courier New" w:cs="Courier New" w:eastAsia="Courier New" w:hAnsi="Courier New"/>
          <w:sz w:val="16"/>
          <w:szCs w:val="16"/>
        </w:rPr>
        <w:t xml:space="preserve">from sklearn.neural_network \</w:t>
      </w:r>
    </w:p>
    <w:p>
      <w:pPr>
        <w:spacing w:after="0" w:line="240"/>
      </w:pPr>
      <w:r>
        <w:rPr>
          <w:rFonts w:ascii="Courier New" w:cs="Courier New" w:eastAsia="Courier New" w:hAnsi="Courier New"/>
          <w:sz w:val="16"/>
          <w:szCs w:val="16"/>
        </w:rPr>
        <w:t xml:space="preserve">     import MLPClassifier</w:t>
      </w:r>
    </w:p>
    <w:p>
      <w:pPr>
        <w:spacing w:after="0" w:line="240"/>
      </w:pPr>
      <w:r>
        <w:rPr>
          <w:rFonts w:ascii="Courier New" w:cs="Courier New" w:eastAsia="Courier New" w:hAnsi="Courier New"/>
          <w:sz w:val="16"/>
          <w:szCs w:val="16"/>
        </w:rPr>
        <w:t xml:space="preserve">from sklearn.metrics import (</w:t>
      </w:r>
    </w:p>
    <w:p>
      <w:pPr>
        <w:spacing w:after="0" w:line="240"/>
      </w:pPr>
      <w:r>
        <w:rPr>
          <w:rFonts w:ascii="Courier New" w:cs="Courier New" w:eastAsia="Courier New" w:hAnsi="Courier New"/>
          <w:sz w:val="16"/>
          <w:szCs w:val="16"/>
        </w:rPr>
        <w:t xml:space="preserve">    accuracy_score, precision_score,</w:t>
      </w:r>
    </w:p>
    <w:p>
      <w:pPr>
        <w:spacing w:after="0" w:line="240"/>
      </w:pPr>
      <w:r>
        <w:rPr>
          <w:rFonts w:ascii="Courier New" w:cs="Courier New" w:eastAsia="Courier New" w:hAnsi="Courier New"/>
          <w:sz w:val="16"/>
          <w:szCs w:val="16"/>
        </w:rPr>
        <w:t xml:space="preserve">    recall_score, f1_score)</w:t>
      </w:r>
    </w:p>
    <w:p>
      <w:pPr>
        <w:spacing w:after="0" w:line="240"/>
      </w:pPr>
      <w:r>
        <w:rPr>
          <w:rFonts w:ascii="Courier New" w:cs="Courier New" w:eastAsia="Courier New" w:hAnsi="Courier New"/>
          <w:sz w:val="16"/>
          <w:szCs w:val="16"/>
        </w:rPr>
        <w:t xml:space="preserve"/>
      </w:r>
    </w:p>
    <w:p>
      <w:pPr>
        <w:spacing w:after="0" w:line="240"/>
      </w:pPr>
      <w:r>
        <w:rPr>
          <w:rFonts w:ascii="Courier New" w:cs="Courier New" w:eastAsia="Courier New" w:hAnsi="Courier New"/>
          <w:sz w:val="16"/>
          <w:szCs w:val="16"/>
        </w:rPr>
        <w:t xml:space="preserve">models = {</w:t>
      </w:r>
    </w:p>
    <w:p>
      <w:pPr>
        <w:spacing w:after="0" w:line="240"/>
      </w:pPr>
      <w:r>
        <w:rPr>
          <w:rFonts w:ascii="Courier New" w:cs="Courier New" w:eastAsia="Courier New" w:hAnsi="Courier New"/>
          <w:sz w:val="16"/>
          <w:szCs w:val="16"/>
        </w:rPr>
        <w:t xml:space="preserve">  'LogReg': LogisticRegression(</w:t>
      </w:r>
    </w:p>
    <w:p>
      <w:pPr>
        <w:spacing w:after="0" w:line="240"/>
      </w:pPr>
      <w:r>
        <w:rPr>
          <w:rFonts w:ascii="Courier New" w:cs="Courier New" w:eastAsia="Courier New" w:hAnsi="Courier New"/>
          <w:sz w:val="16"/>
          <w:szCs w:val="16"/>
        </w:rPr>
        <w:t xml:space="preserve">       max_iter=1000, random_state=42),</w:t>
      </w:r>
    </w:p>
    <w:p>
      <w:pPr>
        <w:spacing w:after="0" w:line="240"/>
      </w:pPr>
      <w:r>
        <w:rPr>
          <w:rFonts w:ascii="Courier New" w:cs="Courier New" w:eastAsia="Courier New" w:hAnsi="Courier New"/>
          <w:sz w:val="16"/>
          <w:szCs w:val="16"/>
        </w:rPr>
        <w:t xml:space="preserve">  'NB': MultinomialNB(),</w:t>
      </w:r>
    </w:p>
    <w:p>
      <w:pPr>
        <w:spacing w:after="0" w:line="240"/>
      </w:pPr>
      <w:r>
        <w:rPr>
          <w:rFonts w:ascii="Courier New" w:cs="Courier New" w:eastAsia="Courier New" w:hAnsi="Courier New"/>
          <w:sz w:val="16"/>
          <w:szCs w:val="16"/>
        </w:rPr>
        <w:t xml:space="preserve">  'RF': RandomForestClassifier(</w:t>
      </w:r>
    </w:p>
    <w:p>
      <w:pPr>
        <w:spacing w:after="0" w:line="240"/>
      </w:pPr>
      <w:r>
        <w:rPr>
          <w:rFonts w:ascii="Courier New" w:cs="Courier New" w:eastAsia="Courier New" w:hAnsi="Courier New"/>
          <w:sz w:val="16"/>
          <w:szCs w:val="16"/>
        </w:rPr>
        <w:t xml:space="preserve">       n_estimators=100, max_depth=50,</w:t>
      </w:r>
    </w:p>
    <w:p>
      <w:pPr>
        <w:spacing w:after="0" w:line="240"/>
      </w:pPr>
      <w:r>
        <w:rPr>
          <w:rFonts w:ascii="Courier New" w:cs="Courier New" w:eastAsia="Courier New" w:hAnsi="Courier New"/>
          <w:sz w:val="16"/>
          <w:szCs w:val="16"/>
        </w:rPr>
        <w:t xml:space="preserve">       n_jobs=-1, random_state=42),</w:t>
      </w:r>
    </w:p>
    <w:p>
      <w:pPr>
        <w:spacing w:after="0" w:line="240"/>
      </w:pPr>
      <w:r>
        <w:rPr>
          <w:rFonts w:ascii="Courier New" w:cs="Courier New" w:eastAsia="Courier New" w:hAnsi="Courier New"/>
          <w:sz w:val="16"/>
          <w:szCs w:val="16"/>
        </w:rPr>
        <w:t xml:space="preserve">  'NN': MLPClassifier(</w:t>
      </w:r>
    </w:p>
    <w:p>
      <w:pPr>
        <w:spacing w:after="0" w:line="240"/>
      </w:pPr>
      <w:r>
        <w:rPr>
          <w:rFonts w:ascii="Courier New" w:cs="Courier New" w:eastAsia="Courier New" w:hAnsi="Courier New"/>
          <w:sz w:val="16"/>
          <w:szCs w:val="16"/>
        </w:rPr>
        <w:t xml:space="preserve">       hidden_layer_sizes=(64,),</w:t>
      </w:r>
    </w:p>
    <w:p>
      <w:pPr>
        <w:spacing w:after="0" w:line="240"/>
      </w:pPr>
      <w:r>
        <w:rPr>
          <w:rFonts w:ascii="Courier New" w:cs="Courier New" w:eastAsia="Courier New" w:hAnsi="Courier New"/>
          <w:sz w:val="16"/>
          <w:szCs w:val="16"/>
        </w:rPr>
        <w:t xml:space="preserve">       max_iter=30, random_state=42,</w:t>
      </w:r>
    </w:p>
    <w:p>
      <w:pPr>
        <w:spacing w:after="0" w:line="240"/>
      </w:pPr>
      <w:r>
        <w:rPr>
          <w:rFonts w:ascii="Courier New" w:cs="Courier New" w:eastAsia="Courier New" w:hAnsi="Courier New"/>
          <w:sz w:val="16"/>
          <w:szCs w:val="16"/>
        </w:rPr>
        <w:t xml:space="preserve">       early_stopping=True)</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r>
    </w:p>
    <w:p>
      <w:pPr>
        <w:spacing w:after="0" w:line="240"/>
      </w:pPr>
      <w:r>
        <w:rPr>
          <w:rFonts w:ascii="Courier New" w:cs="Courier New" w:eastAsia="Courier New" w:hAnsi="Courier New"/>
          <w:sz w:val="16"/>
          <w:szCs w:val="16"/>
        </w:rPr>
        <w:t xml:space="preserve">for name, model in models.items():</w:t>
      </w:r>
    </w:p>
    <w:p>
      <w:pPr>
        <w:spacing w:after="0" w:line="240"/>
      </w:pPr>
      <w:r>
        <w:rPr>
          <w:rFonts w:ascii="Courier New" w:cs="Courier New" w:eastAsia="Courier New" w:hAnsi="Courier New"/>
          <w:sz w:val="16"/>
          <w:szCs w:val="16"/>
        </w:rPr>
        <w:t xml:space="preserve">    model.fit(X_train, y_train)</w:t>
      </w:r>
    </w:p>
    <w:p>
      <w:pPr>
        <w:spacing w:after="0" w:line="240"/>
      </w:pPr>
      <w:r>
        <w:rPr>
          <w:rFonts w:ascii="Courier New" w:cs="Courier New" w:eastAsia="Courier New" w:hAnsi="Courier New"/>
          <w:sz w:val="16"/>
          <w:szCs w:val="16"/>
        </w:rPr>
        <w:t xml:space="preserve">    preds = model.predict(X_test)</w:t>
      </w:r>
    </w:p>
    <w:p>
      <w:pPr>
        <w:spacing w:after="0" w:line="240"/>
      </w:pPr>
      <w:r>
        <w:rPr>
          <w:rFonts w:ascii="Courier New" w:cs="Courier New" w:eastAsia="Courier New" w:hAnsi="Courier New"/>
          <w:sz w:val="16"/>
          <w:szCs w:val="16"/>
        </w:rPr>
        <w:t xml:space="preserve">    print(name,</w:t>
      </w:r>
    </w:p>
    <w:p>
      <w:pPr>
        <w:spacing w:after="0" w:line="240"/>
      </w:pPr>
      <w:r>
        <w:rPr>
          <w:rFonts w:ascii="Courier New" w:cs="Courier New" w:eastAsia="Courier New" w:hAnsi="Courier New"/>
          <w:sz w:val="16"/>
          <w:szCs w:val="16"/>
        </w:rPr>
        <w:t xml:space="preserve">          accuracy_score(y_test, preds),</w:t>
      </w:r>
    </w:p>
    <w:p>
      <w:pPr>
        <w:spacing w:after="0" w:line="240"/>
      </w:pPr>
      <w:r>
        <w:rPr>
          <w:rFonts w:ascii="Courier New" w:cs="Courier New" w:eastAsia="Courier New" w:hAnsi="Courier New"/>
          <w:sz w:val="16"/>
          <w:szCs w:val="16"/>
        </w:rPr>
        <w:t xml:space="preserve">          f1_score(y_test, preds))</w:t>
      </w:r>
    </w:p>
    <w:p>
      <w:pPr>
        <w:spacing w:after="80" w:before="140"/>
      </w:pPr>
      <w:r>
        <w:rPr>
          <w:rFonts w:ascii="Times New Roman" w:cs="Times New Roman" w:eastAsia="Times New Roman" w:hAnsi="Times New Roman"/>
          <w:i/>
          <w:iCs/>
          <w:sz w:val="20"/>
          <w:szCs w:val="20"/>
        </w:rPr>
        <w:t xml:space="preserve">B.  Test Data Samples</w:t>
      </w:r>
    </w:p>
    <w:p>
      <w:pPr>
        <w:spacing w:after="100"/>
      </w:pPr>
      <w:r>
        <w:rPr>
          <w:rFonts w:ascii="Times New Roman" w:cs="Times New Roman" w:eastAsia="Times New Roman" w:hAnsi="Times New Roman"/>
          <w:i/>
          <w:iCs/>
          <w:sz w:val="20"/>
          <w:szCs w:val="20"/>
        </w:rPr>
        <w:t xml:space="preserve">Sample legitimate email (label = 0):</w:t>
      </w:r>
    </w:p>
    <w:p>
      <w:pPr>
        <w:spacing w:after="120" w:line="240"/>
        <w:ind w:left="240"/>
      </w:pPr>
      <w:r>
        <w:rPr>
          <w:rFonts w:ascii="Times New Roman" w:cs="Times New Roman" w:eastAsia="Times New Roman" w:hAnsi="Times New Roman"/>
          <w:i/>
          <w:iCs/>
          <w:sz w:val="18"/>
          <w:szCs w:val="18"/>
        </w:rPr>
        <w:t xml:space="preserve">"hpl nom may 25 2001 see attached file hplno 525 xls hpl notes for may 25 2001 following days scheduled activity texas eastern will implement standard nomination cycle..."</w:t>
      </w:r>
    </w:p>
    <w:p>
      <w:pPr>
        <w:spacing w:after="100"/>
      </w:pPr>
      <w:r>
        <w:rPr>
          <w:rFonts w:ascii="Times New Roman" w:cs="Times New Roman" w:eastAsia="Times New Roman" w:hAnsi="Times New Roman"/>
          <w:i/>
          <w:iCs/>
          <w:sz w:val="20"/>
          <w:szCs w:val="20"/>
        </w:rPr>
        <w:t xml:space="preserve">Sample phishing email (label = 1):</w:t>
      </w:r>
    </w:p>
    <w:p>
      <w:pPr>
        <w:spacing w:after="120" w:line="240"/>
        <w:ind w:left="240"/>
      </w:pPr>
      <w:r>
        <w:rPr>
          <w:rFonts w:ascii="Times New Roman" w:cs="Times New Roman" w:eastAsia="Times New Roman" w:hAnsi="Times New Roman"/>
          <w:i/>
          <w:iCs/>
          <w:sz w:val="18"/>
          <w:szCs w:val="18"/>
        </w:rPr>
        <w:t xml:space="preserve">"link dwl g 510 802 11 g wireless pci lan adapter 39 85 39 85 dwl g 510 high speed 2 4 ghz 802 11 g wireless pci lan adapter ieee 802 11 g standard upto 54 mbps operating frequency range 2 4 ghz ideal solution enabling wireless networking capabilities desktops pcs home office dwl g 510 visit http www computron com deals link..."</w:t>
      </w:r>
    </w:p>
    <w:sectPr>
      <w:type w:val="continuous"/>
      <w:pgSz w:w="12240" w:h="15840" w:orient="portrait"/>
      <w:pgMar w:top="1080" w:right="1008" w:bottom="1440" w:left="1008" w:header="708" w:footer="708" w:gutter="0"/>
      <w:pgNumType/>
      <w:cols w:space="432"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Phishing Email Detection Using NLP</dc:title>
  <dc:creator>Vetry Shaji</dc:creator>
  <dc:description>IEEE Conference Format - IICT Internship Project 2 - Enrollment 942476</dc:description>
  <cp:lastModifiedBy>Un-named</cp:lastModifiedBy>
  <cp:revision>1</cp:revision>
  <dcterms:created xsi:type="dcterms:W3CDTF">2026-07-20T08:50:16.029Z</dcterms:created>
  <dcterms:modified xsi:type="dcterms:W3CDTF">2026-07-20T08:50:16.041Z</dcterms:modified>
</cp:coreProperties>
</file>

<file path=docProps/custom.xml><?xml version="1.0" encoding="utf-8"?>
<Properties xmlns="http://schemas.openxmlformats.org/officeDocument/2006/custom-properties" xmlns:vt="http://schemas.openxmlformats.org/officeDocument/2006/docPropsVTypes"/>
</file>