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80"/>
      </w:pPr>
      <w:r>
        <w:rPr>
          <w:rFonts w:ascii="Georgia" w:cs="Georgia" w:eastAsia="Georgia" w:hAnsi="Georgia"/>
          <w:b/>
          <w:bCs/>
          <w:color w:val="2D5A3D"/>
          <w:sz w:val="52"/>
          <w:szCs w:val="52"/>
        </w:rPr>
        <w:t xml:space="preserve">The Vine Strengthens the Trellis</w:t>
      </w:r>
    </w:p>
    <w:p>
      <w:pPr>
        <w:spacing w:after="120"/>
      </w:pPr>
      <w:r>
        <w:rPr>
          <w:rFonts w:ascii="Georgia" w:cs="Georgia" w:eastAsia="Georgia" w:hAnsi="Georgia"/>
          <w:i/>
          <w:iCs/>
          <w:color w:val="4A8C5C"/>
          <w:sz w:val="26"/>
          <w:szCs w:val="26"/>
        </w:rPr>
        <w:t xml:space="preserve">How Zero-Knowledge Trust grows through the infrastructure you already have</w:t>
      </w:r>
    </w:p>
    <w:p>
      <w:pPr>
        <w:pBdr>
          <w:bottom w:val="single" w:color="4A8C5C" w:sz="2" w:space="1"/>
        </w:pBdr>
        <w:spacing w:before="100" w:after="100"/>
      </w:pPr>
    </w:p>
    <w:p>
      <w:pPr>
        <w:spacing w:before="300"/>
      </w:pPr>
    </w:p>
    <w:p>
      <w:pPr>
        <w:spacing w:after="60" w:before="0" w:line="320"/>
        <w:jc w:val="left"/>
      </w:pPr>
      <w:r>
        <w:rPr>
          <w:rFonts w:ascii="Georgia" w:cs="Georgia" w:eastAsia="Georgia" w:hAnsi="Georgia"/>
          <w:b w:val="false"/>
          <w:bCs w:val="false"/>
          <w:i w:val="false"/>
          <w:iCs w:val="false"/>
          <w:color w:val="777777"/>
          <w:sz w:val="24"/>
          <w:szCs w:val="24"/>
        </w:rPr>
        <w:t xml:space="preserve">A four-part series</w:t>
      </w:r>
    </w:p>
    <w:p>
      <w:pPr>
        <w:spacing w:after="60" w:before="0" w:line="320"/>
        <w:jc w:val="left"/>
      </w:pPr>
      <w:r>
        <w:rPr>
          <w:rFonts w:ascii="Georgia" w:cs="Georgia" w:eastAsia="Georgia" w:hAnsi="Georgia"/>
          <w:b w:val="false"/>
          <w:bCs w:val="false"/>
          <w:i w:val="false"/>
          <w:iCs w:val="false"/>
          <w:color w:val="777777"/>
          <w:sz w:val="24"/>
          <w:szCs w:val="24"/>
        </w:rPr>
        <w:t xml:space="preserve">Part 1: Blockchain &amp; Web3 Wallets</w:t>
      </w:r>
    </w:p>
    <w:p>
      <w:pPr>
        <w:spacing w:after="60" w:before="0" w:line="320"/>
        <w:jc w:val="left"/>
      </w:pPr>
      <w:r>
        <w:rPr>
          <w:rFonts w:ascii="Georgia" w:cs="Georgia" w:eastAsia="Georgia" w:hAnsi="Georgia"/>
          <w:b w:val="false"/>
          <w:bCs w:val="false"/>
          <w:i w:val="false"/>
          <w:iCs w:val="false"/>
          <w:color w:val="777777"/>
          <w:sz w:val="24"/>
          <w:szCs w:val="24"/>
        </w:rPr>
        <w:t xml:space="preserve">Part 2: OAuth &amp; Token Security</w:t>
      </w:r>
    </w:p>
    <w:p>
      <w:pPr>
        <w:spacing w:after="60" w:before="0" w:line="320"/>
        <w:jc w:val="left"/>
      </w:pPr>
      <w:r>
        <w:rPr>
          <w:rFonts w:ascii="Georgia" w:cs="Georgia" w:eastAsia="Georgia" w:hAnsi="Georgia"/>
          <w:b w:val="false"/>
          <w:bCs w:val="false"/>
          <w:i w:val="false"/>
          <w:iCs w:val="false"/>
          <w:color w:val="777777"/>
          <w:sz w:val="24"/>
          <w:szCs w:val="24"/>
        </w:rPr>
        <w:t xml:space="preserve">Part 3: IoT &amp; Edge Devices</w:t>
      </w:r>
    </w:p>
    <w:p>
      <w:pPr>
        <w:spacing w:after="300" w:before="0" w:line="320"/>
        <w:jc w:val="left"/>
      </w:pPr>
      <w:r>
        <w:rPr>
          <w:rFonts w:ascii="Georgia" w:cs="Georgia" w:eastAsia="Georgia" w:hAnsi="Georgia"/>
          <w:b w:val="false"/>
          <w:bCs w:val="false"/>
          <w:i w:val="false"/>
          <w:iCs w:val="false"/>
          <w:color w:val="777777"/>
          <w:sz w:val="24"/>
          <w:szCs w:val="24"/>
        </w:rPr>
        <w:t xml:space="preserve">Part 4: Payment Systems</w:t>
      </w:r>
    </w:p>
    <w:p>
      <w:pPr>
        <w:spacing w:after="0" w:before="0" w:line="320"/>
        <w:jc w:val="left"/>
      </w:pPr>
      <w:r>
        <w:rPr>
          <w:rFonts w:ascii="Georgia" w:cs="Georgia" w:eastAsia="Georgia" w:hAnsi="Georgia"/>
          <w:b w:val="false"/>
          <w:bCs w:val="false"/>
          <w:i w:val="false"/>
          <w:iCs w:val="false"/>
          <w:color w:val="777777"/>
          <w:sz w:val="24"/>
          <w:szCs w:val="24"/>
        </w:rPr>
        <w:t xml:space="preserve">February 2026</w:t>
      </w:r>
    </w:p>
    <w:p>
      <w:r>
        <w:br w:type="page"/>
      </w:r>
    </w:p>
    <w:p>
      <w:pPr>
        <w:spacing w:after="40"/>
      </w:pPr>
      <w:r>
        <w:rPr>
          <w:rFonts w:ascii="Arial" w:cs="Arial" w:eastAsia="Arial" w:hAnsi="Arial"/>
          <w:b/>
          <w:bCs/>
          <w:caps/>
          <w:color w:val="4A8C5C"/>
          <w:sz w:val="18"/>
          <w:szCs w:val="18"/>
        </w:rPr>
        <w:t xml:space="preserve">THE VINE STRENGTHENS THE TRELLIS  —  Part 1</w:t>
      </w:r>
    </w:p>
    <w:p>
      <w:pPr>
        <w:spacing w:before="200" w:after="80"/>
      </w:pPr>
      <w:r>
        <w:rPr>
          <w:rFonts w:ascii="Georgia" w:cs="Georgia" w:eastAsia="Georgia" w:hAnsi="Georgia"/>
          <w:b/>
          <w:bCs/>
          <w:color w:val="2D5A3D"/>
          <w:sz w:val="44"/>
          <w:szCs w:val="44"/>
        </w:rPr>
        <w:t xml:space="preserve">Your Keys, Your Coins, Your Sanity</w:t>
      </w:r>
    </w:p>
    <w:p>
      <w:pPr>
        <w:spacing w:after="120"/>
      </w:pPr>
      <w:r>
        <w:rPr>
          <w:rFonts w:ascii="Georgia" w:cs="Georgia" w:eastAsia="Georgia" w:hAnsi="Georgia"/>
          <w:i/>
          <w:iCs/>
          <w:color w:val="4A8C5C"/>
          <w:sz w:val="26"/>
          <w:szCs w:val="26"/>
        </w:rPr>
        <w:t xml:space="preserve">How ZKT makes blockchain usable for everyone</w:t>
      </w:r>
    </w:p>
    <w:p>
      <w:pPr>
        <w:pBdr>
          <w:bottom w:val="single" w:color="4A8C5C" w:sz="2" w:space="1"/>
        </w:pBdr>
        <w:spacing w:before="100" w:after="100"/>
      </w:pPr>
    </w:p>
    <w:p>
      <w:pPr>
        <w:spacing w:after="220" w:before="0" w:line="320"/>
        <w:jc w:val="left"/>
      </w:pPr>
      <w:r>
        <w:rPr>
          <w:rFonts w:ascii="Georgia" w:cs="Georgia" w:eastAsia="Georgia" w:hAnsi="Georgia"/>
          <w:b w:val="false"/>
          <w:bCs w:val="false"/>
          <w:i w:val="false"/>
          <w:iCs w:val="false"/>
          <w:color w:val="3A3A3A"/>
          <w:sz w:val="24"/>
          <w:szCs w:val="24"/>
        </w:rPr>
        <w:t xml:space="preserve">Here’s the dirty secret of Web3: the technology that promises to decentralize finance and give people control of their assets has a security model that depends on not losing a piece of paper.</w:t>
      </w:r>
    </w:p>
    <w:p>
      <w:pPr>
        <w:spacing w:after="220" w:before="0" w:line="320"/>
        <w:jc w:val="left"/>
      </w:pPr>
      <w:r>
        <w:rPr>
          <w:rFonts w:ascii="Georgia" w:cs="Georgia" w:eastAsia="Georgia" w:hAnsi="Georgia"/>
          <w:b w:val="false"/>
          <w:bCs w:val="false"/>
          <w:i w:val="false"/>
          <w:iCs w:val="false"/>
          <w:color w:val="3A3A3A"/>
          <w:sz w:val="24"/>
          <w:szCs w:val="24"/>
        </w:rPr>
        <w:t xml:space="preserve">If you’ve ever used a crypto wallet, you know the drill. You set up an account. The system generates a seed phrase — twelve or twenty-four random words. You’re told to write them down, store them somewhere safe, and never ever lose them. That phrase is the only way to recover your wallet. Lose it, and your money is gone forever. No customer service. No reset button. Just gone.</w:t>
      </w:r>
    </w:p>
    <w:p>
      <w:pPr>
        <w:spacing w:after="220" w:before="0" w:line="320"/>
        <w:jc w:val="left"/>
      </w:pPr>
      <w:r>
        <w:rPr>
          <w:rFonts w:ascii="Georgia" w:cs="Georgia" w:eastAsia="Georgia" w:hAnsi="Georgia"/>
          <w:b w:val="false"/>
          <w:bCs w:val="false"/>
          <w:i w:val="false"/>
          <w:iCs w:val="false"/>
          <w:color w:val="3A3A3A"/>
          <w:sz w:val="24"/>
          <w:szCs w:val="24"/>
        </w:rPr>
        <w:t xml:space="preserve">Millions of dollars in cryptocurrency have been permanently lost to forgotten seed phrases, damaged paper backups, and dead hard drives. This is not a security model. This is a lottery in reverse.</w:t>
      </w:r>
    </w:p>
    <w:p>
      <w:pPr>
        <w:spacing w:before="360" w:after="160"/>
      </w:pPr>
      <w:r>
        <w:rPr>
          <w:rFonts w:ascii="Georgia" w:cs="Georgia" w:eastAsia="Georgia" w:hAnsi="Georgia"/>
          <w:b/>
          <w:bCs/>
          <w:color w:val="2D5A3D"/>
          <w:sz w:val="28"/>
          <w:szCs w:val="28"/>
        </w:rPr>
        <w:t xml:space="preserve">The trellis: blockchain infrastructure</w:t>
      </w:r>
    </w:p>
    <w:p>
      <w:pPr>
        <w:spacing w:after="220" w:before="0" w:line="320"/>
        <w:jc w:val="left"/>
      </w:pPr>
      <w:r>
        <w:rPr>
          <w:rFonts w:ascii="Georgia" w:cs="Georgia" w:eastAsia="Georgia" w:hAnsi="Georgia"/>
          <w:b w:val="false"/>
          <w:bCs w:val="false"/>
          <w:i w:val="false"/>
          <w:iCs w:val="false"/>
          <w:color w:val="3A3A3A"/>
          <w:sz w:val="24"/>
          <w:szCs w:val="24"/>
        </w:rPr>
        <w:t xml:space="preserve">The blockchain itself is a remarkable trellis. Distributed, transparent, tamper-resistant, and battle-tested by trillions of dollars in transactions. The consensus mechanisms, the smart contracts, the cryptographic verification chains — all of this works. The trellis is strong.</w:t>
      </w:r>
    </w:p>
    <w:p>
      <w:pPr>
        <w:spacing w:after="220" w:before="0" w:line="320"/>
        <w:jc w:val="left"/>
      </w:pPr>
      <w:r>
        <w:rPr>
          <w:rFonts w:ascii="Georgia" w:cs="Georgia" w:eastAsia="Georgia" w:hAnsi="Georgia"/>
          <w:b w:val="false"/>
          <w:bCs w:val="false"/>
          <w:i w:val="false"/>
          <w:iCs w:val="false"/>
          <w:color w:val="3A3A3A"/>
          <w:sz w:val="24"/>
          <w:szCs w:val="24"/>
        </w:rPr>
        <w:t xml:space="preserve">The problem has never been the blockchain. The problem is how people connect to it. Private keys and seed phrases are the tendrils, and they’re made of tissue paper.</w:t>
      </w:r>
    </w:p>
    <w:p>
      <w:pPr>
        <w:spacing w:before="360" w:after="160"/>
      </w:pPr>
      <w:r>
        <w:rPr>
          <w:rFonts w:ascii="Georgia" w:cs="Georgia" w:eastAsia="Georgia" w:hAnsi="Georgia"/>
          <w:b/>
          <w:bCs/>
          <w:color w:val="2D5A3D"/>
          <w:sz w:val="28"/>
          <w:szCs w:val="28"/>
        </w:rPr>
        <w:t xml:space="preserve">The vine: ZKT wallet architecture</w:t>
      </w:r>
    </w:p>
    <w:p>
      <w:pPr>
        <w:spacing w:after="220" w:before="0" w:line="320"/>
        <w:jc w:val="left"/>
      </w:pPr>
      <w:r>
        <w:rPr>
          <w:rFonts w:ascii="Georgia" w:cs="Georgia" w:eastAsia="Georgia" w:hAnsi="Georgia"/>
          <w:b w:val="false"/>
          <w:bCs w:val="false"/>
          <w:i w:val="false"/>
          <w:iCs w:val="false"/>
          <w:color w:val="3A3A3A"/>
          <w:sz w:val="24"/>
          <w:szCs w:val="24"/>
        </w:rPr>
        <w:t xml:space="preserve">Now picture this instead: your crypto wallet lives inside your vault — the same root that protects everything else. Your private keys are generated and stored inside your device’s hardware security module. They never exist as text on a screen. You never see a seed phrase because you never need one.</w:t>
      </w:r>
    </w:p>
    <w:p>
      <w:pPr>
        <w:spacing w:after="220" w:before="0" w:line="320"/>
        <w:jc w:val="left"/>
      </w:pPr>
      <w:r>
        <w:rPr>
          <w:rFonts w:ascii="Georgia" w:cs="Georgia" w:eastAsia="Georgia" w:hAnsi="Georgia"/>
          <w:b w:val="false"/>
          <w:bCs w:val="false"/>
          <w:i w:val="false"/>
          <w:iCs w:val="false"/>
          <w:color w:val="3A3A3A"/>
          <w:sz w:val="24"/>
          <w:szCs w:val="24"/>
        </w:rPr>
        <w:t xml:space="preserve">Want to connect to a DeFi application? Grow a tendril. The app gets a scoped, cryptographically verified connection to your wallet — authorized for the specific transaction types you approve. The DApp never touches your private key. It never even sees it. It just knows the vine has authorized this connection, and the blockchain confirms the signature.</w:t>
      </w:r>
    </w:p>
    <w:p>
      <w:pPr>
        <w:spacing w:after="220" w:before="0" w:line="320"/>
        <w:jc w:val="left"/>
      </w:pPr>
      <w:r>
        <w:rPr>
          <w:rFonts w:ascii="Georgia" w:cs="Georgia" w:eastAsia="Georgia" w:hAnsi="Georgia"/>
          <w:b w:val="false"/>
          <w:bCs w:val="false"/>
          <w:i w:val="false"/>
          <w:iCs w:val="false"/>
          <w:color w:val="3A3A3A"/>
          <w:sz w:val="24"/>
          <w:szCs w:val="24"/>
        </w:rPr>
        <w:t xml:space="preserve">Lose your phone? Your vault backup — encrypted, zero-knowledge, recoverable through your password and PIN — restores everything on a new device. Your keys, your connections, your history. No seed phrase required. No paper in a fireproof safe. Just your brain holding the password that unlocks the root.</w:t>
      </w:r>
    </w:p>
    <w:p>
      <w:pPr>
        <w:pBdr>
          <w:left w:val="single" w:color="4A8C5C" w:sz="12" w:space="12"/>
        </w:pBdr>
        <w:spacing w:before="240" w:after="240"/>
        <w:ind w:left="480" w:right="480"/>
      </w:pPr>
      <w:r>
        <w:rPr>
          <w:rFonts w:ascii="Georgia" w:cs="Georgia" w:eastAsia="Georgia" w:hAnsi="Georgia"/>
          <w:i/>
          <w:iCs/>
          <w:color w:val="6B4F3A"/>
          <w:sz w:val="26"/>
          <w:szCs w:val="26"/>
        </w:rPr>
        <w:t xml:space="preserve">The blockchain is a brilliant trellis. It just needs a vine that doesn’t snap every time someone loses a sticky note.</w:t>
      </w:r>
    </w:p>
    <w:p>
      <w:pPr>
        <w:spacing w:before="360" w:after="160"/>
      </w:pPr>
      <w:r>
        <w:rPr>
          <w:rFonts w:ascii="Georgia" w:cs="Georgia" w:eastAsia="Georgia" w:hAnsi="Georgia"/>
          <w:b/>
          <w:bCs/>
          <w:color w:val="2D5A3D"/>
          <w:sz w:val="28"/>
          <w:szCs w:val="28"/>
        </w:rPr>
        <w:t xml:space="preserve">What changes, what doesn’t</w:t>
      </w:r>
    </w:p>
    <w:p>
      <w:pPr>
        <w:spacing w:after="220" w:before="0" w:line="320"/>
        <w:jc w:val="left"/>
      </w:pPr>
      <w:r>
        <w:rPr>
          <w:rFonts w:ascii="Georgia" w:cs="Georgia" w:eastAsia="Georgia" w:hAnsi="Georgia"/>
          <w:b w:val="false"/>
          <w:bCs w:val="false"/>
          <w:i w:val="false"/>
          <w:iCs w:val="false"/>
          <w:color w:val="3A3A3A"/>
          <w:sz w:val="24"/>
          <w:szCs w:val="24"/>
        </w:rPr>
        <w:t xml:space="preserve">The blockchain doesn’t change at all. Ethereum, Bitcoin, Solana — they keep working exactly as they do today. Miners mine. Validators validate. Smart contracts execute. The trellis stays the same.</w:t>
      </w:r>
    </w:p>
    <w:p>
      <w:pPr>
        <w:spacing w:after="220" w:before="0" w:line="320"/>
        <w:jc w:val="left"/>
      </w:pPr>
      <w:r>
        <w:rPr>
          <w:rFonts w:ascii="Georgia" w:cs="Georgia" w:eastAsia="Georgia" w:hAnsi="Georgia"/>
          <w:b w:val="false"/>
          <w:bCs w:val="false"/>
          <w:i w:val="false"/>
          <w:iCs w:val="false"/>
          <w:color w:val="3A3A3A"/>
          <w:sz w:val="24"/>
          <w:szCs w:val="24"/>
        </w:rPr>
        <w:t xml:space="preserve">What changes is how you connect to it. Instead of a fragile private key floating in a software wallet or written on a napkin, your connection to the blockchain grows from a hardware-secured root with zero-knowledge backup. The vine rides on the trellis, and the trellis never knows what’s flowing through the vine.</w:t>
      </w:r>
    </w:p>
    <w:p>
      <w:pPr>
        <w:spacing w:after="220" w:before="0" w:line="320"/>
        <w:jc w:val="left"/>
      </w:pPr>
      <w:r>
        <w:rPr>
          <w:rFonts w:ascii="Georgia" w:cs="Georgia" w:eastAsia="Georgia" w:hAnsi="Georgia"/>
          <w:b w:val="false"/>
          <w:bCs w:val="false"/>
          <w:i w:val="false"/>
          <w:iCs w:val="false"/>
          <w:color w:val="3A3A3A"/>
          <w:sz w:val="24"/>
          <w:szCs w:val="24"/>
        </w:rPr>
        <w:t xml:space="preserve">This isn’t a new blockchain. It’s a new way to hold onto one.</w:t>
      </w:r>
    </w:p>
    <w:p>
      <w:pPr>
        <w:shd w:fill="F4F7FA" w:val="clear"/>
        <w:spacing w:before="240" w:after="80"/>
        <w:ind w:left="360" w:right="360"/>
      </w:pPr>
      <w:r>
        <w:rPr>
          <w:rFonts w:ascii="Georgia" w:cs="Georgia" w:eastAsia="Georgia" w:hAnsi="Georgia"/>
          <w:color w:val="1B2A4A"/>
          <w:sz w:val="22"/>
          <w:szCs w:val="22"/>
        </w:rPr>
        <w:t xml:space="preserve">⚙ </w:t>
      </w:r>
      <w:r>
        <w:rPr>
          <w:rFonts w:ascii="Arial" w:cs="Arial" w:eastAsia="Arial" w:hAnsi="Arial"/>
          <w:b/>
          <w:bCs/>
          <w:color w:val="1B2A4A"/>
          <w:sz w:val="21"/>
          <w:szCs w:val="21"/>
        </w:rPr>
        <w:t xml:space="preserve">Technical Sidebar: How It Works Under the Hood</w:t>
      </w:r>
    </w:p>
    <w:p>
      <w:pPr>
        <w:shd w:fill="F4F7FA" w:val="clear"/>
        <w:spacing w:after="120" w:line="280"/>
        <w:ind w:left="360" w:right="360"/>
      </w:pPr>
      <w:r>
        <w:rPr>
          <w:rFonts w:ascii="Arial" w:cs="Arial" w:eastAsia="Arial" w:hAnsi="Arial"/>
          <w:b/>
          <w:bCs/>
          <w:color w:val="444444"/>
          <w:sz w:val="20"/>
          <w:szCs w:val="20"/>
        </w:rPr>
        <w:t xml:space="preserve">Private key generation and storage: </w:t>
      </w:r>
      <w:r>
        <w:rPr>
          <w:rFonts w:ascii="Arial" w:cs="Arial" w:eastAsia="Arial" w:hAnsi="Arial"/>
          <w:color w:val="444444"/>
          <w:sz w:val="20"/>
          <w:szCs w:val="20"/>
        </w:rPr>
        <w:t xml:space="preserve">Keys are generated inside the device’s Secure Enclave or TPM. They never leave the hardware boundary in plaintext. Transaction signing happens inside the enclave — the OS and apps submit unsigned transactions and receive signed results without ever accessing the key material.</w:t>
      </w:r>
    </w:p>
    <w:p>
      <w:pPr>
        <w:shd w:fill="F4F7FA" w:val="clear"/>
        <w:spacing w:after="120" w:line="280"/>
        <w:ind w:left="360" w:right="360"/>
      </w:pPr>
      <w:r>
        <w:rPr>
          <w:rFonts w:ascii="Arial" w:cs="Arial" w:eastAsia="Arial" w:hAnsi="Arial"/>
          <w:b/>
          <w:bCs/>
          <w:color w:val="444444"/>
          <w:sz w:val="20"/>
          <w:szCs w:val="20"/>
        </w:rPr>
        <w:t xml:space="preserve">DApp connections: </w:t>
      </w:r>
      <w:r>
        <w:rPr>
          <w:rFonts w:ascii="Arial" w:cs="Arial" w:eastAsia="Arial" w:hAnsi="Arial"/>
          <w:color w:val="444444"/>
          <w:sz w:val="20"/>
          <w:szCs w:val="20"/>
        </w:rPr>
        <w:t xml:space="preserve">Each DApp connection is a scoped authorization using asymmetric key pairs derived from the root vault. The DApp receives a session-specific public key for verification. The private signing key remains in hardware. Connections can be time-bound and transaction-type-limited.</w:t>
      </w:r>
    </w:p>
    <w:p>
      <w:pPr>
        <w:shd w:fill="F4F7FA" w:val="clear"/>
        <w:spacing w:after="120" w:line="280"/>
        <w:ind w:left="360" w:right="360"/>
      </w:pPr>
      <w:r>
        <w:rPr>
          <w:rFonts w:ascii="Arial" w:cs="Arial" w:eastAsia="Arial" w:hAnsi="Arial"/>
          <w:b/>
          <w:bCs/>
          <w:color w:val="444444"/>
          <w:sz w:val="20"/>
          <w:szCs w:val="20"/>
        </w:rPr>
        <w:t xml:space="preserve">Backup and recovery: </w:t>
      </w:r>
      <w:r>
        <w:rPr>
          <w:rFonts w:ascii="Arial" w:cs="Arial" w:eastAsia="Arial" w:hAnsi="Arial"/>
          <w:color w:val="444444"/>
          <w:sz w:val="20"/>
          <w:szCs w:val="20"/>
        </w:rPr>
        <w:t xml:space="preserve">Vault backup encrypts all key material using keys derived from the user’s password and PIN via Argon2id. The encrypted backup is stored on a recovery site that cannot decrypt it. Recovery on a new device re-derives the decryption key from the user’s password/PIN and restores the vault into the new device’s hardware security module.</w:t>
      </w:r>
    </w:p>
    <w:p>
      <w:pPr>
        <w:spacing w:after="40"/>
      </w:pPr>
      <w:r>
        <w:rPr>
          <w:rFonts w:ascii="Arial" w:cs="Arial" w:eastAsia="Arial" w:hAnsi="Arial"/>
          <w:b/>
          <w:bCs/>
          <w:caps/>
          <w:color w:val="4A8C5C"/>
          <w:sz w:val="18"/>
          <w:szCs w:val="18"/>
        </w:rPr>
        <w:t xml:space="preserve">THE VINE STRENGTHENS THE TRELLIS  —  Part 2</w:t>
      </w:r>
    </w:p>
    <w:p>
      <w:pPr>
        <w:spacing w:before="200" w:after="80"/>
      </w:pPr>
      <w:r>
        <w:rPr>
          <w:rFonts w:ascii="Georgia" w:cs="Georgia" w:eastAsia="Georgia" w:hAnsi="Georgia"/>
          <w:b/>
          <w:bCs/>
          <w:color w:val="2D5A3D"/>
          <w:sz w:val="44"/>
          <w:szCs w:val="44"/>
        </w:rPr>
        <w:t xml:space="preserve">The Token You Can’t Steal</w:t>
      </w:r>
    </w:p>
    <w:p>
      <w:pPr>
        <w:spacing w:after="120"/>
      </w:pPr>
      <w:r>
        <w:rPr>
          <w:rFonts w:ascii="Georgia" w:cs="Georgia" w:eastAsia="Georgia" w:hAnsi="Georgia"/>
          <w:i/>
          <w:iCs/>
          <w:color w:val="4A8C5C"/>
          <w:sz w:val="26"/>
          <w:szCs w:val="26"/>
        </w:rPr>
        <w:t xml:space="preserve">How ZKT fixes the bearer token problem in OAuth</w:t>
      </w:r>
    </w:p>
    <w:p>
      <w:pPr>
        <w:pBdr>
          <w:bottom w:val="single" w:color="4A8C5C" w:sz="2" w:space="1"/>
        </w:pBdr>
        <w:spacing w:before="100" w:after="100"/>
      </w:pPr>
    </w:p>
    <w:p>
      <w:pPr>
        <w:spacing w:after="220" w:before="0" w:line="320"/>
        <w:jc w:val="left"/>
      </w:pPr>
      <w:r>
        <w:rPr>
          <w:rFonts w:ascii="Georgia" w:cs="Georgia" w:eastAsia="Georgia" w:hAnsi="Georgia"/>
          <w:b w:val="false"/>
          <w:bCs w:val="false"/>
          <w:i w:val="false"/>
          <w:iCs w:val="false"/>
          <w:color w:val="3A3A3A"/>
          <w:sz w:val="24"/>
          <w:szCs w:val="24"/>
        </w:rPr>
        <w:t xml:space="preserve">Every time you click “Sign in with Google” or “Log in with GitHub,” you’re using OAuth. It’s the invisible plumbing behind nearly every app login, API authorization, and service-to-service connection on the internet. And it has a fundamental design flaw that everyone knows about and nobody has fixed.</w:t>
      </w:r>
    </w:p>
    <w:p>
      <w:pPr>
        <w:spacing w:after="220" w:before="0" w:line="320"/>
        <w:jc w:val="left"/>
      </w:pPr>
      <w:r>
        <w:rPr>
          <w:rFonts w:ascii="Georgia" w:cs="Georgia" w:eastAsia="Georgia" w:hAnsi="Georgia"/>
          <w:b w:val="false"/>
          <w:bCs w:val="false"/>
          <w:i w:val="false"/>
          <w:iCs w:val="false"/>
          <w:color w:val="3A3A3A"/>
          <w:sz w:val="24"/>
          <w:szCs w:val="24"/>
        </w:rPr>
        <w:t xml:space="preserve">OAuth generates bearer tokens. A bearer token is exactly what it sounds like: whoever bears it — whoever holds it — can use it. If an attacker intercepts your token, they become you. No further verification needed. It’s like a concert ticket with no name on it — whoever shows up with the ticket gets in.</w:t>
      </w:r>
    </w:p>
    <w:p>
      <w:pPr>
        <w:spacing w:after="220" w:before="0" w:line="320"/>
        <w:jc w:val="left"/>
      </w:pPr>
      <w:r>
        <w:rPr>
          <w:rFonts w:ascii="Georgia" w:cs="Georgia" w:eastAsia="Georgia" w:hAnsi="Georgia"/>
          <w:b w:val="false"/>
          <w:bCs w:val="false"/>
          <w:i w:val="false"/>
          <w:iCs w:val="false"/>
          <w:color w:val="3A3A3A"/>
          <w:sz w:val="24"/>
          <w:szCs w:val="24"/>
        </w:rPr>
        <w:t xml:space="preserve">Token theft is one of the most common attack vectors in modern applications. Session hijacking, man-in-the-middle attacks, token leakage through logs — all of them exploit the same weakness: the token works for anyone who has it.</w:t>
      </w:r>
    </w:p>
    <w:p>
      <w:pPr>
        <w:spacing w:before="360" w:after="160"/>
      </w:pPr>
      <w:r>
        <w:rPr>
          <w:rFonts w:ascii="Georgia" w:cs="Georgia" w:eastAsia="Georgia" w:hAnsi="Georgia"/>
          <w:b/>
          <w:bCs/>
          <w:color w:val="2D5A3D"/>
          <w:sz w:val="28"/>
          <w:szCs w:val="28"/>
        </w:rPr>
        <w:t xml:space="preserve">The trellis: OAuth infrastructure</w:t>
      </w:r>
    </w:p>
    <w:p>
      <w:pPr>
        <w:spacing w:after="220" w:before="0" w:line="320"/>
        <w:jc w:val="left"/>
      </w:pPr>
      <w:r>
        <w:rPr>
          <w:rFonts w:ascii="Georgia" w:cs="Georgia" w:eastAsia="Georgia" w:hAnsi="Georgia"/>
          <w:b w:val="false"/>
          <w:bCs w:val="false"/>
          <w:i w:val="false"/>
          <w:iCs w:val="false"/>
          <w:color w:val="3A3A3A"/>
          <w:sz w:val="24"/>
          <w:szCs w:val="24"/>
        </w:rPr>
        <w:t xml:space="preserve">OAuth itself is a solid trellis. The authorization flow — consent screens, scoped permissions, redirect URIs, refresh token rotation — is well-designed and battle-tested. The identity providers (Google, Microsoft, Okta) run enormous, hardened infrastructure. The protocol handles millions of authentications per second globally.</w:t>
      </w:r>
    </w:p>
    <w:p>
      <w:pPr>
        <w:spacing w:after="220" w:before="0" w:line="320"/>
        <w:jc w:val="left"/>
      </w:pPr>
      <w:r>
        <w:rPr>
          <w:rFonts w:ascii="Georgia" w:cs="Georgia" w:eastAsia="Georgia" w:hAnsi="Georgia"/>
          <w:b w:val="false"/>
          <w:bCs w:val="false"/>
          <w:i w:val="false"/>
          <w:iCs w:val="false"/>
          <w:color w:val="3A3A3A"/>
          <w:sz w:val="24"/>
          <w:szCs w:val="24"/>
        </w:rPr>
        <w:t xml:space="preserve">The weakness isn’t the protocol. It’s what happens after the handshake — when a naked, stealable token is released into the wild.</w:t>
      </w:r>
    </w:p>
    <w:p>
      <w:pPr>
        <w:spacing w:before="360" w:after="160"/>
      </w:pPr>
      <w:r>
        <w:rPr>
          <w:rFonts w:ascii="Georgia" w:cs="Georgia" w:eastAsia="Georgia" w:hAnsi="Georgia"/>
          <w:b/>
          <w:bCs/>
          <w:color w:val="2D5A3D"/>
          <w:sz w:val="28"/>
          <w:szCs w:val="28"/>
        </w:rPr>
        <w:t xml:space="preserve">The vine: cryptographically bound tokens</w:t>
      </w:r>
    </w:p>
    <w:p>
      <w:pPr>
        <w:spacing w:after="220" w:before="0" w:line="320"/>
        <w:jc w:val="left"/>
      </w:pPr>
      <w:r>
        <w:rPr>
          <w:rFonts w:ascii="Georgia" w:cs="Georgia" w:eastAsia="Georgia" w:hAnsi="Georgia"/>
          <w:b w:val="false"/>
          <w:bCs w:val="false"/>
          <w:i w:val="false"/>
          <w:iCs w:val="false"/>
          <w:color w:val="3A3A3A"/>
          <w:sz w:val="24"/>
          <w:szCs w:val="24"/>
        </w:rPr>
        <w:t xml:space="preserve">ZKT doesn’t replace OAuth. It wraps the result. The OAuth handshake happens normally on the trellis — same consent screen, same redirect, same scoped permissions. But the token that gets issued is cryptographically bound to your vine.</w:t>
      </w:r>
    </w:p>
    <w:p>
      <w:pPr>
        <w:spacing w:after="220" w:before="0" w:line="320"/>
        <w:jc w:val="left"/>
      </w:pPr>
      <w:r>
        <w:rPr>
          <w:rFonts w:ascii="Georgia" w:cs="Georgia" w:eastAsia="Georgia" w:hAnsi="Georgia"/>
          <w:b w:val="false"/>
          <w:bCs w:val="false"/>
          <w:i w:val="false"/>
          <w:iCs w:val="false"/>
          <w:color w:val="3A3A3A"/>
          <w:sz w:val="24"/>
          <w:szCs w:val="24"/>
        </w:rPr>
        <w:t xml:space="preserve">What does that mean in practice? The token only works within the cryptographic context of the authorized connection between your vault and the service. If someone intercepts it, they get a string of bytes that’s useless outside your vine. It’s not a concert ticket anymore — it’s a concert ticket encoded in your DNA. Show up without the DNA, and the ticket is gibberish.</w:t>
      </w:r>
    </w:p>
    <w:p>
      <w:pPr>
        <w:spacing w:after="220" w:before="0" w:line="320"/>
        <w:jc w:val="left"/>
      </w:pPr>
      <w:r>
        <w:rPr>
          <w:rFonts w:ascii="Georgia" w:cs="Georgia" w:eastAsia="Georgia" w:hAnsi="Georgia"/>
          <w:b w:val="false"/>
          <w:bCs w:val="false"/>
          <w:i w:val="false"/>
          <w:iCs w:val="false"/>
          <w:color w:val="3A3A3A"/>
          <w:sz w:val="24"/>
          <w:szCs w:val="24"/>
        </w:rPr>
        <w:t xml:space="preserve">For API-to-API connections — where agents and services authenticate to each other — this is transformative. Each service connection is a tendril with its own cryptographic context. A compromised service can’t use its token to impersonate the connection to a different service. The blast radius of a token compromise drops from “everything that token was scoped for” to “nothing, because the token doesn’t work without the vine.”</w:t>
      </w:r>
    </w:p>
    <w:p>
      <w:pPr>
        <w:pBdr>
          <w:left w:val="single" w:color="4A8C5C" w:sz="12" w:space="12"/>
        </w:pBdr>
        <w:spacing w:before="240" w:after="240"/>
        <w:ind w:left="480" w:right="480"/>
      </w:pPr>
      <w:r>
        <w:rPr>
          <w:rFonts w:ascii="Georgia" w:cs="Georgia" w:eastAsia="Georgia" w:hAnsi="Georgia"/>
          <w:i/>
          <w:iCs/>
          <w:color w:val="6B4F3A"/>
          <w:sz w:val="26"/>
          <w:szCs w:val="26"/>
        </w:rPr>
        <w:t xml:space="preserve">OAuth is a great handshake. ZKT makes sure nobody else can use the hand you shook with.</w:t>
      </w:r>
    </w:p>
    <w:p>
      <w:pPr>
        <w:spacing w:before="360" w:after="160"/>
      </w:pPr>
      <w:r>
        <w:rPr>
          <w:rFonts w:ascii="Georgia" w:cs="Georgia" w:eastAsia="Georgia" w:hAnsi="Georgia"/>
          <w:b/>
          <w:bCs/>
          <w:color w:val="2D5A3D"/>
          <w:sz w:val="28"/>
          <w:szCs w:val="28"/>
        </w:rPr>
        <w:t xml:space="preserve">What changes, what doesn’t</w:t>
      </w:r>
    </w:p>
    <w:p>
      <w:pPr>
        <w:spacing w:after="220" w:before="0" w:line="320"/>
        <w:jc w:val="left"/>
      </w:pPr>
      <w:r>
        <w:rPr>
          <w:rFonts w:ascii="Georgia" w:cs="Georgia" w:eastAsia="Georgia" w:hAnsi="Georgia"/>
          <w:b w:val="false"/>
          <w:bCs w:val="false"/>
          <w:i w:val="false"/>
          <w:iCs w:val="false"/>
          <w:color w:val="3A3A3A"/>
          <w:sz w:val="24"/>
          <w:szCs w:val="24"/>
        </w:rPr>
        <w:t xml:space="preserve">The OAuth provider doesn’t change. Google, Okta, Auth0 — they keep working exactly as they do today. The authorization flows stay the same. The scopes, the consent, the redirect URIs — all unchanged.</w:t>
      </w:r>
    </w:p>
    <w:p>
      <w:pPr>
        <w:spacing w:after="220" w:before="0" w:line="320"/>
        <w:jc w:val="left"/>
      </w:pPr>
      <w:r>
        <w:rPr>
          <w:rFonts w:ascii="Georgia" w:cs="Georgia" w:eastAsia="Georgia" w:hAnsi="Georgia"/>
          <w:b w:val="false"/>
          <w:bCs w:val="false"/>
          <w:i w:val="false"/>
          <w:iCs w:val="false"/>
          <w:color w:val="3A3A3A"/>
          <w:sz w:val="24"/>
          <w:szCs w:val="24"/>
        </w:rPr>
        <w:t xml:space="preserve">What changes is the token’s lifecycle after issuance. Instead of a bearer token that works for anyone, you get a bound token that works only within your vine’s cryptographic context. Same OAuth. Same infrastructure. Dramatically different security properties.</w:t>
      </w:r>
    </w:p>
    <w:p>
      <w:pPr>
        <w:shd w:fill="F4F7FA" w:val="clear"/>
        <w:spacing w:before="240" w:after="80"/>
        <w:ind w:left="360" w:right="360"/>
      </w:pPr>
      <w:r>
        <w:rPr>
          <w:rFonts w:ascii="Georgia" w:cs="Georgia" w:eastAsia="Georgia" w:hAnsi="Georgia"/>
          <w:color w:val="1B2A4A"/>
          <w:sz w:val="22"/>
          <w:szCs w:val="22"/>
        </w:rPr>
        <w:t xml:space="preserve">⚙ </w:t>
      </w:r>
      <w:r>
        <w:rPr>
          <w:rFonts w:ascii="Arial" w:cs="Arial" w:eastAsia="Arial" w:hAnsi="Arial"/>
          <w:b/>
          <w:bCs/>
          <w:color w:val="1B2A4A"/>
          <w:sz w:val="21"/>
          <w:szCs w:val="21"/>
        </w:rPr>
        <w:t xml:space="preserve">Technical Sidebar: Token Binding with ZKT</w:t>
      </w:r>
    </w:p>
    <w:p>
      <w:pPr>
        <w:shd w:fill="F4F7FA" w:val="clear"/>
        <w:spacing w:after="120" w:line="280"/>
        <w:ind w:left="360" w:right="360"/>
      </w:pPr>
      <w:r>
        <w:rPr>
          <w:rFonts w:ascii="Arial" w:cs="Arial" w:eastAsia="Arial" w:hAnsi="Arial"/>
          <w:b/>
          <w:bCs/>
          <w:color w:val="444444"/>
          <w:sz w:val="20"/>
          <w:szCs w:val="20"/>
        </w:rPr>
        <w:t xml:space="preserve">Proof of Possession (PoP): </w:t>
      </w:r>
      <w:r>
        <w:rPr>
          <w:rFonts w:ascii="Arial" w:cs="Arial" w:eastAsia="Arial" w:hAnsi="Arial"/>
          <w:color w:val="444444"/>
          <w:sz w:val="20"/>
          <w:szCs w:val="20"/>
        </w:rPr>
        <w:t xml:space="preserve">ZKT extends OAuth token issuance with proof-of-possession semantics. The token is bound to a public key held in the user’s vault. Each API request includes a signed proof that the caller possesses the corresponding private key. The private key never leaves the vault’s hardware security boundary.</w:t>
      </w:r>
    </w:p>
    <w:p>
      <w:pPr>
        <w:shd w:fill="F4F7FA" w:val="clear"/>
        <w:spacing w:after="120" w:line="280"/>
        <w:ind w:left="360" w:right="360"/>
      </w:pPr>
      <w:r>
        <w:rPr>
          <w:rFonts w:ascii="Arial" w:cs="Arial" w:eastAsia="Arial" w:hAnsi="Arial"/>
          <w:b/>
          <w:bCs/>
          <w:color w:val="444444"/>
          <w:sz w:val="20"/>
          <w:szCs w:val="20"/>
        </w:rPr>
        <w:t xml:space="preserve">DPoP (Demonstrating Proof of Possession): </w:t>
      </w:r>
      <w:r>
        <w:rPr>
          <w:rFonts w:ascii="Arial" w:cs="Arial" w:eastAsia="Arial" w:hAnsi="Arial"/>
          <w:color w:val="444444"/>
          <w:sz w:val="20"/>
          <w:szCs w:val="20"/>
        </w:rPr>
        <w:t xml:space="preserve">ZKT aligns with the emerging DPoP RFC standard but anchors the proof key in hardware rather than software-generated ephemeral keys. This provides stronger binding guarantees than software-only DPoP implementations.</w:t>
      </w:r>
    </w:p>
    <w:p>
      <w:pPr>
        <w:shd w:fill="F4F7FA" w:val="clear"/>
        <w:spacing w:after="120" w:line="280"/>
        <w:ind w:left="360" w:right="360"/>
      </w:pPr>
      <w:r>
        <w:rPr>
          <w:rFonts w:ascii="Arial" w:cs="Arial" w:eastAsia="Arial" w:hAnsi="Arial"/>
          <w:b/>
          <w:bCs/>
          <w:color w:val="444444"/>
          <w:sz w:val="20"/>
          <w:szCs w:val="20"/>
        </w:rPr>
        <w:t xml:space="preserve">Agent-to-agent tokens: </w:t>
      </w:r>
      <w:r>
        <w:rPr>
          <w:rFonts w:ascii="Arial" w:cs="Arial" w:eastAsia="Arial" w:hAnsi="Arial"/>
          <w:color w:val="444444"/>
          <w:sz w:val="20"/>
          <w:szCs w:val="20"/>
        </w:rPr>
        <w:t xml:space="preserve">For AI agent delegation, the OAuth token is further wrapped with the agent’s graft parameters — scope, time-to-live, and permitted operations. The agent can present the token to services, but only the vine’s cryptographic context makes it valid. Revoking the graft instantly invalidates all associated tokens.</w:t>
      </w:r>
    </w:p>
    <w:p>
      <w:pPr>
        <w:spacing w:after="40"/>
      </w:pPr>
      <w:r>
        <w:rPr>
          <w:rFonts w:ascii="Arial" w:cs="Arial" w:eastAsia="Arial" w:hAnsi="Arial"/>
          <w:b/>
          <w:bCs/>
          <w:caps/>
          <w:color w:val="4A8C5C"/>
          <w:sz w:val="18"/>
          <w:szCs w:val="18"/>
        </w:rPr>
        <w:t xml:space="preserve">THE VINE STRENGTHENS THE TRELLIS  —  Part 3</w:t>
      </w:r>
    </w:p>
    <w:p>
      <w:pPr>
        <w:spacing w:before="200" w:after="80"/>
      </w:pPr>
      <w:r>
        <w:rPr>
          <w:rFonts w:ascii="Georgia" w:cs="Georgia" w:eastAsia="Georgia" w:hAnsi="Georgia"/>
          <w:b/>
          <w:bCs/>
          <w:color w:val="2D5A3D"/>
          <w:sz w:val="44"/>
          <w:szCs w:val="44"/>
        </w:rPr>
        <w:t xml:space="preserve">A Billion Devices, A Billion Roots</w:t>
      </w:r>
    </w:p>
    <w:p>
      <w:pPr>
        <w:spacing w:after="120"/>
      </w:pPr>
      <w:r>
        <w:rPr>
          <w:rFonts w:ascii="Georgia" w:cs="Georgia" w:eastAsia="Georgia" w:hAnsi="Georgia"/>
          <w:i/>
          <w:iCs/>
          <w:color w:val="4A8C5C"/>
          <w:sz w:val="26"/>
          <w:szCs w:val="26"/>
        </w:rPr>
        <w:t xml:space="preserve">How ZKT solves the IoT credential catastrophe</w:t>
      </w:r>
    </w:p>
    <w:p>
      <w:pPr>
        <w:pBdr>
          <w:bottom w:val="single" w:color="4A8C5C" w:sz="2" w:space="1"/>
        </w:pBdr>
        <w:spacing w:before="100" w:after="100"/>
      </w:pPr>
    </w:p>
    <w:p>
      <w:pPr>
        <w:spacing w:after="220" w:before="0" w:line="320"/>
        <w:jc w:val="left"/>
      </w:pPr>
      <w:r>
        <w:rPr>
          <w:rFonts w:ascii="Georgia" w:cs="Georgia" w:eastAsia="Georgia" w:hAnsi="Georgia"/>
          <w:b w:val="false"/>
          <w:bCs w:val="false"/>
          <w:i w:val="false"/>
          <w:iCs w:val="false"/>
          <w:color w:val="3A3A3A"/>
          <w:sz w:val="24"/>
          <w:szCs w:val="24"/>
        </w:rPr>
        <w:t xml:space="preserve">Somewhere in the world right now, a factory is running on a network of sensors and controllers that all share the same default password. The password is probably “admin.” It has never been changed. It never will be.</w:t>
      </w:r>
    </w:p>
    <w:p>
      <w:pPr>
        <w:spacing w:after="220" w:before="0" w:line="320"/>
        <w:jc w:val="left"/>
      </w:pPr>
      <w:r>
        <w:rPr>
          <w:rFonts w:ascii="Georgia" w:cs="Georgia" w:eastAsia="Georgia" w:hAnsi="Georgia"/>
          <w:b w:val="false"/>
          <w:bCs w:val="false"/>
          <w:i w:val="false"/>
          <w:iCs w:val="false"/>
          <w:color w:val="3A3A3A"/>
          <w:sz w:val="24"/>
          <w:szCs w:val="24"/>
        </w:rPr>
        <w:t xml:space="preserve">This is not an exaggeration. Studies consistently find that a staggering percentage of IoT devices in production environments still use factory-default credentials. And the ones that have been updated? Many share a single credential across an entire fleet, because managing individual passwords for thousands of devices is a logistical nightmare that nobody has time for.</w:t>
      </w:r>
    </w:p>
    <w:p>
      <w:pPr>
        <w:spacing w:after="220" w:before="0" w:line="320"/>
        <w:jc w:val="left"/>
      </w:pPr>
      <w:r>
        <w:rPr>
          <w:rFonts w:ascii="Georgia" w:cs="Georgia" w:eastAsia="Georgia" w:hAnsi="Georgia"/>
          <w:b w:val="false"/>
          <w:bCs w:val="false"/>
          <w:i w:val="false"/>
          <w:iCs w:val="false"/>
          <w:color w:val="3A3A3A"/>
          <w:sz w:val="24"/>
          <w:szCs w:val="24"/>
        </w:rPr>
        <w:t xml:space="preserve">The result is predictable. Botnets like Mirai compromised hundreds of thousands of devices by simply trying default usernames and passwords. A single compromised security camera can become the entry point into a hospital network. A hacked thermostat can be the doorway to a corporate data center. The devices themselves are often fine — the trellis works. It’s the credentials that are broken.</w:t>
      </w:r>
    </w:p>
    <w:p>
      <w:pPr>
        <w:spacing w:before="360" w:after="160"/>
      </w:pPr>
      <w:r>
        <w:rPr>
          <w:rFonts w:ascii="Georgia" w:cs="Georgia" w:eastAsia="Georgia" w:hAnsi="Georgia"/>
          <w:b/>
          <w:bCs/>
          <w:color w:val="2D5A3D"/>
          <w:sz w:val="28"/>
          <w:szCs w:val="28"/>
        </w:rPr>
        <w:t xml:space="preserve">The trellis: IoT infrastructure</w:t>
      </w:r>
    </w:p>
    <w:p>
      <w:pPr>
        <w:spacing w:after="220" w:before="0" w:line="320"/>
        <w:jc w:val="left"/>
      </w:pPr>
      <w:r>
        <w:rPr>
          <w:rFonts w:ascii="Georgia" w:cs="Georgia" w:eastAsia="Georgia" w:hAnsi="Georgia"/>
          <w:b w:val="false"/>
          <w:bCs w:val="false"/>
          <w:i w:val="false"/>
          <w:iCs w:val="false"/>
          <w:color w:val="3A3A3A"/>
          <w:sz w:val="24"/>
          <w:szCs w:val="24"/>
        </w:rPr>
        <w:t xml:space="preserve">Modern IoT infrastructure is actually quite capable. MQTT, CoAP, and AMQP provide efficient messaging. Edge computing gateways aggregate and process data locally. Cloud platforms (AWS IoT, Azure IoT Hub) offer device management at scale. The protocols are mature, the hardware is cheap, and the deployment patterns are well-understood.</w:t>
      </w:r>
    </w:p>
    <w:p>
      <w:pPr>
        <w:spacing w:after="220" w:before="0" w:line="320"/>
        <w:jc w:val="left"/>
      </w:pPr>
      <w:r>
        <w:rPr>
          <w:rFonts w:ascii="Georgia" w:cs="Georgia" w:eastAsia="Georgia" w:hAnsi="Georgia"/>
          <w:b w:val="false"/>
          <w:bCs w:val="false"/>
          <w:i w:val="false"/>
          <w:iCs w:val="false"/>
          <w:color w:val="3A3A3A"/>
          <w:sz w:val="24"/>
          <w:szCs w:val="24"/>
        </w:rPr>
        <w:t xml:space="preserve">The trellis — the network, the protocols, the cloud platforms — is solid. What’s missing is a vine that gives each device its own secure identity without requiring a human to manage every credential individually.</w:t>
      </w:r>
    </w:p>
    <w:p>
      <w:pPr>
        <w:spacing w:before="360" w:after="160"/>
      </w:pPr>
      <w:r>
        <w:rPr>
          <w:rFonts w:ascii="Georgia" w:cs="Georgia" w:eastAsia="Georgia" w:hAnsi="Georgia"/>
          <w:b/>
          <w:bCs/>
          <w:color w:val="2D5A3D"/>
          <w:sz w:val="28"/>
          <w:szCs w:val="28"/>
        </w:rPr>
        <w:t xml:space="preserve">The vine: one root per device</w:t>
      </w:r>
    </w:p>
    <w:p>
      <w:pPr>
        <w:spacing w:after="220" w:before="0" w:line="320"/>
        <w:jc w:val="left"/>
      </w:pPr>
      <w:r>
        <w:rPr>
          <w:rFonts w:ascii="Georgia" w:cs="Georgia" w:eastAsia="Georgia" w:hAnsi="Georgia"/>
          <w:b w:val="false"/>
          <w:bCs w:val="false"/>
          <w:i w:val="false"/>
          <w:iCs w:val="false"/>
          <w:color w:val="3A3A3A"/>
          <w:sz w:val="24"/>
          <w:szCs w:val="24"/>
        </w:rPr>
        <w:t xml:space="preserve">ZKT treats every device as a vine with its own root. Each sensor, controller, gateway, and actuator gets a hardware-secured vault during manufacturing or provisioning. The device’s credentials are generated inside its secure element and never leave it. No default password. No shared credential. No credential to steal from a configuration file.</w:t>
      </w:r>
    </w:p>
    <w:p>
      <w:pPr>
        <w:spacing w:after="220" w:before="0" w:line="320"/>
        <w:jc w:val="left"/>
      </w:pPr>
      <w:r>
        <w:rPr>
          <w:rFonts w:ascii="Georgia" w:cs="Georgia" w:eastAsia="Georgia" w:hAnsi="Georgia"/>
          <w:b w:val="false"/>
          <w:bCs w:val="false"/>
          <w:i w:val="false"/>
          <w:iCs w:val="false"/>
          <w:color w:val="3A3A3A"/>
          <w:sz w:val="24"/>
          <w:szCs w:val="24"/>
        </w:rPr>
        <w:t xml:space="preserve">The device grows tendrils to the services it needs — a connection to the edge gateway, a connection to the cloud platform, a connection to the monitoring system. Each tendril is independently secured and independently revocable. Compromise one device and you’ve compromised one root. The neighboring devices, the gateway, the cloud platform — all untouched. The blast radius is a single vine, not the entire vineyard.</w:t>
      </w:r>
    </w:p>
    <w:p>
      <w:pPr>
        <w:spacing w:after="220" w:before="0" w:line="320"/>
        <w:jc w:val="left"/>
      </w:pPr>
      <w:r>
        <w:rPr>
          <w:rFonts w:ascii="Georgia" w:cs="Georgia" w:eastAsia="Georgia" w:hAnsi="Georgia"/>
          <w:b w:val="false"/>
          <w:bCs w:val="false"/>
          <w:i w:val="false"/>
          <w:iCs w:val="false"/>
          <w:color w:val="3A3A3A"/>
          <w:sz w:val="24"/>
          <w:szCs w:val="24"/>
        </w:rPr>
        <w:t xml:space="preserve">Credential rotation? Automatic. The vine’s cryptographic keys rotate without any human intervention, without any downtime, and without any central credential store that has to push new passwords to thousands of devices simultaneously. Each root manages its own rotation on its own schedule.</w:t>
      </w:r>
    </w:p>
    <w:p>
      <w:pPr>
        <w:pBdr>
          <w:left w:val="single" w:color="4A8C5C" w:sz="12" w:space="12"/>
        </w:pBdr>
        <w:spacing w:before="240" w:after="240"/>
        <w:ind w:left="480" w:right="480"/>
      </w:pPr>
      <w:r>
        <w:rPr>
          <w:rFonts w:ascii="Georgia" w:cs="Georgia" w:eastAsia="Georgia" w:hAnsi="Georgia"/>
          <w:i/>
          <w:iCs/>
          <w:color w:val="6B4F3A"/>
          <w:sz w:val="26"/>
          <w:szCs w:val="26"/>
        </w:rPr>
        <w:t xml:space="preserve">A botnet can’t guess a password that doesn’t exist. When every device has its own root, “admin/admin” dies forever.</w:t>
      </w:r>
    </w:p>
    <w:p>
      <w:pPr>
        <w:spacing w:before="360" w:after="160"/>
      </w:pPr>
      <w:r>
        <w:rPr>
          <w:rFonts w:ascii="Georgia" w:cs="Georgia" w:eastAsia="Georgia" w:hAnsi="Georgia"/>
          <w:b/>
          <w:bCs/>
          <w:color w:val="2D5A3D"/>
          <w:sz w:val="28"/>
          <w:szCs w:val="28"/>
        </w:rPr>
        <w:t xml:space="preserve">What changes, what doesn’t</w:t>
      </w:r>
    </w:p>
    <w:p>
      <w:pPr>
        <w:spacing w:after="220" w:before="0" w:line="320"/>
        <w:jc w:val="left"/>
      </w:pPr>
      <w:r>
        <w:rPr>
          <w:rFonts w:ascii="Georgia" w:cs="Georgia" w:eastAsia="Georgia" w:hAnsi="Georgia"/>
          <w:b w:val="false"/>
          <w:bCs w:val="false"/>
          <w:i w:val="false"/>
          <w:iCs w:val="false"/>
          <w:color w:val="3A3A3A"/>
          <w:sz w:val="24"/>
          <w:szCs w:val="24"/>
        </w:rPr>
        <w:t xml:space="preserve">The IoT protocols don’t change. MQTT keeps publishing and subscribing. CoAP keeps its lightweight request-response cycles. Edge gateways keep aggregating. Cloud platforms keep ingesting data.</w:t>
      </w:r>
    </w:p>
    <w:p>
      <w:pPr>
        <w:spacing w:after="220" w:before="0" w:line="320"/>
        <w:jc w:val="left"/>
      </w:pPr>
      <w:r>
        <w:rPr>
          <w:rFonts w:ascii="Georgia" w:cs="Georgia" w:eastAsia="Georgia" w:hAnsi="Georgia"/>
          <w:b w:val="false"/>
          <w:bCs w:val="false"/>
          <w:i w:val="false"/>
          <w:iCs w:val="false"/>
          <w:color w:val="3A3A3A"/>
          <w:sz w:val="24"/>
          <w:szCs w:val="24"/>
        </w:rPr>
        <w:t xml:space="preserve">What changes is the identity layer. Instead of a fleet of devices sharing credentials managed in a spreadsheet, you have a vineyard of individually rooted devices, each cryptographically sovereign, each managing its own keys in hardware. The trellis carries the data. The vine protects the identity.</w:t>
      </w:r>
    </w:p>
    <w:p>
      <w:pPr>
        <w:shd w:fill="F4F7FA" w:val="clear"/>
        <w:spacing w:before="240" w:after="80"/>
        <w:ind w:left="360" w:right="360"/>
      </w:pPr>
      <w:r>
        <w:rPr>
          <w:rFonts w:ascii="Georgia" w:cs="Georgia" w:eastAsia="Georgia" w:hAnsi="Georgia"/>
          <w:color w:val="1B2A4A"/>
          <w:sz w:val="22"/>
          <w:szCs w:val="22"/>
        </w:rPr>
        <w:t xml:space="preserve">⚙ </w:t>
      </w:r>
      <w:r>
        <w:rPr>
          <w:rFonts w:ascii="Arial" w:cs="Arial" w:eastAsia="Arial" w:hAnsi="Arial"/>
          <w:b/>
          <w:bCs/>
          <w:color w:val="1B2A4A"/>
          <w:sz w:val="21"/>
          <w:szCs w:val="21"/>
        </w:rPr>
        <w:t xml:space="preserve">Technical Sidebar: Device Provisioning with ZKT</w:t>
      </w:r>
    </w:p>
    <w:p>
      <w:pPr>
        <w:shd w:fill="F4F7FA" w:val="clear"/>
        <w:spacing w:after="120" w:line="280"/>
        <w:ind w:left="360" w:right="360"/>
      </w:pPr>
      <w:r>
        <w:rPr>
          <w:rFonts w:ascii="Arial" w:cs="Arial" w:eastAsia="Arial" w:hAnsi="Arial"/>
          <w:b/>
          <w:bCs/>
          <w:color w:val="444444"/>
          <w:sz w:val="20"/>
          <w:szCs w:val="20"/>
        </w:rPr>
        <w:t xml:space="preserve">Manufacturing integration: </w:t>
      </w:r>
      <w:r>
        <w:rPr>
          <w:rFonts w:ascii="Arial" w:cs="Arial" w:eastAsia="Arial" w:hAnsi="Arial"/>
          <w:color w:val="444444"/>
          <w:sz w:val="20"/>
          <w:szCs w:val="20"/>
        </w:rPr>
        <w:t xml:space="preserve">During device manufacturing or first-boot provisioning, the device’s secure element (TPM 2.0, ARM TrustZone, or equivalent) generates an asymmetric key pair. The public key is registered with the organizational trellis. The private key never leaves the secure element. No credential injection step is needed — the device is born with its own root.</w:t>
      </w:r>
    </w:p>
    <w:p>
      <w:pPr>
        <w:shd w:fill="F4F7FA" w:val="clear"/>
        <w:spacing w:after="120" w:line="280"/>
        <w:ind w:left="360" w:right="360"/>
      </w:pPr>
      <w:r>
        <w:rPr>
          <w:rFonts w:ascii="Arial" w:cs="Arial" w:eastAsia="Arial" w:hAnsi="Arial"/>
          <w:b/>
          <w:bCs/>
          <w:color w:val="444444"/>
          <w:sz w:val="20"/>
          <w:szCs w:val="20"/>
        </w:rPr>
        <w:t xml:space="preserve">Fleet management: </w:t>
      </w:r>
      <w:r>
        <w:rPr>
          <w:rFonts w:ascii="Arial" w:cs="Arial" w:eastAsia="Arial" w:hAnsi="Arial"/>
          <w:color w:val="444444"/>
          <w:sz w:val="20"/>
          <w:szCs w:val="20"/>
        </w:rPr>
        <w:t xml:space="preserve">The organizational trellis defines groups, policies, and access rules. Devices connect by growing tendrils to the trellis and receiving policy through their organizational membership. Firmware updates, credential rotation, and access revocation are all handled through the trellis’s policy layer without the trellis ever accessing the device’s private keys.</w:t>
      </w:r>
    </w:p>
    <w:p>
      <w:pPr>
        <w:shd w:fill="F4F7FA" w:val="clear"/>
        <w:spacing w:after="120" w:line="280"/>
        <w:ind w:left="360" w:right="360"/>
      </w:pPr>
      <w:r>
        <w:rPr>
          <w:rFonts w:ascii="Arial" w:cs="Arial" w:eastAsia="Arial" w:hAnsi="Arial"/>
          <w:b/>
          <w:bCs/>
          <w:color w:val="444444"/>
          <w:sz w:val="20"/>
          <w:szCs w:val="20"/>
        </w:rPr>
        <w:t xml:space="preserve">Compromise containment: </w:t>
      </w:r>
      <w:r>
        <w:rPr>
          <w:rFonts w:ascii="Arial" w:cs="Arial" w:eastAsia="Arial" w:hAnsi="Arial"/>
          <w:color w:val="444444"/>
          <w:sz w:val="20"/>
          <w:szCs w:val="20"/>
        </w:rPr>
        <w:t xml:space="preserve">If a device is compromised, its root is revoked at the trellis level. All tendrils from that root are immediately invalid. No other device is affected because no other device shares any key material with the compromised unit. The vineyard’s blast radius for a single-device compromise is exactly one device.</w:t>
      </w:r>
    </w:p>
    <w:p>
      <w:pPr>
        <w:spacing w:after="40"/>
      </w:pPr>
      <w:r>
        <w:rPr>
          <w:rFonts w:ascii="Arial" w:cs="Arial" w:eastAsia="Arial" w:hAnsi="Arial"/>
          <w:b/>
          <w:bCs/>
          <w:caps/>
          <w:color w:val="4A8C5C"/>
          <w:sz w:val="18"/>
          <w:szCs w:val="18"/>
        </w:rPr>
        <w:t xml:space="preserve">THE VINE STRENGTHENS THE TRELLIS  —  Part 4</w:t>
      </w:r>
    </w:p>
    <w:p>
      <w:pPr>
        <w:spacing w:before="200" w:after="80"/>
      </w:pPr>
      <w:r>
        <w:rPr>
          <w:rFonts w:ascii="Georgia" w:cs="Georgia" w:eastAsia="Georgia" w:hAnsi="Georgia"/>
          <w:b/>
          <w:bCs/>
          <w:color w:val="2D5A3D"/>
          <w:sz w:val="44"/>
          <w:szCs w:val="44"/>
        </w:rPr>
        <w:t xml:space="preserve">Pay Without Showing Your Cards</w:t>
      </w:r>
    </w:p>
    <w:p>
      <w:pPr>
        <w:spacing w:after="120"/>
      </w:pPr>
      <w:r>
        <w:rPr>
          <w:rFonts w:ascii="Georgia" w:cs="Georgia" w:eastAsia="Georgia" w:hAnsi="Georgia"/>
          <w:i/>
          <w:iCs/>
          <w:color w:val="4A8C5C"/>
          <w:sz w:val="26"/>
          <w:szCs w:val="26"/>
        </w:rPr>
        <w:t xml:space="preserve">How ZKT can protect payment credentials from everyone in the chain</w:t>
      </w:r>
    </w:p>
    <w:p>
      <w:pPr>
        <w:pBdr>
          <w:bottom w:val="single" w:color="4A8C5C" w:sz="2" w:space="1"/>
        </w:pBdr>
        <w:spacing w:before="100" w:after="100"/>
      </w:pPr>
    </w:p>
    <w:p>
      <w:pPr>
        <w:spacing w:after="220" w:before="0" w:line="320"/>
        <w:jc w:val="left"/>
      </w:pPr>
      <w:r>
        <w:rPr>
          <w:rFonts w:ascii="Georgia" w:cs="Georgia" w:eastAsia="Georgia" w:hAnsi="Georgia"/>
          <w:b w:val="false"/>
          <w:bCs w:val="false"/>
          <w:i w:val="false"/>
          <w:iCs w:val="false"/>
          <w:color w:val="3A3A3A"/>
          <w:sz w:val="24"/>
          <w:szCs w:val="24"/>
        </w:rPr>
        <w:t xml:space="preserve">Every time you buy something online, your credit card number takes a journey. It leaves your browser, hits the merchant’s server, passes through a payment gateway, reaches a payment processor, and finally arrives at your bank. That’s at least four stops where your card number exists in some system’s memory, logs, or database.</w:t>
      </w:r>
    </w:p>
    <w:p>
      <w:pPr>
        <w:spacing w:after="220" w:before="0" w:line="320"/>
        <w:jc w:val="left"/>
      </w:pPr>
      <w:r>
        <w:rPr>
          <w:rFonts w:ascii="Georgia" w:cs="Georgia" w:eastAsia="Georgia" w:hAnsi="Georgia"/>
          <w:b w:val="false"/>
          <w:bCs w:val="false"/>
          <w:i w:val="false"/>
          <w:iCs w:val="false"/>
          <w:color w:val="3A3A3A"/>
          <w:sz w:val="24"/>
          <w:szCs w:val="24"/>
        </w:rPr>
        <w:t xml:space="preserve">The payment industry has spent billions on security — PCI-DSS compliance, tokenization, encryption in transit. And it’s helped. But the fundamental architecture remains: your payment credential must be readable by multiple parties in the chain to process the transaction. Each party that can read it is a potential breach point.</w:t>
      </w:r>
    </w:p>
    <w:p>
      <w:pPr>
        <w:spacing w:after="220" w:before="0" w:line="320"/>
        <w:jc w:val="left"/>
      </w:pPr>
      <w:r>
        <w:rPr>
          <w:rFonts w:ascii="Georgia" w:cs="Georgia" w:eastAsia="Georgia" w:hAnsi="Georgia"/>
          <w:b w:val="false"/>
          <w:bCs w:val="false"/>
          <w:i w:val="false"/>
          <w:iCs w:val="false"/>
          <w:color w:val="3A3A3A"/>
          <w:sz w:val="24"/>
          <w:szCs w:val="24"/>
        </w:rPr>
        <w:t xml:space="preserve">When a major retailer gets breached and millions of card numbers are stolen, this is why. The card numbers were there, readable, because the architecture required them to be.</w:t>
      </w:r>
    </w:p>
    <w:p>
      <w:pPr>
        <w:spacing w:before="360" w:after="160"/>
      </w:pPr>
      <w:r>
        <w:rPr>
          <w:rFonts w:ascii="Georgia" w:cs="Georgia" w:eastAsia="Georgia" w:hAnsi="Georgia"/>
          <w:b/>
          <w:bCs/>
          <w:color w:val="2D5A3D"/>
          <w:sz w:val="28"/>
          <w:szCs w:val="28"/>
        </w:rPr>
        <w:t xml:space="preserve">The trellis: payment infrastructure</w:t>
      </w:r>
    </w:p>
    <w:p>
      <w:pPr>
        <w:spacing w:after="220" w:before="0" w:line="320"/>
        <w:jc w:val="left"/>
      </w:pPr>
      <w:r>
        <w:rPr>
          <w:rFonts w:ascii="Georgia" w:cs="Georgia" w:eastAsia="Georgia" w:hAnsi="Georgia"/>
          <w:b w:val="false"/>
          <w:bCs w:val="false"/>
          <w:i w:val="false"/>
          <w:iCs w:val="false"/>
          <w:color w:val="3A3A3A"/>
          <w:sz w:val="24"/>
          <w:szCs w:val="24"/>
        </w:rPr>
        <w:t xml:space="preserve">The payment trellis is one of the most sophisticated pieces of infrastructure on the planet. Card networks (Visa, Mastercard), processors (Stripe, Adyen), issuing banks, acquiring banks — they move trillions of dollars across borders in milliseconds with remarkable reliability. Fraud detection systems use ML to catch anomalies in real time. The routing, clearing, and settlement systems are engineering marvels.</w:t>
      </w:r>
    </w:p>
    <w:p>
      <w:pPr>
        <w:spacing w:after="220" w:before="0" w:line="320"/>
        <w:jc w:val="left"/>
      </w:pPr>
      <w:r>
        <w:rPr>
          <w:rFonts w:ascii="Georgia" w:cs="Georgia" w:eastAsia="Georgia" w:hAnsi="Georgia"/>
          <w:b w:val="false"/>
          <w:bCs w:val="false"/>
          <w:i w:val="false"/>
          <w:iCs w:val="false"/>
          <w:color w:val="3A3A3A"/>
          <w:sz w:val="24"/>
          <w:szCs w:val="24"/>
        </w:rPr>
        <w:t xml:space="preserve">The trellis is extraordinary. The problem is that the trellis has to see your card number to route your transaction.</w:t>
      </w:r>
    </w:p>
    <w:p>
      <w:pPr>
        <w:spacing w:before="360" w:after="160"/>
      </w:pPr>
      <w:r>
        <w:rPr>
          <w:rFonts w:ascii="Georgia" w:cs="Georgia" w:eastAsia="Georgia" w:hAnsi="Georgia"/>
          <w:b/>
          <w:bCs/>
          <w:color w:val="2D5A3D"/>
          <w:sz w:val="28"/>
          <w:szCs w:val="28"/>
        </w:rPr>
        <w:t xml:space="preserve">The vine: payment credentials that stay hidden</w:t>
      </w:r>
    </w:p>
    <w:p>
      <w:pPr>
        <w:spacing w:after="220" w:before="0" w:line="320"/>
        <w:jc w:val="left"/>
      </w:pPr>
      <w:r>
        <w:rPr>
          <w:rFonts w:ascii="Georgia" w:cs="Georgia" w:eastAsia="Georgia" w:hAnsi="Georgia"/>
          <w:b w:val="false"/>
          <w:bCs w:val="false"/>
          <w:i w:val="false"/>
          <w:iCs w:val="false"/>
          <w:color w:val="3A3A3A"/>
          <w:sz w:val="24"/>
          <w:szCs w:val="24"/>
        </w:rPr>
        <w:t xml:space="preserve">What if the merchant never saw your card number? What if the payment gateway never saw it? What if the only entity that ever saw your actual payment credential was your bank — the one party that already has it?</w:t>
      </w:r>
    </w:p>
    <w:p>
      <w:pPr>
        <w:spacing w:after="220" w:before="0" w:line="320"/>
        <w:jc w:val="left"/>
      </w:pPr>
      <w:r>
        <w:rPr>
          <w:rFonts w:ascii="Georgia" w:cs="Georgia" w:eastAsia="Georgia" w:hAnsi="Georgia"/>
          <w:b w:val="false"/>
          <w:bCs w:val="false"/>
          <w:i w:val="false"/>
          <w:iCs w:val="false"/>
          <w:color w:val="3A3A3A"/>
          <w:sz w:val="24"/>
          <w:szCs w:val="24"/>
        </w:rPr>
        <w:t xml:space="preserve">In a ZKT payment model, your payment credentials live in your vault. When you make a purchase, your vine grows a tendril directly to the transaction. The payment details are encrypted in your vault and travel through the payment infrastructure — through the merchant, the gateway, the processor — as a sealed, cryptographically opaque payload. Each intermediary can verify the transaction is legitimate (through cryptographic proofs) without ever reading the card number inside.</w:t>
      </w:r>
    </w:p>
    <w:p>
      <w:pPr>
        <w:spacing w:after="220" w:before="0" w:line="320"/>
        <w:jc w:val="left"/>
      </w:pPr>
      <w:r>
        <w:rPr>
          <w:rFonts w:ascii="Georgia" w:cs="Georgia" w:eastAsia="Georgia" w:hAnsi="Georgia"/>
          <w:b w:val="false"/>
          <w:bCs w:val="false"/>
          <w:i w:val="false"/>
          <w:iCs w:val="false"/>
          <w:color w:val="3A3A3A"/>
          <w:sz w:val="24"/>
          <w:szCs w:val="24"/>
        </w:rPr>
        <w:t xml:space="preserve">The merchant knows you paid. The processor knows the amount. The card network knows to route it. But none of them ever see the credential. Only your issuing bank, which already holds your account, decrypts the payment details to authorize the transaction.</w:t>
      </w:r>
    </w:p>
    <w:p>
      <w:pPr>
        <w:spacing w:after="220" w:before="0" w:line="320"/>
        <w:jc w:val="left"/>
      </w:pPr>
      <w:r>
        <w:rPr>
          <w:rFonts w:ascii="Georgia" w:cs="Georgia" w:eastAsia="Georgia" w:hAnsi="Georgia"/>
          <w:b w:val="false"/>
          <w:bCs w:val="false"/>
          <w:i w:val="false"/>
          <w:iCs w:val="false"/>
          <w:color w:val="3A3A3A"/>
          <w:sz w:val="24"/>
          <w:szCs w:val="24"/>
        </w:rPr>
        <w:t xml:space="preserve">A breach at the merchant? They have encrypted blobs they can’t read. A breach at the processor? Same thing. The entire chain of intermediaries becomes a trellis that carries sealed payment instructions rather than naked card numbers.</w:t>
      </w:r>
    </w:p>
    <w:p>
      <w:pPr>
        <w:pBdr>
          <w:left w:val="single" w:color="4A8C5C" w:sz="12" w:space="12"/>
        </w:pBdr>
        <w:spacing w:before="240" w:after="240"/>
        <w:ind w:left="480" w:right="480"/>
      </w:pPr>
      <w:r>
        <w:rPr>
          <w:rFonts w:ascii="Georgia" w:cs="Georgia" w:eastAsia="Georgia" w:hAnsi="Georgia"/>
          <w:i/>
          <w:iCs/>
          <w:color w:val="6B4F3A"/>
          <w:sz w:val="26"/>
          <w:szCs w:val="26"/>
        </w:rPr>
        <w:t xml:space="preserve">The payment industry built an incredible highway. ZKT puts your card number in an armored truck instead of a convertible.</w:t>
      </w:r>
    </w:p>
    <w:p>
      <w:pPr>
        <w:spacing w:before="360" w:after="160"/>
      </w:pPr>
      <w:r>
        <w:rPr>
          <w:rFonts w:ascii="Georgia" w:cs="Georgia" w:eastAsia="Georgia" w:hAnsi="Georgia"/>
          <w:b/>
          <w:bCs/>
          <w:color w:val="2D5A3D"/>
          <w:sz w:val="28"/>
          <w:szCs w:val="28"/>
        </w:rPr>
        <w:t xml:space="preserve">What changes, what doesn’t</w:t>
      </w:r>
    </w:p>
    <w:p>
      <w:pPr>
        <w:spacing w:after="220" w:before="0" w:line="320"/>
        <w:jc w:val="left"/>
      </w:pPr>
      <w:r>
        <w:rPr>
          <w:rFonts w:ascii="Georgia" w:cs="Georgia" w:eastAsia="Georgia" w:hAnsi="Georgia"/>
          <w:b w:val="false"/>
          <w:bCs w:val="false"/>
          <w:i w:val="false"/>
          <w:iCs w:val="false"/>
          <w:color w:val="3A3A3A"/>
          <w:sz w:val="24"/>
          <w:szCs w:val="24"/>
        </w:rPr>
        <w:t xml:space="preserve">Visa’s network doesn’t change. Your bank doesn’t change. The merchant’s checkout flow barely changes. The trellis keeps routing transactions at the same speed with the same reliability.</w:t>
      </w:r>
    </w:p>
    <w:p>
      <w:pPr>
        <w:spacing w:after="220" w:before="0" w:line="320"/>
        <w:jc w:val="left"/>
      </w:pPr>
      <w:r>
        <w:rPr>
          <w:rFonts w:ascii="Georgia" w:cs="Georgia" w:eastAsia="Georgia" w:hAnsi="Georgia"/>
          <w:b w:val="false"/>
          <w:bCs w:val="false"/>
          <w:i w:val="false"/>
          <w:iCs w:val="false"/>
          <w:color w:val="3A3A3A"/>
          <w:sz w:val="24"/>
          <w:szCs w:val="24"/>
        </w:rPr>
        <w:t xml:space="preserve">What changes is exposure. Your payment credential goes from being visible to four or five parties to being visible to one — the bank that issued it. The intermediaries still do their jobs. They just don’t need to see your card number to do them.</w:t>
      </w:r>
    </w:p>
    <w:p>
      <w:pPr>
        <w:spacing w:after="220" w:before="0" w:line="320"/>
        <w:jc w:val="left"/>
      </w:pPr>
      <w:r>
        <w:rPr>
          <w:rFonts w:ascii="Georgia" w:cs="Georgia" w:eastAsia="Georgia" w:hAnsi="Georgia"/>
          <w:b w:val="false"/>
          <w:bCs w:val="false"/>
          <w:i w:val="false"/>
          <w:iCs w:val="false"/>
          <w:color w:val="3A3A3A"/>
          <w:sz w:val="24"/>
          <w:szCs w:val="24"/>
        </w:rPr>
        <w:t xml:space="preserve">This is what “root by root” looks like in practice. You don’t rebuild the payment system. You grow a vine through it that protects the one thing that needed protecting all along.</w:t>
      </w:r>
    </w:p>
    <w:p>
      <w:pPr>
        <w:shd w:fill="F4F7FA" w:val="clear"/>
        <w:spacing w:before="240" w:after="80"/>
        <w:ind w:left="360" w:right="360"/>
      </w:pPr>
      <w:r>
        <w:rPr>
          <w:rFonts w:ascii="Georgia" w:cs="Georgia" w:eastAsia="Georgia" w:hAnsi="Georgia"/>
          <w:color w:val="1B2A4A"/>
          <w:sz w:val="22"/>
          <w:szCs w:val="22"/>
        </w:rPr>
        <w:t xml:space="preserve">⚙ </w:t>
      </w:r>
      <w:r>
        <w:rPr>
          <w:rFonts w:ascii="Arial" w:cs="Arial" w:eastAsia="Arial" w:hAnsi="Arial"/>
          <w:b/>
          <w:bCs/>
          <w:color w:val="1B2A4A"/>
          <w:sz w:val="21"/>
          <w:szCs w:val="21"/>
        </w:rPr>
        <w:t xml:space="preserve">Technical Sidebar: ZKT in the Payment Flow</w:t>
      </w:r>
    </w:p>
    <w:p>
      <w:pPr>
        <w:shd w:fill="F4F7FA" w:val="clear"/>
        <w:spacing w:after="120" w:line="280"/>
        <w:ind w:left="360" w:right="360"/>
      </w:pPr>
      <w:r>
        <w:rPr>
          <w:rFonts w:ascii="Arial" w:cs="Arial" w:eastAsia="Arial" w:hAnsi="Arial"/>
          <w:b/>
          <w:bCs/>
          <w:color w:val="444444"/>
          <w:sz w:val="20"/>
          <w:szCs w:val="20"/>
        </w:rPr>
        <w:t xml:space="preserve">Credential encryption: </w:t>
      </w:r>
      <w:r>
        <w:rPr>
          <w:rFonts w:ascii="Arial" w:cs="Arial" w:eastAsia="Arial" w:hAnsi="Arial"/>
          <w:color w:val="444444"/>
          <w:sz w:val="20"/>
          <w:szCs w:val="20"/>
        </w:rPr>
        <w:t xml:space="preserve">Payment credentials (card number, CVV, expiry) are encrypted in the user’s vault using the issuing bank’s public key. The encrypted payload is submitted through standard payment APIs. Intermediaries route based on metadata (BIN range, amount, currency) without decrypting the payload.</w:t>
      </w:r>
    </w:p>
    <w:p>
      <w:pPr>
        <w:shd w:fill="F4F7FA" w:val="clear"/>
        <w:spacing w:after="120" w:line="280"/>
        <w:ind w:left="360" w:right="360"/>
      </w:pPr>
      <w:r>
        <w:rPr>
          <w:rFonts w:ascii="Arial" w:cs="Arial" w:eastAsia="Arial" w:hAnsi="Arial"/>
          <w:b/>
          <w:bCs/>
          <w:color w:val="444444"/>
          <w:sz w:val="20"/>
          <w:szCs w:val="20"/>
        </w:rPr>
        <w:t xml:space="preserve">Transaction authorization: </w:t>
      </w:r>
      <w:r>
        <w:rPr>
          <w:rFonts w:ascii="Arial" w:cs="Arial" w:eastAsia="Arial" w:hAnsi="Arial"/>
          <w:color w:val="444444"/>
          <w:sz w:val="20"/>
          <w:szCs w:val="20"/>
        </w:rPr>
        <w:t xml:space="preserve">The issuing bank decrypts the payload using its private key, authorizes the transaction, and returns a standard authorization response through the existing rails. From the network’s perspective, this looks like a normal transaction with an encrypted payload field — backward compatible with existing infrastructure.</w:t>
      </w:r>
    </w:p>
    <w:p>
      <w:pPr>
        <w:shd w:fill="F4F7FA" w:val="clear"/>
        <w:spacing w:after="120" w:line="280"/>
        <w:ind w:left="360" w:right="360"/>
      </w:pPr>
      <w:r>
        <w:rPr>
          <w:rFonts w:ascii="Arial" w:cs="Arial" w:eastAsia="Arial" w:hAnsi="Arial"/>
          <w:b/>
          <w:bCs/>
          <w:color w:val="444444"/>
          <w:sz w:val="20"/>
          <w:szCs w:val="20"/>
        </w:rPr>
        <w:t xml:space="preserve">Tokenization comparison: </w:t>
      </w:r>
      <w:r>
        <w:rPr>
          <w:rFonts w:ascii="Arial" w:cs="Arial" w:eastAsia="Arial" w:hAnsi="Arial"/>
          <w:color w:val="444444"/>
          <w:sz w:val="20"/>
          <w:szCs w:val="20"/>
        </w:rPr>
        <w:t xml:space="preserve">Current tokenization (Apple Pay, network tokens) replaces the card number with a token the merchant stores. This reduces exposure but still requires the token vault operator to maintain the mapping. ZKT eliminates the mapping entirely — there is no token vault because there is no token. The payment credential exists only in the user’s vault and the bank’s systems.</w:t>
      </w:r>
    </w:p>
    <w:sectPr>
      <w:headerReference w:type="default" r:id="rId6"/>
      <w:footerReference w:type="default" r:id="rId7"/>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777777"/>
        <w:sz w:val="18"/>
        <w:szCs w:val="18"/>
      </w:rPr>
      <w:t xml:space="preserve">Page </w:t>
    </w:r>
    <w:r>
      <w:rPr>
        <w:rFonts w:ascii="Georgia" w:cs="Georgia" w:eastAsia="Georgia" w:hAnsi="Georgia"/>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777777"/>
        <w:sz w:val="18"/>
        <w:szCs w:val="18"/>
      </w:rPr>
      <w:t xml:space="preserve">The Vine Strengthens the Trellis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2026-02-15T02:32:50.757Z</dcterms:created>
  <dcterms:modified xsi:type="dcterms:W3CDTF">2026-02-15T02:32:50.758Z</dcterms:modified>
</cp:coreProperties>
</file>

<file path=docProps/custom.xml><?xml version="1.0" encoding="utf-8"?>
<Properties xmlns="http://schemas.openxmlformats.org/officeDocument/2006/custom-properties" xmlns:vt="http://schemas.openxmlformats.org/officeDocument/2006/docPropsVTypes"/>
</file>