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100"/>
      </w:pPr>
      <w:r>
        <w:rPr>
          <w:rFonts w:ascii="Georgia" w:cs="Georgia" w:eastAsia="Georgia" w:hAnsi="Georgia"/>
          <w:b/>
          <w:bCs/>
          <w:color w:val="2C3E50"/>
          <w:sz w:val="52"/>
          <w:szCs w:val="52"/>
        </w:rPr>
        <w:t xml:space="preserve">Happy Little Accidents</w:t>
      </w:r>
    </w:p>
    <w:p>
      <w:pPr>
        <w:spacing w:after="120"/>
      </w:pPr>
      <w:r>
        <w:rPr>
          <w:rFonts w:ascii="Georgia" w:cs="Georgia" w:eastAsia="Georgia" w:hAnsi="Georgia"/>
          <w:i/>
          <w:iCs/>
          <w:color w:val="2E7D32"/>
          <w:sz w:val="26"/>
          <w:szCs w:val="26"/>
        </w:rPr>
        <w:t xml:space="preserve">The unexpected things that happen when you give people sovereignty over their own digital lives</w:t>
      </w:r>
    </w:p>
    <w:p>
      <w:pPr>
        <w:pBdr>
          <w:bottom w:val="single" w:color="2E7D32" w:sz="4" w:space="1"/>
        </w:pBdr>
        <w:spacing w:after="600"/>
      </w:pPr>
    </w:p>
    <w:p>
      <w:pPr>
        <w:spacing w:after="0" w:before="0" w:line="340"/>
        <w:jc w:val="left"/>
      </w:pPr>
      <w:r>
        <w:rPr>
          <w:rFonts w:ascii="Georgia" w:cs="Georgia" w:eastAsia="Georgia" w:hAnsi="Georgia"/>
          <w:b w:val="false"/>
          <w:bCs w:val="false"/>
          <w:i w:val="false"/>
          <w:iCs w:val="false"/>
          <w:color w:val="777777"/>
          <w:sz w:val="24"/>
          <w:szCs w:val="24"/>
        </w:rPr>
        <w:t xml:space="preserve">February 2026</w:t>
      </w:r>
    </w:p>
    <w:p>
      <w:r>
        <w:br w:type="page"/>
      </w:r>
    </w:p>
    <w:p>
      <w:pPr>
        <w:spacing w:before="500" w:after="200"/>
      </w:pPr>
      <w:r>
        <w:rPr>
          <w:rFonts w:ascii="Georgia" w:cs="Georgia" w:eastAsia="Georgia" w:hAnsi="Georgia"/>
          <w:b/>
          <w:bCs/>
          <w:color w:val="2C3E50"/>
          <w:sz w:val="32"/>
          <w:szCs w:val="32"/>
        </w:rPr>
        <w:t xml:space="preserve">We didn’t mean to fix all this</w:t>
      </w:r>
    </w:p>
    <w:p>
      <w:pPr>
        <w:spacing w:after="240" w:before="0" w:line="340"/>
        <w:jc w:val="left"/>
      </w:pPr>
      <w:r>
        <w:rPr>
          <w:rFonts w:ascii="Georgia" w:cs="Georgia" w:eastAsia="Georgia" w:hAnsi="Georgia"/>
          <w:b w:val="false"/>
          <w:bCs w:val="false"/>
          <w:i w:val="false"/>
          <w:iCs w:val="false"/>
          <w:color w:val="3A3A3A"/>
          <w:sz w:val="24"/>
          <w:szCs w:val="24"/>
        </w:rPr>
        <w:t xml:space="preserve">Bob Ross painted happy little trees. He would make a stroke, step back, and notice that the accident had created something more interesting than what he had planned. “We don’t make mistakes,” he said. “Just happy little accidents.”</w:t>
      </w:r>
    </w:p>
    <w:p>
      <w:pPr>
        <w:spacing w:after="240" w:before="0" w:line="340"/>
        <w:jc w:val="left"/>
      </w:pPr>
      <w:r>
        <w:rPr>
          <w:rFonts w:ascii="Georgia" w:cs="Georgia" w:eastAsia="Georgia" w:hAnsi="Georgia"/>
          <w:b w:val="false"/>
          <w:bCs w:val="false"/>
          <w:i w:val="false"/>
          <w:iCs w:val="false"/>
          <w:color w:val="3A3A3A"/>
          <w:sz w:val="24"/>
          <w:szCs w:val="24"/>
        </w:rPr>
        <w:t xml:space="preserve">Zero-Knowledge Trust was designed to solve a specific problem: secrets management in the age of agentic AI. How do you give an AI agent access to your credentials without the infrastructure seeing those credentials? That was the question. The answer was a personal vault — a lean, sovereign root that holds your cryptographic keys — connected to the world through a vine of scoped, revocable tendrils.</w:t>
      </w:r>
    </w:p>
    <w:p>
      <w:pPr>
        <w:spacing w:after="240" w:before="0" w:line="340"/>
        <w:jc w:val="left"/>
      </w:pPr>
      <w:r>
        <w:rPr>
          <w:rFonts w:ascii="Georgia" w:cs="Georgia" w:eastAsia="Georgia" w:hAnsi="Georgia"/>
          <w:b w:val="false"/>
          <w:bCs w:val="false"/>
          <w:i w:val="false"/>
          <w:iCs w:val="false"/>
          <w:color w:val="3A3A3A"/>
          <w:sz w:val="24"/>
          <w:szCs w:val="24"/>
        </w:rPr>
        <w:t xml:space="preserve">But once you build an architecture where individuals hold their own keys and grow their own connections, things start happening that you did not design for. Problems that have consumed industries for decades turn out to share a common root cause: somebody else holds the keys to your stuff. Remove that condition, and the problems dissolve.</w:t>
      </w:r>
    </w:p>
    <w:p>
      <w:pPr>
        <w:spacing w:after="240" w:before="0" w:line="340"/>
        <w:jc w:val="left"/>
      </w:pPr>
      <w:r>
        <w:rPr>
          <w:rFonts w:ascii="Georgia" w:cs="Georgia" w:eastAsia="Georgia" w:hAnsi="Georgia"/>
          <w:b w:val="false"/>
          <w:bCs w:val="false"/>
          <w:i w:val="false"/>
          <w:iCs w:val="false"/>
          <w:color w:val="3A3A3A"/>
          <w:sz w:val="24"/>
          <w:szCs w:val="24"/>
        </w:rPr>
        <w:t xml:space="preserve">These are the happy little accidents of Zero-Knowledge Trust. We did not set out to solve them. They just fell out of the architecture, one by one, like trees appearing on a canvas.</w:t>
      </w:r>
    </w:p>
    <w:p>
      <w:pPr>
        <w:spacing w:before="500" w:after="200"/>
      </w:pPr>
      <w:r>
        <w:rPr>
          <w:rFonts w:ascii="Georgia" w:cs="Georgia" w:eastAsia="Georgia" w:hAnsi="Georgia"/>
          <w:b/>
          <w:bCs/>
          <w:color w:val="2C3E50"/>
          <w:sz w:val="32"/>
          <w:szCs w:val="32"/>
        </w:rPr>
        <w:t xml:space="preserve">A keychain, not a filing cabinet</w:t>
      </w:r>
    </w:p>
    <w:p>
      <w:pPr>
        <w:spacing w:after="240" w:before="0" w:line="340"/>
        <w:jc w:val="left"/>
      </w:pPr>
      <w:r>
        <w:rPr>
          <w:rFonts w:ascii="Georgia" w:cs="Georgia" w:eastAsia="Georgia" w:hAnsi="Georgia"/>
          <w:b w:val="false"/>
          <w:bCs w:val="false"/>
          <w:i w:val="false"/>
          <w:iCs w:val="false"/>
          <w:color w:val="3A3A3A"/>
          <w:sz w:val="24"/>
          <w:szCs w:val="24"/>
        </w:rPr>
        <w:t xml:space="preserve">Before we explore the accidents, one architectural principle must be clear, because it makes everything that follows possible.</w:t>
      </w:r>
    </w:p>
    <w:p>
      <w:pPr>
        <w:spacing w:after="240" w:before="0" w:line="340"/>
        <w:jc w:val="left"/>
      </w:pPr>
      <w:r>
        <w:rPr>
          <w:rFonts w:ascii="Georgia" w:cs="Georgia" w:eastAsia="Georgia" w:hAnsi="Georgia"/>
          <w:b w:val="false"/>
          <w:bCs w:val="false"/>
          <w:i w:val="false"/>
          <w:iCs w:val="false"/>
          <w:color w:val="3A3A3A"/>
          <w:sz w:val="24"/>
          <w:szCs w:val="24"/>
        </w:rPr>
        <w:t xml:space="preserve">Your vault is a keychain, not a filing cabinet.</w:t>
      </w:r>
    </w:p>
    <w:p>
      <w:pPr>
        <w:spacing w:after="240" w:before="0" w:line="340"/>
        <w:jc w:val="left"/>
      </w:pPr>
      <w:r>
        <w:rPr>
          <w:rFonts w:ascii="Georgia" w:cs="Georgia" w:eastAsia="Georgia" w:hAnsi="Georgia"/>
          <w:b w:val="false"/>
          <w:bCs w:val="false"/>
          <w:i w:val="false"/>
          <w:iCs w:val="false"/>
          <w:color w:val="3A3A3A"/>
          <w:sz w:val="24"/>
          <w:szCs w:val="24"/>
        </w:rPr>
        <w:t xml:space="preserve">Your medical records do not live in your vault. They live in the hospital’s system, which was purpose-built to store and manage medical records. Your financial records do not live in your vault. They live in your bank’s system, which was purpose-built for financial data. Your employment history, your educational transcripts, your property records, your insurance policies — none of these live in your vault.</w:t>
      </w:r>
    </w:p>
    <w:p>
      <w:pPr>
        <w:spacing w:after="240" w:before="0" w:line="340"/>
        <w:jc w:val="left"/>
      </w:pPr>
      <w:r>
        <w:rPr>
          <w:rFonts w:ascii="Georgia" w:cs="Georgia" w:eastAsia="Georgia" w:hAnsi="Georgia"/>
          <w:b w:val="false"/>
          <w:bCs w:val="false"/>
          <w:i w:val="false"/>
          <w:iCs w:val="false"/>
          <w:color w:val="3A3A3A"/>
          <w:sz w:val="24"/>
          <w:szCs w:val="24"/>
        </w:rPr>
        <w:t xml:space="preserve">Your vault holds the keys.</w:t>
      </w:r>
    </w:p>
    <w:p>
      <w:pPr>
        <w:shd w:fill="FDF8F0" w:val="clear"/>
        <w:spacing w:before="160" w:after="160" w:line="300"/>
        <w:ind w:left="360" w:right="360"/>
      </w:pPr>
      <w:r>
        <w:rPr>
          <w:rFonts w:ascii="Arial" w:cs="Arial" w:eastAsia="Arial" w:hAnsi="Arial"/>
          <w:b/>
          <w:bCs/>
          <w:color w:val="3A3A3A"/>
          <w:sz w:val="21"/>
          <w:szCs w:val="21"/>
        </w:rPr>
        <w:t xml:space="preserve">The design principle: </w:t>
      </w:r>
      <w:r>
        <w:rPr>
          <w:rFonts w:ascii="Arial" w:cs="Arial" w:eastAsia="Arial" w:hAnsi="Arial"/>
          <w:color w:val="3A3A3A"/>
          <w:sz w:val="21"/>
          <w:szCs w:val="21"/>
        </w:rPr>
        <w:t xml:space="preserve">Data lives where it belongs — in the systems designed to store and manage it. Your vault holds the cryptographic keys that control access to that data. The vine doesn’t carry the data. It carries the authority. This keeps the vault lean, fast, and simple regardless of how much data you control across how many systems.</w:t>
      </w:r>
    </w:p>
    <w:p>
      <w:pPr>
        <w:spacing w:after="240" w:before="0" w:line="340"/>
        <w:jc w:val="left"/>
      </w:pPr>
      <w:r>
        <w:rPr>
          <w:rFonts w:ascii="Georgia" w:cs="Georgia" w:eastAsia="Georgia" w:hAnsi="Georgia"/>
          <w:b w:val="false"/>
          <w:bCs w:val="false"/>
          <w:i w:val="false"/>
          <w:iCs w:val="false"/>
          <w:color w:val="3A3A3A"/>
          <w:sz w:val="24"/>
          <w:szCs w:val="24"/>
        </w:rPr>
        <w:t xml:space="preserve">This distinction is essential because it eliminates the most common objection to personal data sovereignty: “You want me to store my entire life in some vault?” No. Your life stays where it is. You just hold the only key that can unlock it. And you decide — through your vine — who else gets a scoped, temporary, revocable copy of that key.</w:t>
      </w:r>
    </w:p>
    <w:p>
      <w:pPr>
        <w:spacing w:after="240" w:before="0" w:line="340"/>
        <w:jc w:val="left"/>
      </w:pPr>
      <w:r>
        <w:rPr>
          <w:rFonts w:ascii="Georgia" w:cs="Georgia" w:eastAsia="Georgia" w:hAnsi="Georgia"/>
          <w:b w:val="false"/>
          <w:bCs w:val="false"/>
          <w:i w:val="false"/>
          <w:iCs w:val="false"/>
          <w:color w:val="3A3A3A"/>
          <w:sz w:val="24"/>
          <w:szCs w:val="24"/>
        </w:rPr>
        <w:t xml:space="preserve">The root does not get heavier as you grow more connections. It stays lean. What grows is the vine. Each tendril points to where the data lives. The key that unlocks it stays in the root. This is what makes everything that follows practical at scale.</w:t>
      </w:r>
    </w:p>
    <w:p>
      <w:pPr>
        <w:pBdr>
          <w:left w:val="single" w:color="2E7D32" w:sz="12" w:space="12"/>
        </w:pBdr>
        <w:spacing w:before="280" w:after="280"/>
        <w:ind w:left="480" w:right="480"/>
      </w:pPr>
      <w:r>
        <w:rPr>
          <w:rFonts w:ascii="Georgia" w:cs="Georgia" w:eastAsia="Georgia" w:hAnsi="Georgia"/>
          <w:i/>
          <w:iCs/>
          <w:color w:val="7D6B5D"/>
          <w:sz w:val="26"/>
          <w:szCs w:val="26"/>
        </w:rPr>
        <w:t xml:space="preserve">In the vine metaphor, nutrients don’t live in the root. The root is the anchor and the source of authority. Nutrients flow through the vine to wherever they’re needed. The root never gets heavier. The vine just grows.</w:t>
      </w:r>
    </w:p>
    <w:p>
      <w:pPr>
        <w:spacing w:before="500" w:after="200"/>
      </w:pPr>
      <w:r>
        <w:rPr>
          <w:rFonts w:ascii="Georgia" w:cs="Georgia" w:eastAsia="Georgia" w:hAnsi="Georgia"/>
          <w:b/>
          <w:bCs/>
          <w:color w:val="2C3E50"/>
          <w:sz w:val="32"/>
          <w:szCs w:val="32"/>
        </w:rPr>
        <w:t xml:space="preserve">Accident: Voting that is both secret and verifiable</w:t>
      </w:r>
    </w:p>
    <w:p>
      <w:pPr>
        <w:spacing w:after="240" w:before="0" w:line="340"/>
        <w:jc w:val="left"/>
      </w:pPr>
      <w:r>
        <w:rPr>
          <w:rFonts w:ascii="Georgia" w:cs="Georgia" w:eastAsia="Georgia" w:hAnsi="Georgia"/>
          <w:b w:val="false"/>
          <w:bCs w:val="false"/>
          <w:i w:val="false"/>
          <w:iCs w:val="false"/>
          <w:color w:val="3A3A3A"/>
          <w:sz w:val="24"/>
          <w:szCs w:val="24"/>
        </w:rPr>
        <w:t xml:space="preserve">We were building credential management for AI agents. We were not trying to solve democratic elections. But here we are.</w:t>
      </w:r>
    </w:p>
    <w:p>
      <w:pPr>
        <w:spacing w:after="240" w:before="0" w:line="340"/>
        <w:jc w:val="left"/>
      </w:pPr>
      <w:r>
        <w:rPr>
          <w:rFonts w:ascii="Georgia" w:cs="Georgia" w:eastAsia="Georgia" w:hAnsi="Georgia"/>
          <w:b w:val="false"/>
          <w:bCs w:val="false"/>
          <w:i w:val="false"/>
          <w:iCs w:val="false"/>
          <w:color w:val="3A3A3A"/>
          <w:sz w:val="24"/>
          <w:szCs w:val="24"/>
        </w:rPr>
        <w:t xml:space="preserve">The fundamental tension in voting has persisted for centuries: the ballot must be secret (nobody can know how you voted) and the election must be verifiable (every eligible vote must be counted, no ineligible votes accepted). These requirements pull in opposite directions. Secrecy requires hiding information. Verification requires proving information. Every voting system in history has been a compromise between the two.</w:t>
      </w:r>
    </w:p>
    <w:p>
      <w:pPr>
        <w:spacing w:after="240" w:before="0" w:line="340"/>
        <w:jc w:val="left"/>
      </w:pPr>
      <w:r>
        <w:rPr>
          <w:rFonts w:ascii="Georgia" w:cs="Georgia" w:eastAsia="Georgia" w:hAnsi="Georgia"/>
          <w:b w:val="false"/>
          <w:bCs w:val="false"/>
          <w:i w:val="false"/>
          <w:iCs w:val="false"/>
          <w:color w:val="3A3A3A"/>
          <w:sz w:val="24"/>
          <w:szCs w:val="24"/>
        </w:rPr>
        <w:t xml:space="preserve">ZKT dissolves the tension entirely.</w:t>
      </w:r>
    </w:p>
    <w:p>
      <w:pPr>
        <w:spacing w:after="240" w:before="0" w:line="340"/>
        <w:jc w:val="left"/>
      </w:pPr>
      <w:r>
        <w:rPr>
          <w:rFonts w:ascii="Georgia" w:cs="Georgia" w:eastAsia="Georgia" w:hAnsi="Georgia"/>
          <w:b w:val="false"/>
          <w:bCs w:val="false"/>
          <w:i w:val="false"/>
          <w:iCs w:val="false"/>
          <w:color w:val="3A3A3A"/>
          <w:sz w:val="24"/>
          <w:szCs w:val="24"/>
        </w:rPr>
        <w:t xml:space="preserve">Your vault holds a key that proves you are an eligible voter — a credential issued by the relevant authority, stored in the system that manages voter rolls, accessible only through your vine. When you cast your vote, your vine delivers a cryptographic proof: yes, this vote was cast by an eligible voter. The proof is independently verifiable by anyone. But it cannot be linked back to you. It does not reveal which eligible voter cast it. The mathematics make the link impossible, not just difficult.</w:t>
      </w:r>
    </w:p>
    <w:p>
      <w:pPr>
        <w:shd w:fill="EDF7ED" w:val="clear"/>
        <w:spacing w:before="160" w:after="160" w:line="300"/>
        <w:ind w:left="360" w:right="360"/>
      </w:pPr>
      <w:r>
        <w:rPr>
          <w:rFonts w:ascii="Arial" w:cs="Arial" w:eastAsia="Arial" w:hAnsi="Arial"/>
          <w:b/>
          <w:bCs/>
          <w:color w:val="3A3A3A"/>
          <w:sz w:val="21"/>
          <w:szCs w:val="21"/>
        </w:rPr>
        <w:t xml:space="preserve">What changes: </w:t>
      </w:r>
      <w:r>
        <w:rPr>
          <w:rFonts w:ascii="Arial" w:cs="Arial" w:eastAsia="Arial" w:hAnsi="Arial"/>
          <w:color w:val="3A3A3A"/>
          <w:sz w:val="21"/>
          <w:szCs w:val="21"/>
        </w:rPr>
        <w:t xml:space="preserve">No central voter database to hack. No paper ballots to lose. No chain of custody to dispute. The voter can independently verify that their vote was counted correctly without revealing how they voted. Election observers can verify that every vote came from an eligible voter without learning any voter’s identity. Audits are cryptographic and conclusive rather than procedural and debatable.</w:t>
      </w:r>
    </w:p>
    <w:p>
      <w:pPr>
        <w:spacing w:after="240" w:before="0" w:line="340"/>
        <w:jc w:val="left"/>
      </w:pPr>
      <w:r>
        <w:rPr>
          <w:rFonts w:ascii="Georgia" w:cs="Georgia" w:eastAsia="Georgia" w:hAnsi="Georgia"/>
          <w:b w:val="false"/>
          <w:bCs w:val="false"/>
          <w:i w:val="false"/>
          <w:iCs w:val="false"/>
          <w:color w:val="3A3A3A"/>
          <w:sz w:val="24"/>
          <w:szCs w:val="24"/>
        </w:rPr>
        <w:t xml:space="preserve">The voter registration authority issues the credential. That credential lives in their system, accessed through your vine. Your vault holds the key. On election day, your vine grows a tendril to the voting system, delivers the zero-knowledge proof, and the tendril dies after the vote is cast. The voting system received a verified, anonymous ballot. It never had your identity. Your vault never held the voter roll data. Each system did what it was designed to do.</w:t>
      </w:r>
    </w:p>
    <w:p>
      <w:pPr>
        <w:spacing w:after="240" w:before="0" w:line="340"/>
        <w:jc w:val="left"/>
      </w:pPr>
      <w:r>
        <w:rPr>
          <w:rFonts w:ascii="Georgia" w:cs="Georgia" w:eastAsia="Georgia" w:hAnsi="Georgia"/>
          <w:b w:val="false"/>
          <w:bCs w:val="false"/>
          <w:i w:val="false"/>
          <w:iCs w:val="false"/>
          <w:color w:val="3A3A3A"/>
          <w:sz w:val="24"/>
          <w:szCs w:val="24"/>
        </w:rPr>
        <w:t xml:space="preserve">We did not design this. It fell out of the architecture. When you can prove attributes about yourself without revealing your identity, the centuries-old voting paradox simply disappears.</w:t>
      </w:r>
    </w:p>
    <w:p>
      <w:pPr>
        <w:spacing w:before="500" w:after="200"/>
      </w:pPr>
      <w:r>
        <w:rPr>
          <w:rFonts w:ascii="Georgia" w:cs="Georgia" w:eastAsia="Georgia" w:hAnsi="Georgia"/>
          <w:b/>
          <w:bCs/>
          <w:color w:val="2C3E50"/>
          <w:sz w:val="32"/>
          <w:szCs w:val="32"/>
        </w:rPr>
        <w:t xml:space="preserve">Accident: Security that normal people can actually use</w:t>
      </w:r>
    </w:p>
    <w:p>
      <w:pPr>
        <w:spacing w:after="240" w:before="0" w:line="340"/>
        <w:jc w:val="left"/>
      </w:pPr>
      <w:r>
        <w:rPr>
          <w:rFonts w:ascii="Georgia" w:cs="Georgia" w:eastAsia="Georgia" w:hAnsi="Georgia"/>
          <w:b w:val="false"/>
          <w:bCs w:val="false"/>
          <w:i w:val="false"/>
          <w:iCs w:val="false"/>
          <w:color w:val="3A3A3A"/>
          <w:sz w:val="24"/>
          <w:szCs w:val="24"/>
        </w:rPr>
        <w:t xml:space="preserve">The security industry has spent decades building increasingly sophisticated tools and increasingly complex requirements. The result: a landscape so overwhelming that ordinary people have given up.</w:t>
      </w:r>
    </w:p>
    <w:p>
      <w:pPr>
        <w:spacing w:after="240" w:before="0" w:line="340"/>
        <w:jc w:val="left"/>
      </w:pPr>
      <w:r>
        <w:rPr>
          <w:rFonts w:ascii="Georgia" w:cs="Georgia" w:eastAsia="Georgia" w:hAnsi="Georgia"/>
          <w:b w:val="false"/>
          <w:bCs w:val="false"/>
          <w:i w:val="false"/>
          <w:iCs w:val="false"/>
          <w:color w:val="3A3A3A"/>
          <w:sz w:val="24"/>
          <w:szCs w:val="24"/>
        </w:rPr>
        <w:t xml:space="preserve">The average person has over 100 online accounts. Best practice says each should have a unique, complex password. That means remembering over 100 complex passwords, or using a password manager, which requires trusting a third party with all of your credentials in one place. Most people use the same three passwords for everything and hope for the best. Security professionals call this “the human problem.” It is not a human problem. It is a design problem.</w:t>
      </w:r>
    </w:p>
    <w:p>
      <w:pPr>
        <w:spacing w:after="240" w:before="0" w:line="340"/>
        <w:jc w:val="left"/>
      </w:pPr>
      <w:r>
        <w:rPr>
          <w:rFonts w:ascii="Georgia" w:cs="Georgia" w:eastAsia="Georgia" w:hAnsi="Georgia"/>
          <w:b w:val="false"/>
          <w:bCs w:val="false"/>
          <w:i w:val="false"/>
          <w:iCs w:val="false"/>
          <w:color w:val="3A3A3A"/>
          <w:sz w:val="24"/>
          <w:szCs w:val="24"/>
        </w:rPr>
        <w:t xml:space="preserve">ZKT reduces personal security to its absolute minimum: one vault, one password, one PIN. That is it. The vine handles everything else.</w:t>
      </w:r>
    </w:p>
    <w:p>
      <w:pPr>
        <w:shd w:fill="EDF7ED" w:val="clear"/>
        <w:spacing w:before="160" w:after="160" w:line="300"/>
        <w:ind w:left="360" w:right="360"/>
      </w:pPr>
      <w:r>
        <w:rPr>
          <w:rFonts w:ascii="Arial" w:cs="Arial" w:eastAsia="Arial" w:hAnsi="Arial"/>
          <w:b/>
          <w:bCs/>
          <w:color w:val="3A3A3A"/>
          <w:sz w:val="21"/>
          <w:szCs w:val="21"/>
        </w:rPr>
        <w:t xml:space="preserve">What the user experiences: </w:t>
      </w:r>
      <w:r>
        <w:rPr>
          <w:rFonts w:ascii="Arial" w:cs="Arial" w:eastAsia="Arial" w:hAnsi="Arial"/>
          <w:color w:val="3A3A3A"/>
          <w:sz w:val="21"/>
          <w:szCs w:val="21"/>
        </w:rPr>
        <w:t xml:space="preserve">One password to protect the root. One PIN for daily operations. No password manager. No 200 unique passwords. No security questions. No remembering which email you used for which service. Your vine grows tendrils to each service, and each tendril handles its own cryptographic authentication. The user’s cognitive burden drops from “remember everything, trust nothing, check constantly” to “protect your root, see your vine.”</w:t>
      </w:r>
    </w:p>
    <w:p>
      <w:pPr>
        <w:spacing w:after="240" w:before="0" w:line="340"/>
        <w:jc w:val="left"/>
      </w:pPr>
      <w:r>
        <w:rPr>
          <w:rFonts w:ascii="Georgia" w:cs="Georgia" w:eastAsia="Georgia" w:hAnsi="Georgia"/>
          <w:b w:val="false"/>
          <w:bCs w:val="false"/>
          <w:i w:val="false"/>
          <w:iCs w:val="false"/>
          <w:color w:val="3A3A3A"/>
          <w:sz w:val="24"/>
          <w:szCs w:val="24"/>
        </w:rPr>
        <w:t xml:space="preserve">The person who currently uses the same password everywhere because they cannot manage complexity is suddenly as secure as a CISO, because the architecture handles what their memory cannot. The security industry’s most persistent failure — making security usable for normal people — is resolved not by better training or simpler tools, but by an architecture that removes the burden entirely.</w:t>
      </w:r>
    </w:p>
    <w:p>
      <w:pPr>
        <w:pBdr>
          <w:left w:val="single" w:color="2E7D32" w:sz="12" w:space="12"/>
        </w:pBdr>
        <w:spacing w:before="280" w:after="280"/>
        <w:ind w:left="480" w:right="480"/>
      </w:pPr>
      <w:r>
        <w:rPr>
          <w:rFonts w:ascii="Georgia" w:cs="Georgia" w:eastAsia="Georgia" w:hAnsi="Georgia"/>
          <w:i/>
          <w:iCs/>
          <w:color w:val="7D6B5D"/>
          <w:sz w:val="26"/>
          <w:szCs w:val="26"/>
        </w:rPr>
        <w:t xml:space="preserve">The best security does not require the user to be more careful. It makes careful unnecessary. We were building a secrets manager. We accidentally made security simple.</w:t>
      </w:r>
    </w:p>
    <w:p>
      <w:pPr>
        <w:spacing w:before="500" w:after="200"/>
      </w:pPr>
      <w:r>
        <w:rPr>
          <w:rFonts w:ascii="Georgia" w:cs="Georgia" w:eastAsia="Georgia" w:hAnsi="Georgia"/>
          <w:b/>
          <w:bCs/>
          <w:color w:val="2C3E50"/>
          <w:sz w:val="32"/>
          <w:szCs w:val="32"/>
        </w:rPr>
        <w:t xml:space="preserve">Accident: Medical records that follow the patient</w:t>
      </w:r>
    </w:p>
    <w:p>
      <w:pPr>
        <w:spacing w:after="240" w:before="0" w:line="340"/>
        <w:jc w:val="left"/>
      </w:pPr>
      <w:r>
        <w:rPr>
          <w:rFonts w:ascii="Georgia" w:cs="Georgia" w:eastAsia="Georgia" w:hAnsi="Georgia"/>
          <w:b w:val="false"/>
          <w:bCs w:val="false"/>
          <w:i w:val="false"/>
          <w:iCs w:val="false"/>
          <w:color w:val="3A3A3A"/>
          <w:sz w:val="24"/>
          <w:szCs w:val="24"/>
        </w:rPr>
        <w:t xml:space="preserve">Healthcare IT has spent billions on interoperability. HL7, FHIR, Epic’s Care Everywhere, CommonWell, Carequality — an alphabet soup of standards and networks designed to move patient records between providers. The results have been incremental at best, because the fundamental problem is not a data format problem. It is a key management problem.</w:t>
      </w:r>
    </w:p>
    <w:p>
      <w:pPr>
        <w:spacing w:after="240" w:before="0" w:line="340"/>
        <w:jc w:val="left"/>
      </w:pPr>
      <w:r>
        <w:rPr>
          <w:rFonts w:ascii="Georgia" w:cs="Georgia" w:eastAsia="Georgia" w:hAnsi="Georgia"/>
          <w:b w:val="false"/>
          <w:bCs w:val="false"/>
          <w:i w:val="false"/>
          <w:iCs w:val="false"/>
          <w:color w:val="3A3A3A"/>
          <w:sz w:val="24"/>
          <w:szCs w:val="24"/>
        </w:rPr>
        <w:t xml:space="preserve">Your medical records live in your hospital’s electronic health record system. That system was built to store and manage clinical data. It does that job well. What it does not do well is let you take your data somewhere else, because the system holds the keys to your records. You can request your records. You can authorize a transfer. But the process is slow, manual, lossy, and dependent on the systems at both ends cooperating.</w:t>
      </w:r>
    </w:p>
    <w:p>
      <w:pPr>
        <w:spacing w:after="240" w:before="0" w:line="340"/>
        <w:jc w:val="left"/>
      </w:pPr>
      <w:r>
        <w:rPr>
          <w:rFonts w:ascii="Georgia" w:cs="Georgia" w:eastAsia="Georgia" w:hAnsi="Georgia"/>
          <w:b w:val="false"/>
          <w:bCs w:val="false"/>
          <w:i w:val="false"/>
          <w:iCs w:val="false"/>
          <w:color w:val="3A3A3A"/>
          <w:sz w:val="24"/>
          <w:szCs w:val="24"/>
        </w:rPr>
        <w:t xml:space="preserve">When you hold the key, the problem vanishes.</w:t>
      </w:r>
    </w:p>
    <w:p>
      <w:pPr>
        <w:shd w:fill="EDF7ED" w:val="clear"/>
        <w:spacing w:before="160" w:after="160" w:line="300"/>
        <w:ind w:left="360" w:right="360"/>
      </w:pPr>
      <w:r>
        <w:rPr>
          <w:rFonts w:ascii="Arial" w:cs="Arial" w:eastAsia="Arial" w:hAnsi="Arial"/>
          <w:b/>
          <w:bCs/>
          <w:color w:val="3A3A3A"/>
          <w:sz w:val="21"/>
          <w:szCs w:val="21"/>
        </w:rPr>
        <w:t xml:space="preserve">What changes: </w:t>
      </w:r>
      <w:r>
        <w:rPr>
          <w:rFonts w:ascii="Arial" w:cs="Arial" w:eastAsia="Arial" w:hAnsi="Arial"/>
          <w:color w:val="3A3A3A"/>
          <w:sz w:val="21"/>
          <w:szCs w:val="21"/>
        </w:rPr>
        <w:t xml:space="preserve">Your medical records stay in the EHR systems that manage them — your hospital, your specialist, your pharmacy, your lab. Your vault holds the keys. When you see a new doctor, you grow a tendril: scoped to the relevant records, time-limited to the appointment window. The doctor’s system receives the data it needs through the tendril. When you switch providers, you grow a new tendril and sever the old one. Your records were never locked inside a proprietary system. They were always accessible through your vine.</w:t>
      </w:r>
    </w:p>
    <w:p>
      <w:pPr>
        <w:spacing w:after="240" w:before="0" w:line="340"/>
        <w:jc w:val="left"/>
      </w:pPr>
      <w:r>
        <w:rPr>
          <w:rFonts w:ascii="Georgia" w:cs="Georgia" w:eastAsia="Georgia" w:hAnsi="Georgia"/>
          <w:b w:val="false"/>
          <w:bCs w:val="false"/>
          <w:i w:val="false"/>
          <w:iCs w:val="false"/>
          <w:color w:val="3A3A3A"/>
          <w:sz w:val="24"/>
          <w:szCs w:val="24"/>
        </w:rPr>
        <w:t xml:space="preserve">The interoperability problem that has consumed healthcare IT for decades dissolves because it was never a technology problem. It was an authority problem. The hospital held the key to your data. You held a polite request form. ZKT inverts this: the data stays where it is, but the key moves to the person the data is about.</w:t>
      </w:r>
    </w:p>
    <w:p>
      <w:pPr>
        <w:spacing w:after="240" w:before="0" w:line="340"/>
        <w:jc w:val="left"/>
      </w:pPr>
      <w:r>
        <w:rPr>
          <w:rFonts w:ascii="Georgia" w:cs="Georgia" w:eastAsia="Georgia" w:hAnsi="Georgia"/>
          <w:b w:val="false"/>
          <w:bCs w:val="false"/>
          <w:i w:val="false"/>
          <w:iCs w:val="false"/>
          <w:color w:val="3A3A3A"/>
          <w:sz w:val="24"/>
          <w:szCs w:val="24"/>
        </w:rPr>
        <w:t xml:space="preserve">Emergency access? A time-limited, broad-scope tendril that a designated emergency contact or a paramedic’s device can activate. The scope is wider, but still controlled by your vine’s emergency configuration. The data is accessible for the emergency, then the tendril expires. No clipboard with your full medical history sitting on a desk.</w:t>
      </w:r>
    </w:p>
    <w:p>
      <w:pPr>
        <w:spacing w:before="500" w:after="200"/>
      </w:pPr>
      <w:r>
        <w:rPr>
          <w:rFonts w:ascii="Georgia" w:cs="Georgia" w:eastAsia="Georgia" w:hAnsi="Georgia"/>
          <w:b/>
          <w:bCs/>
          <w:color w:val="2C3E50"/>
          <w:sz w:val="32"/>
          <w:szCs w:val="32"/>
        </w:rPr>
        <w:t xml:space="preserve">Accident: Prove anything without showing everything</w:t>
      </w:r>
    </w:p>
    <w:p>
      <w:pPr>
        <w:spacing w:after="240" w:before="0" w:line="340"/>
        <w:jc w:val="left"/>
      </w:pPr>
      <w:r>
        <w:rPr>
          <w:rFonts w:ascii="Georgia" w:cs="Georgia" w:eastAsia="Georgia" w:hAnsi="Georgia"/>
          <w:b w:val="false"/>
          <w:bCs w:val="false"/>
          <w:i w:val="false"/>
          <w:iCs w:val="false"/>
          <w:color w:val="3A3A3A"/>
          <w:sz w:val="24"/>
          <w:szCs w:val="24"/>
        </w:rPr>
        <w:t xml:space="preserve">Every time someone asks you to prove something about yourself, the current system requires you to over-share.</w:t>
      </w:r>
    </w:p>
    <w:p>
      <w:pPr>
        <w:spacing w:after="240" w:before="0" w:line="340"/>
        <w:jc w:val="left"/>
      </w:pPr>
      <w:r>
        <w:rPr>
          <w:rFonts w:ascii="Georgia" w:cs="Georgia" w:eastAsia="Georgia" w:hAnsi="Georgia"/>
          <w:b w:val="false"/>
          <w:bCs w:val="false"/>
          <w:i w:val="false"/>
          <w:iCs w:val="false"/>
          <w:color w:val="3A3A3A"/>
          <w:sz w:val="24"/>
          <w:szCs w:val="24"/>
        </w:rPr>
        <w:t xml:space="preserve">Prove you are over 21? Show your driver’s license, which also reveals your full name, address, date of birth, license number, and physical description. Prove you have a medical license? Share your license number, which can be used to look up your entire disciplinary history. Prove you are a citizen? Show your passport, which reveals your photo, your birthplace, and your travel history via stamps.</w:t>
      </w:r>
    </w:p>
    <w:p>
      <w:pPr>
        <w:spacing w:after="240" w:before="0" w:line="340"/>
        <w:jc w:val="left"/>
      </w:pPr>
      <w:r>
        <w:rPr>
          <w:rFonts w:ascii="Georgia" w:cs="Georgia" w:eastAsia="Georgia" w:hAnsi="Georgia"/>
          <w:b w:val="false"/>
          <w:bCs w:val="false"/>
          <w:i w:val="false"/>
          <w:iCs w:val="false"/>
          <w:color w:val="3A3A3A"/>
          <w:sz w:val="24"/>
          <w:szCs w:val="24"/>
        </w:rPr>
        <w:t xml:space="preserve">The pattern is universal: verification of a single attribute requires exposure of many attributes. This is not a necessary feature of verification. It is a legacy of physical credentials that cannot selectively reveal information. A piece of plastic cannot show your age without also showing your address. But a cryptographic proof can.</w:t>
      </w:r>
    </w:p>
    <w:p>
      <w:pPr>
        <w:shd w:fill="EDF7ED" w:val="clear"/>
        <w:spacing w:before="160" w:after="160" w:line="300"/>
        <w:ind w:left="360" w:right="360"/>
      </w:pPr>
      <w:r>
        <w:rPr>
          <w:rFonts w:ascii="Arial" w:cs="Arial" w:eastAsia="Arial" w:hAnsi="Arial"/>
          <w:b/>
          <w:bCs/>
          <w:color w:val="3A3A3A"/>
          <w:sz w:val="21"/>
          <w:szCs w:val="21"/>
        </w:rPr>
        <w:t xml:space="preserve">What changes: </w:t>
      </w:r>
      <w:r>
        <w:rPr>
          <w:rFonts w:ascii="Arial" w:cs="Arial" w:eastAsia="Arial" w:hAnsi="Arial"/>
          <w:color w:val="3A3A3A"/>
          <w:sz w:val="21"/>
          <w:szCs w:val="21"/>
        </w:rPr>
        <w:t xml:space="preserve">Your vault holds keys to credentials stored in the issuing authority’s system. When someone needs to verify an attribute, your vine delivers a zero-knowledge proof: yes, this person is over 21. Yes, this person holds a valid medical license. Yes, this person is a citizen of this country. The proof is cryptographically verifiable. It reveals nothing beyond the single attribute being verified. The verifier never sees your address, your license number, your date of birth, or anything else.</w:t>
      </w:r>
    </w:p>
    <w:p>
      <w:pPr>
        <w:spacing w:after="240" w:before="0" w:line="340"/>
        <w:jc w:val="left"/>
      </w:pPr>
      <w:r>
        <w:rPr>
          <w:rFonts w:ascii="Georgia" w:cs="Georgia" w:eastAsia="Georgia" w:hAnsi="Georgia"/>
          <w:b w:val="false"/>
          <w:bCs w:val="false"/>
          <w:i w:val="false"/>
          <w:iCs w:val="false"/>
          <w:color w:val="3A3A3A"/>
          <w:sz w:val="24"/>
          <w:szCs w:val="24"/>
        </w:rPr>
        <w:t xml:space="preserve">This is not a new concept. Attribute-based credentials and zero-knowledge proofs have been studied for decades. What ZKT provides is the infrastructure that makes them practical at scale: a vault to hold the keys, a vine to deliver the proofs, and a trellis to support the verification without seeing the data. The academic theory becomes daily reality.</w:t>
      </w:r>
    </w:p>
    <w:p>
      <w:pPr>
        <w:spacing w:after="240" w:before="0" w:line="340"/>
        <w:jc w:val="left"/>
      </w:pPr>
      <w:r>
        <w:rPr>
          <w:rFonts w:ascii="Georgia" w:cs="Georgia" w:eastAsia="Georgia" w:hAnsi="Georgia"/>
          <w:b w:val="false"/>
          <w:bCs w:val="false"/>
          <w:i w:val="false"/>
          <w:iCs w:val="false"/>
          <w:color w:val="3A3A3A"/>
          <w:sz w:val="24"/>
          <w:szCs w:val="24"/>
        </w:rPr>
        <w:t xml:space="preserve">The implications cascade. Age verification for online services without handing your ID to every website. Professional credential verification without exposing license numbers. Background checks that confirm the relevant question (no criminal record) without exposing irrelevant information (your home address). Identity verification for financial services that proves you are who you claim without handing your social security number to another database that can be breached.</w:t>
      </w:r>
    </w:p>
    <w:p>
      <w:pPr>
        <w:spacing w:before="500" w:after="200"/>
      </w:pPr>
      <w:r>
        <w:rPr>
          <w:rFonts w:ascii="Georgia" w:cs="Georgia" w:eastAsia="Georgia" w:hAnsi="Georgia"/>
          <w:b/>
          <w:bCs/>
          <w:color w:val="2C3E50"/>
          <w:sz w:val="32"/>
          <w:szCs w:val="32"/>
        </w:rPr>
        <w:t xml:space="preserve">Accident: GDPR compliance by architecture</w:t>
      </w:r>
    </w:p>
    <w:p>
      <w:pPr>
        <w:spacing w:after="240" w:before="0" w:line="340"/>
        <w:jc w:val="left"/>
      </w:pPr>
      <w:r>
        <w:rPr>
          <w:rFonts w:ascii="Georgia" w:cs="Georgia" w:eastAsia="Georgia" w:hAnsi="Georgia"/>
          <w:b w:val="false"/>
          <w:bCs w:val="false"/>
          <w:i w:val="false"/>
          <w:iCs w:val="false"/>
          <w:color w:val="3A3A3A"/>
          <w:sz w:val="24"/>
          <w:szCs w:val="24"/>
        </w:rPr>
        <w:t xml:space="preserve">The General Data Protection Regulation, the California Consumer Privacy Act, and dozens of similar laws around the world share a common structure: they give individuals rights over their personal data and impose obligations on organizations that hold it. The right to access. The right to rectification. The right to erasure. The right to data portability. The right to restrict processing. The right to object.</w:t>
      </w:r>
    </w:p>
    <w:p>
      <w:pPr>
        <w:spacing w:after="240" w:before="0" w:line="340"/>
        <w:jc w:val="left"/>
      </w:pPr>
      <w:r>
        <w:rPr>
          <w:rFonts w:ascii="Georgia" w:cs="Georgia" w:eastAsia="Georgia" w:hAnsi="Georgia"/>
          <w:b w:val="false"/>
          <w:bCs w:val="false"/>
          <w:i w:val="false"/>
          <w:iCs w:val="false"/>
          <w:color w:val="3A3A3A"/>
          <w:sz w:val="24"/>
          <w:szCs w:val="24"/>
        </w:rPr>
        <w:t xml:space="preserve">Organizations spend millions implementing these rights. Consent management platforms. Data subject request workflows. Data mapping and classification. Retention policies. Erasure verification. Each right requires a process, a system, and a team to operate it.</w:t>
      </w:r>
    </w:p>
    <w:p>
      <w:pPr>
        <w:spacing w:after="240" w:before="0" w:line="340"/>
        <w:jc w:val="left"/>
      </w:pPr>
      <w:r>
        <w:rPr>
          <w:rFonts w:ascii="Georgia" w:cs="Georgia" w:eastAsia="Georgia" w:hAnsi="Georgia"/>
          <w:b w:val="false"/>
          <w:bCs w:val="false"/>
          <w:i w:val="false"/>
          <w:iCs w:val="false"/>
          <w:color w:val="3A3A3A"/>
          <w:sz w:val="24"/>
          <w:szCs w:val="24"/>
        </w:rPr>
        <w:t xml:space="preserve">When the individual holds the key rather than the organization holding the data in plaintext, the compliance landscape transforms.</w:t>
      </w:r>
    </w:p>
    <w:p>
      <w:pPr>
        <w:shd w:fill="EDF7ED" w:val="clear"/>
        <w:spacing w:before="160" w:after="160" w:line="300"/>
        <w:ind w:left="360" w:right="360"/>
      </w:pPr>
      <w:r>
        <w:rPr>
          <w:rFonts w:ascii="Arial" w:cs="Arial" w:eastAsia="Arial" w:hAnsi="Arial"/>
          <w:b/>
          <w:bCs/>
          <w:color w:val="3A3A3A"/>
          <w:sz w:val="21"/>
          <w:szCs w:val="21"/>
        </w:rPr>
        <w:t xml:space="preserve">Right to erasure: </w:t>
      </w:r>
      <w:r>
        <w:rPr>
          <w:rFonts w:ascii="Arial" w:cs="Arial" w:eastAsia="Arial" w:hAnsi="Arial"/>
          <w:color w:val="3A3A3A"/>
          <w:sz w:val="21"/>
          <w:szCs w:val="21"/>
        </w:rPr>
        <w:t xml:space="preserve">Sever the tendril. The organization’s system retains encrypted data that it cannot read without your key. The functional equivalent of erasure is achieved by revoking access rather than hunting through databases. The data is still there, but it is cryptographic noise without your key.</w:t>
      </w:r>
    </w:p>
    <w:p>
      <w:pPr>
        <w:shd w:fill="EDF7ED" w:val="clear"/>
        <w:spacing w:before="160" w:after="160" w:line="300"/>
        <w:ind w:left="360" w:right="360"/>
      </w:pPr>
      <w:r>
        <w:rPr>
          <w:rFonts w:ascii="Arial" w:cs="Arial" w:eastAsia="Arial" w:hAnsi="Arial"/>
          <w:b/>
          <w:bCs/>
          <w:color w:val="3A3A3A"/>
          <w:sz w:val="21"/>
          <w:szCs w:val="21"/>
        </w:rPr>
        <w:t xml:space="preserve">Right to data portability: </w:t>
      </w:r>
      <w:r>
        <w:rPr>
          <w:rFonts w:ascii="Arial" w:cs="Arial" w:eastAsia="Arial" w:hAnsi="Arial"/>
          <w:color w:val="3A3A3A"/>
          <w:sz w:val="21"/>
          <w:szCs w:val="21"/>
        </w:rPr>
        <w:t xml:space="preserve">Your vine is your portability mechanism. Grow a tendril to the new provider. The data flows through your vine from the old system to the new one. You control the transfer. No organization-to-organization data sharing agreements required.</w:t>
      </w:r>
    </w:p>
    <w:p>
      <w:pPr>
        <w:shd w:fill="EDF7ED" w:val="clear"/>
        <w:spacing w:before="160" w:after="160" w:line="300"/>
        <w:ind w:left="360" w:right="360"/>
      </w:pPr>
      <w:r>
        <w:rPr>
          <w:rFonts w:ascii="Arial" w:cs="Arial" w:eastAsia="Arial" w:hAnsi="Arial"/>
          <w:b/>
          <w:bCs/>
          <w:color w:val="3A3A3A"/>
          <w:sz w:val="21"/>
          <w:szCs w:val="21"/>
        </w:rPr>
        <w:t xml:space="preserve">Consent management: </w:t>
      </w:r>
      <w:r>
        <w:rPr>
          <w:rFonts w:ascii="Arial" w:cs="Arial" w:eastAsia="Arial" w:hAnsi="Arial"/>
          <w:color w:val="3A3A3A"/>
          <w:sz w:val="21"/>
          <w:szCs w:val="21"/>
        </w:rPr>
        <w:t xml:space="preserve">Your vine is your consent dashboard. Every active tendril is an active consent. Every severed tendril is a withdrawn consent. The state of your consents is visible at a glance, revocable in seconds, and cryptographically enforced. No cookie banner required.</w:t>
      </w:r>
    </w:p>
    <w:p>
      <w:pPr>
        <w:shd w:fill="EDF7ED" w:val="clear"/>
        <w:spacing w:before="160" w:after="160" w:line="300"/>
        <w:ind w:left="360" w:right="360"/>
      </w:pPr>
      <w:r>
        <w:rPr>
          <w:rFonts w:ascii="Arial" w:cs="Arial" w:eastAsia="Arial" w:hAnsi="Arial"/>
          <w:b/>
          <w:bCs/>
          <w:color w:val="3A3A3A"/>
          <w:sz w:val="21"/>
          <w:szCs w:val="21"/>
        </w:rPr>
        <w:t xml:space="preserve">Data breach notification: </w:t>
      </w:r>
      <w:r>
        <w:rPr>
          <w:rFonts w:ascii="Arial" w:cs="Arial" w:eastAsia="Arial" w:hAnsi="Arial"/>
          <w:color w:val="3A3A3A"/>
          <w:sz w:val="21"/>
          <w:szCs w:val="21"/>
        </w:rPr>
        <w:t xml:space="preserve">If an organization’s system is breached, the attackers obtain encrypted data they cannot read. The notification obligation may still apply, but the harm — the actual exposure of personal data — is zero. The regulatory conversation shifts from “what data was exposed” to “the data was architecturally protected.”</w:t>
      </w:r>
    </w:p>
    <w:p>
      <w:pPr>
        <w:spacing w:after="240" w:before="0" w:line="340"/>
        <w:jc w:val="left"/>
      </w:pPr>
      <w:r>
        <w:rPr>
          <w:rFonts w:ascii="Georgia" w:cs="Georgia" w:eastAsia="Georgia" w:hAnsi="Georgia"/>
          <w:b w:val="false"/>
          <w:bCs w:val="false"/>
          <w:i w:val="false"/>
          <w:iCs w:val="false"/>
          <w:color w:val="3A3A3A"/>
          <w:sz w:val="24"/>
          <w:szCs w:val="24"/>
        </w:rPr>
        <w:t xml:space="preserve">Entire compliance frameworks that companies spend millions implementing become properties of the architecture rather than policies to enforce. The Chief Privacy Officer’s job does not disappear, but it transforms from managing data handling procedures to verifying architectural guarantees. The audit becomes: is this system architecturally incapable of accessing plaintext data without the user’s key? If yes, most regulatory requirements are satisfied by design.</w:t>
      </w:r>
    </w:p>
    <w:p>
      <w:pPr>
        <w:spacing w:before="500" w:after="200"/>
      </w:pPr>
      <w:r>
        <w:rPr>
          <w:rFonts w:ascii="Georgia" w:cs="Georgia" w:eastAsia="Georgia" w:hAnsi="Georgia"/>
          <w:b/>
          <w:bCs/>
          <w:color w:val="2C3E50"/>
          <w:sz w:val="32"/>
          <w:szCs w:val="32"/>
        </w:rPr>
        <w:t xml:space="preserve">Accident: A digital life you can pass on</w:t>
      </w:r>
    </w:p>
    <w:p>
      <w:pPr>
        <w:spacing w:after="240" w:before="0" w:line="340"/>
        <w:jc w:val="left"/>
      </w:pPr>
      <w:r>
        <w:rPr>
          <w:rFonts w:ascii="Georgia" w:cs="Georgia" w:eastAsia="Georgia" w:hAnsi="Georgia"/>
          <w:b w:val="false"/>
          <w:bCs w:val="false"/>
          <w:i w:val="false"/>
          <w:iCs w:val="false"/>
          <w:color w:val="3A3A3A"/>
          <w:sz w:val="24"/>
          <w:szCs w:val="24"/>
        </w:rPr>
        <w:t xml:space="preserve">When someone dies today, their digital life becomes a nightmare.</w:t>
      </w:r>
    </w:p>
    <w:p>
      <w:pPr>
        <w:spacing w:after="240" w:before="0" w:line="340"/>
        <w:jc w:val="left"/>
      </w:pPr>
      <w:r>
        <w:rPr>
          <w:rFonts w:ascii="Georgia" w:cs="Georgia" w:eastAsia="Georgia" w:hAnsi="Georgia"/>
          <w:b w:val="false"/>
          <w:bCs w:val="false"/>
          <w:i w:val="false"/>
          <w:iCs w:val="false"/>
          <w:color w:val="3A3A3A"/>
          <w:sz w:val="24"/>
          <w:szCs w:val="24"/>
        </w:rPr>
        <w:t xml:space="preserve">What accounts did they have? Nobody knows. What were the passwords? Written on a sticky note in a drawer, maybe. What subscriptions are still charging their credit card? Unknown until the card is cancelled. What digital assets do they own? Cryptocurrency in a wallet nobody can find, photos in a cloud account nobody can access, intellectual property on a platform nobody knows about.</w:t>
      </w:r>
    </w:p>
    <w:p>
      <w:pPr>
        <w:spacing w:after="240" w:before="0" w:line="340"/>
        <w:jc w:val="left"/>
      </w:pPr>
      <w:r>
        <w:rPr>
          <w:rFonts w:ascii="Georgia" w:cs="Georgia" w:eastAsia="Georgia" w:hAnsi="Georgia"/>
          <w:b w:val="false"/>
          <w:bCs w:val="false"/>
          <w:i w:val="false"/>
          <w:iCs w:val="false"/>
          <w:color w:val="3A3A3A"/>
          <w:sz w:val="24"/>
          <w:szCs w:val="24"/>
        </w:rPr>
        <w:t xml:space="preserve">The executor spends months calling companies, proving authority, navigating each platform’s death verification process — if the platform even has one. Some digital assets are lost permanently because nobody holds the key and the platform cannot help.</w:t>
      </w:r>
    </w:p>
    <w:p>
      <w:pPr>
        <w:shd w:fill="EDF7ED" w:val="clear"/>
        <w:spacing w:before="160" w:after="160" w:line="300"/>
        <w:ind w:left="360" w:right="360"/>
      </w:pPr>
      <w:r>
        <w:rPr>
          <w:rFonts w:ascii="Arial" w:cs="Arial" w:eastAsia="Arial" w:hAnsi="Arial"/>
          <w:b/>
          <w:bCs/>
          <w:color w:val="3A3A3A"/>
          <w:sz w:val="21"/>
          <w:szCs w:val="21"/>
        </w:rPr>
        <w:t xml:space="preserve">What changes: </w:t>
      </w:r>
      <w:r>
        <w:rPr>
          <w:rFonts w:ascii="Arial" w:cs="Arial" w:eastAsia="Arial" w:hAnsi="Arial"/>
          <w:color w:val="3A3A3A"/>
          <w:sz w:val="21"/>
          <w:szCs w:val="21"/>
        </w:rPr>
        <w:t xml:space="preserve">Your vault is your digital life’s keychain. Every connection, every account, every service, every digital asset — all accessible through your vine. Digital inheritance becomes a cryptographic operation: a designated recovery contact or a time-locked inheritance graft that activates upon a verifiable condition. The executor does not need to discover your accounts. They are all visible through the vine. They do not need your passwords. They need the inheritance key.</w:t>
      </w:r>
    </w:p>
    <w:p>
      <w:pPr>
        <w:spacing w:after="240" w:before="0" w:line="340"/>
        <w:jc w:val="left"/>
      </w:pPr>
      <w:r>
        <w:rPr>
          <w:rFonts w:ascii="Georgia" w:cs="Georgia" w:eastAsia="Georgia" w:hAnsi="Georgia"/>
          <w:b w:val="false"/>
          <w:bCs w:val="false"/>
          <w:i w:val="false"/>
          <w:iCs w:val="false"/>
          <w:color w:val="3A3A3A"/>
          <w:sz w:val="24"/>
          <w:szCs w:val="24"/>
        </w:rPr>
        <w:t xml:space="preserve">The vault does not hold the data. It holds the keys. The estate inherits the keychain, and with it, the ability to access, transfer, or close every digital relationship the deceased had. What currently takes months of detective work becomes a structured, cryptographically managed process.</w:t>
      </w:r>
    </w:p>
    <w:p>
      <w:pPr>
        <w:spacing w:after="240" w:before="0" w:line="340"/>
        <w:jc w:val="left"/>
      </w:pPr>
      <w:r>
        <w:rPr>
          <w:rFonts w:ascii="Georgia" w:cs="Georgia" w:eastAsia="Georgia" w:hAnsi="Georgia"/>
          <w:b w:val="false"/>
          <w:bCs w:val="false"/>
          <w:i w:val="false"/>
          <w:iCs w:val="false"/>
          <w:color w:val="3A3A3A"/>
          <w:sz w:val="24"/>
          <w:szCs w:val="24"/>
        </w:rPr>
        <w:t xml:space="preserve">We were building credential management. We accidentally solved digital estate planning.</w:t>
      </w:r>
    </w:p>
    <w:p>
      <w:pPr>
        <w:spacing w:before="500" w:after="200"/>
      </w:pPr>
      <w:r>
        <w:rPr>
          <w:rFonts w:ascii="Georgia" w:cs="Georgia" w:eastAsia="Georgia" w:hAnsi="Georgia"/>
          <w:b/>
          <w:bCs/>
          <w:color w:val="2C3E50"/>
          <w:sz w:val="32"/>
          <w:szCs w:val="32"/>
        </w:rPr>
        <w:t xml:space="preserve">Accident: Identity that survives displacement</w:t>
      </w:r>
    </w:p>
    <w:p>
      <w:pPr>
        <w:spacing w:after="240" w:before="0" w:line="340"/>
        <w:jc w:val="left"/>
      </w:pPr>
      <w:r>
        <w:rPr>
          <w:rFonts w:ascii="Georgia" w:cs="Georgia" w:eastAsia="Georgia" w:hAnsi="Georgia"/>
          <w:b w:val="false"/>
          <w:bCs w:val="false"/>
          <w:i w:val="false"/>
          <w:iCs w:val="false"/>
          <w:color w:val="3A3A3A"/>
          <w:sz w:val="24"/>
          <w:szCs w:val="24"/>
        </w:rPr>
        <w:t xml:space="preserve">When a person is displaced — by conflict, disaster, or persecution — they often lose every physical document that proves who they are. Passport. Birth certificate. Professional credentials. Property records. Educational transcripts. The documents that anchor a person’s identity in the systems of the modern world are physical, jurisdiction-specific, and irreplaceable on short notice.</w:t>
      </w:r>
    </w:p>
    <w:p>
      <w:pPr>
        <w:spacing w:after="240" w:before="0" w:line="340"/>
        <w:jc w:val="left"/>
      </w:pPr>
      <w:r>
        <w:rPr>
          <w:rFonts w:ascii="Georgia" w:cs="Georgia" w:eastAsia="Georgia" w:hAnsi="Georgia"/>
          <w:b w:val="false"/>
          <w:bCs w:val="false"/>
          <w:i w:val="false"/>
          <w:iCs w:val="false"/>
          <w:color w:val="3A3A3A"/>
          <w:sz w:val="24"/>
          <w:szCs w:val="24"/>
        </w:rPr>
        <w:t xml:space="preserve">Without documents, a displaced person cannot prove their qualifications, cannot access their financial assets, cannot establish their property claims, and cannot demonstrate their citizenship. They are reduced to their word, which systems are not designed to accept.</w:t>
      </w:r>
    </w:p>
    <w:p>
      <w:pPr>
        <w:shd w:fill="EDF7ED" w:val="clear"/>
        <w:spacing w:before="160" w:after="160" w:line="300"/>
        <w:ind w:left="360" w:right="360"/>
      </w:pPr>
      <w:r>
        <w:rPr>
          <w:rFonts w:ascii="Arial" w:cs="Arial" w:eastAsia="Arial" w:hAnsi="Arial"/>
          <w:b/>
          <w:bCs/>
          <w:color w:val="3A3A3A"/>
          <w:sz w:val="21"/>
          <w:szCs w:val="21"/>
        </w:rPr>
        <w:t xml:space="preserve">What changes: </w:t>
      </w:r>
      <w:r>
        <w:rPr>
          <w:rFonts w:ascii="Arial" w:cs="Arial" w:eastAsia="Arial" w:hAnsi="Arial"/>
          <w:color w:val="3A3A3A"/>
          <w:sz w:val="21"/>
          <w:szCs w:val="21"/>
        </w:rPr>
        <w:t xml:space="preserve">Your vault is recoverable. Through the Protean Credential system, access can be restored from any device using credentials stored in the one place that isn’t hackable and isn’t losable — your memory. The vault itself holds keys, not data. The data — your educational records, your professional credentials, your financial accounts, your property records — still lives in the systems that issued them. When you recover your vault, you recover the keys. The vine regrows. The tendrils reconnect.</w:t>
      </w:r>
    </w:p>
    <w:p>
      <w:pPr>
        <w:spacing w:after="240" w:before="0" w:line="340"/>
        <w:jc w:val="left"/>
      </w:pPr>
      <w:r>
        <w:rPr>
          <w:rFonts w:ascii="Georgia" w:cs="Georgia" w:eastAsia="Georgia" w:hAnsi="Georgia"/>
          <w:b w:val="false"/>
          <w:bCs w:val="false"/>
          <w:i w:val="false"/>
          <w:iCs w:val="false"/>
          <w:color w:val="3A3A3A"/>
          <w:sz w:val="24"/>
          <w:szCs w:val="24"/>
        </w:rPr>
        <w:t xml:space="preserve">A refugee who crosses a border with nothing but their memory can recover their vault, prove their identity, access their credentials, and begin rebuilding. Not because someone gave them permission. Not because a bureaucracy processed their request. Because the architecture was designed so that the key lives with the person, not with the institution.</w:t>
      </w:r>
    </w:p>
    <w:p>
      <w:pPr>
        <w:spacing w:after="240" w:before="0" w:line="340"/>
        <w:jc w:val="left"/>
      </w:pPr>
      <w:r>
        <w:rPr>
          <w:rFonts w:ascii="Georgia" w:cs="Georgia" w:eastAsia="Georgia" w:hAnsi="Georgia"/>
          <w:b w:val="false"/>
          <w:bCs w:val="false"/>
          <w:i w:val="false"/>
          <w:iCs w:val="false"/>
          <w:color w:val="3A3A3A"/>
          <w:sz w:val="24"/>
          <w:szCs w:val="24"/>
        </w:rPr>
        <w:t xml:space="preserve">This is the human rights essay made concrete. Individual sovereignty is not an abstract principle. It is the difference between a displaced person who can prove their medical degree and one who cannot.</w:t>
      </w:r>
    </w:p>
    <w:p>
      <w:pPr>
        <w:spacing w:before="500" w:after="200"/>
      </w:pPr>
      <w:r>
        <w:rPr>
          <w:rFonts w:ascii="Georgia" w:cs="Georgia" w:eastAsia="Georgia" w:hAnsi="Georgia"/>
          <w:b/>
          <w:bCs/>
          <w:color w:val="2C3E50"/>
          <w:sz w:val="32"/>
          <w:szCs w:val="32"/>
        </w:rPr>
        <w:t xml:space="preserve">Accident: Source protection that math guarantees</w:t>
      </w:r>
    </w:p>
    <w:p>
      <w:pPr>
        <w:spacing w:after="240" w:before="0" w:line="340"/>
        <w:jc w:val="left"/>
      </w:pPr>
      <w:r>
        <w:rPr>
          <w:rFonts w:ascii="Georgia" w:cs="Georgia" w:eastAsia="Georgia" w:hAnsi="Georgia"/>
          <w:b w:val="false"/>
          <w:bCs w:val="false"/>
          <w:i w:val="false"/>
          <w:iCs w:val="false"/>
          <w:color w:val="3A3A3A"/>
          <w:sz w:val="24"/>
          <w:szCs w:val="24"/>
        </w:rPr>
        <w:t xml:space="preserve">Whistleblower protection currently depends on promises. A journalist promises to protect their source. An organization promises not to retaliate. A legal framework promises immunity. Promises are only as strong as the institutions that make them, and institutions can be subpoenaed, pressured, hacked, or compromised.</w:t>
      </w:r>
    </w:p>
    <w:p>
      <w:pPr>
        <w:spacing w:after="240" w:before="0" w:line="340"/>
        <w:jc w:val="left"/>
      </w:pPr>
      <w:r>
        <w:rPr>
          <w:rFonts w:ascii="Georgia" w:cs="Georgia" w:eastAsia="Georgia" w:hAnsi="Georgia"/>
          <w:b w:val="false"/>
          <w:bCs w:val="false"/>
          <w:i w:val="false"/>
          <w:iCs w:val="false"/>
          <w:color w:val="3A3A3A"/>
          <w:sz w:val="24"/>
          <w:szCs w:val="24"/>
        </w:rPr>
        <w:t xml:space="preserve">ZKT offers something stronger than a promise: a mathematical guarantee.</w:t>
      </w:r>
    </w:p>
    <w:p>
      <w:pPr>
        <w:shd w:fill="EDF7ED" w:val="clear"/>
        <w:spacing w:before="160" w:after="160" w:line="300"/>
        <w:ind w:left="360" w:right="360"/>
      </w:pPr>
      <w:r>
        <w:rPr>
          <w:rFonts w:ascii="Arial" w:cs="Arial" w:eastAsia="Arial" w:hAnsi="Arial"/>
          <w:b/>
          <w:bCs/>
          <w:color w:val="3A3A3A"/>
          <w:sz w:val="21"/>
          <w:szCs w:val="21"/>
        </w:rPr>
        <w:t xml:space="preserve">What changes: </w:t>
      </w:r>
      <w:r>
        <w:rPr>
          <w:rFonts w:ascii="Arial" w:cs="Arial" w:eastAsia="Arial" w:hAnsi="Arial"/>
          <w:color w:val="3A3A3A"/>
          <w:sz w:val="21"/>
          <w:szCs w:val="21"/>
        </w:rPr>
        <w:t xml:space="preserve">A whistleblower’s vault can cryptographically attest to attributes without revealing identity. The vine can prove: this person has legitimate insider access to the information being disclosed. This person held a role at the relevant organization during the relevant period. This person’s access level included the data being shared. Each proof is independently verifiable and establishes credibility. None of them reveal who the person is.</w:t>
      </w:r>
    </w:p>
    <w:p>
      <w:pPr>
        <w:spacing w:after="240" w:before="0" w:line="340"/>
        <w:jc w:val="left"/>
      </w:pPr>
      <w:r>
        <w:rPr>
          <w:rFonts w:ascii="Georgia" w:cs="Georgia" w:eastAsia="Georgia" w:hAnsi="Georgia"/>
          <w:b w:val="false"/>
          <w:bCs w:val="false"/>
          <w:i w:val="false"/>
          <w:iCs w:val="false"/>
          <w:color w:val="3A3A3A"/>
          <w:sz w:val="24"/>
          <w:szCs w:val="24"/>
        </w:rPr>
        <w:t xml:space="preserve">The journalist receives a verified, anonymous disclosure from a proven insider. The whistleblower’s identity is not protected by the journalist’s integrity or the legal system’s enforcement. It is protected by the mathematics of zero-knowledge proofs. Even if the journalist is compelled to reveal their source, there is nothing to reveal. The vine delivered verified information. It did not deliver an identity.</w:t>
      </w:r>
    </w:p>
    <w:p>
      <w:pPr>
        <w:spacing w:after="240" w:before="0" w:line="340"/>
        <w:jc w:val="left"/>
      </w:pPr>
      <w:r>
        <w:rPr>
          <w:rFonts w:ascii="Georgia" w:cs="Georgia" w:eastAsia="Georgia" w:hAnsi="Georgia"/>
          <w:b w:val="false"/>
          <w:bCs w:val="false"/>
          <w:i w:val="false"/>
          <w:iCs w:val="false"/>
          <w:color w:val="3A3A3A"/>
          <w:sz w:val="24"/>
          <w:szCs w:val="24"/>
        </w:rPr>
        <w:t xml:space="preserve">Source protection stops being a policy and becomes a property of the architecture.</w:t>
      </w:r>
    </w:p>
    <w:p>
      <w:pPr>
        <w:spacing w:before="500" w:after="200"/>
      </w:pPr>
      <w:r>
        <w:rPr>
          <w:rFonts w:ascii="Georgia" w:cs="Georgia" w:eastAsia="Georgia" w:hAnsi="Georgia"/>
          <w:b/>
          <w:bCs/>
          <w:color w:val="2C3E50"/>
          <w:sz w:val="32"/>
          <w:szCs w:val="32"/>
        </w:rPr>
        <w:t xml:space="preserve">Accident: Reputation you actually own</w:t>
      </w:r>
    </w:p>
    <w:p>
      <w:pPr>
        <w:spacing w:after="240" w:before="0" w:line="340"/>
        <w:jc w:val="left"/>
      </w:pPr>
      <w:r>
        <w:rPr>
          <w:rFonts w:ascii="Georgia" w:cs="Georgia" w:eastAsia="Georgia" w:hAnsi="Georgia"/>
          <w:b w:val="false"/>
          <w:bCs w:val="false"/>
          <w:i w:val="false"/>
          <w:iCs w:val="false"/>
          <w:color w:val="3A3A3A"/>
          <w:sz w:val="24"/>
          <w:szCs w:val="24"/>
        </w:rPr>
        <w:t xml:space="preserve">Your professional reputation lives on platforms you do not control. Your work history is on LinkedIn. Your customer reviews are on Yelp or Google. Your seller rating is on eBay or Amazon. Your driver rating is on Uber. Your host rating is on Airbnb. Each platform owns your reputation within its walls. If the platform changes its policies, your reputation changes with it. If the platform shuts down, your reputation vanishes.</w:t>
      </w:r>
    </w:p>
    <w:p>
      <w:pPr>
        <w:spacing w:after="240" w:before="0" w:line="340"/>
        <w:jc w:val="left"/>
      </w:pPr>
      <w:r>
        <w:rPr>
          <w:rFonts w:ascii="Georgia" w:cs="Georgia" w:eastAsia="Georgia" w:hAnsi="Georgia"/>
          <w:b w:val="false"/>
          <w:bCs w:val="false"/>
          <w:i w:val="false"/>
          <w:iCs w:val="false"/>
          <w:color w:val="3A3A3A"/>
          <w:sz w:val="24"/>
          <w:szCs w:val="24"/>
        </w:rPr>
        <w:t xml:space="preserve">You built that reputation through years of work, reviews, and interactions. You do not own it.</w:t>
      </w:r>
    </w:p>
    <w:p>
      <w:pPr>
        <w:shd w:fill="EDF7ED" w:val="clear"/>
        <w:spacing w:before="160" w:after="160" w:line="300"/>
        <w:ind w:left="360" w:right="360"/>
      </w:pPr>
      <w:r>
        <w:rPr>
          <w:rFonts w:ascii="Arial" w:cs="Arial" w:eastAsia="Arial" w:hAnsi="Arial"/>
          <w:b/>
          <w:bCs/>
          <w:color w:val="3A3A3A"/>
          <w:sz w:val="21"/>
          <w:szCs w:val="21"/>
        </w:rPr>
        <w:t xml:space="preserve">What changes: </w:t>
      </w:r>
      <w:r>
        <w:rPr>
          <w:rFonts w:ascii="Arial" w:cs="Arial" w:eastAsia="Arial" w:hAnsi="Arial"/>
          <w:color w:val="3A3A3A"/>
          <w:sz w:val="21"/>
          <w:szCs w:val="21"/>
        </w:rPr>
        <w:t xml:space="preserve">Reputation data stays in the platforms that generated it — they are best suited to manage it. But your vault holds the key that controls access to that history. When you want to share your track record with a new client, a new employer, or a new platform, you grow a tendril that delivers verified reputation data from the original source. The new party sees your authenticated history without the originating platform being involved in the sharing decision.</w:t>
      </w:r>
    </w:p>
    <w:p>
      <w:pPr>
        <w:spacing w:after="240" w:before="0" w:line="340"/>
        <w:jc w:val="left"/>
      </w:pPr>
      <w:r>
        <w:rPr>
          <w:rFonts w:ascii="Georgia" w:cs="Georgia" w:eastAsia="Georgia" w:hAnsi="Georgia"/>
          <w:b w:val="false"/>
          <w:bCs w:val="false"/>
          <w:i w:val="false"/>
          <w:iCs w:val="false"/>
          <w:color w:val="3A3A3A"/>
          <w:sz w:val="24"/>
          <w:szCs w:val="24"/>
        </w:rPr>
        <w:t xml:space="preserve">When LinkedIn changes its algorithm, your professional history is still accessible through your vine. When a marketplace shuts down, the reviews you earned are still verifiable through the cryptographic attestations stored in the marketplace’s systems, accessible through your keys. Your reputation becomes portable, platform-independent, and yours.</w:t>
      </w:r>
    </w:p>
    <w:p>
      <w:pPr>
        <w:spacing w:after="240" w:before="0" w:line="340"/>
        <w:jc w:val="left"/>
      </w:pPr>
      <w:r>
        <w:rPr>
          <w:rFonts w:ascii="Georgia" w:cs="Georgia" w:eastAsia="Georgia" w:hAnsi="Georgia"/>
          <w:b w:val="false"/>
          <w:bCs w:val="false"/>
          <w:i w:val="false"/>
          <w:iCs w:val="false"/>
          <w:color w:val="3A3A3A"/>
          <w:sz w:val="24"/>
          <w:szCs w:val="24"/>
        </w:rPr>
        <w:t xml:space="preserve">The freelancer who built a five-star reputation on a platform that folded no longer starts from zero. The contractor who earned stellar reviews across three different marketplaces can present a unified, verified track record. The professional who leaves a toxic employer can still prove their accomplishments through cryptographic attestation of their contributions.</w:t>
      </w:r>
    </w:p>
    <w:p>
      <w:pPr>
        <w:spacing w:before="500" w:after="200"/>
      </w:pPr>
      <w:r>
        <w:rPr>
          <w:rFonts w:ascii="Georgia" w:cs="Georgia" w:eastAsia="Georgia" w:hAnsi="Georgia"/>
          <w:b/>
          <w:bCs/>
          <w:color w:val="2C3E50"/>
          <w:sz w:val="32"/>
          <w:szCs w:val="32"/>
        </w:rPr>
        <w:t xml:space="preserve">The pattern</w:t>
      </w:r>
    </w:p>
    <w:p>
      <w:pPr>
        <w:spacing w:after="240" w:before="0" w:line="340"/>
        <w:jc w:val="left"/>
      </w:pPr>
      <w:r>
        <w:rPr>
          <w:rFonts w:ascii="Georgia" w:cs="Georgia" w:eastAsia="Georgia" w:hAnsi="Georgia"/>
          <w:b w:val="false"/>
          <w:bCs w:val="false"/>
          <w:i w:val="false"/>
          <w:iCs w:val="false"/>
          <w:color w:val="3A3A3A"/>
          <w:sz w:val="24"/>
          <w:szCs w:val="24"/>
        </w:rPr>
        <w:t xml:space="preserve">Nine accidents. Nine problems spanning voting, security usability, healthcare, identity verification, privacy regulation, estate planning, refugee protection, whistleblower safety, and portable reputation. Nine domains that have consumed billions of dollars and decades of effort from dedicated, talented people.</w:t>
      </w:r>
    </w:p>
    <w:p>
      <w:pPr>
        <w:spacing w:after="240" w:before="0" w:line="340"/>
        <w:jc w:val="left"/>
      </w:pPr>
      <w:r>
        <w:rPr>
          <w:rFonts w:ascii="Georgia" w:cs="Georgia" w:eastAsia="Georgia" w:hAnsi="Georgia"/>
          <w:b w:val="false"/>
          <w:bCs w:val="false"/>
          <w:i w:val="false"/>
          <w:iCs w:val="false"/>
          <w:color w:val="3A3A3A"/>
          <w:sz w:val="24"/>
          <w:szCs w:val="24"/>
        </w:rPr>
        <w:t xml:space="preserve">Every one of them shares the same root cause: somebody else holds the key to your stuff.</w:t>
      </w:r>
    </w:p>
    <w:p>
      <w:pPr>
        <w:spacing w:after="240" w:before="0" w:line="340"/>
        <w:jc w:val="left"/>
      </w:pPr>
      <w:r>
        <w:rPr>
          <w:rFonts w:ascii="Georgia" w:cs="Georgia" w:eastAsia="Georgia" w:hAnsi="Georgia"/>
          <w:b w:val="false"/>
          <w:bCs w:val="false"/>
          <w:i w:val="false"/>
          <w:iCs w:val="false"/>
          <w:color w:val="3A3A3A"/>
          <w:sz w:val="24"/>
          <w:szCs w:val="24"/>
        </w:rPr>
        <w:t xml:space="preserve">The hospital holds the key to your medical records. The government holds the key to your voting eligibility. The platform holds the key to your reputation. The employer holds the key to your professional credentials. The institution holds the key, and every problem in this document is a consequence of that architectural decision.</w:t>
      </w:r>
    </w:p>
    <w:p>
      <w:pPr>
        <w:pBdr>
          <w:left w:val="single" w:color="2E7D32" w:sz="12" w:space="12"/>
        </w:pBdr>
        <w:spacing w:before="280" w:after="280"/>
        <w:ind w:left="480" w:right="480"/>
      </w:pPr>
      <w:r>
        <w:rPr>
          <w:rFonts w:ascii="Georgia" w:cs="Georgia" w:eastAsia="Georgia" w:hAnsi="Georgia"/>
          <w:i/>
          <w:iCs/>
          <w:color w:val="7D6B5D"/>
          <w:sz w:val="26"/>
          <w:szCs w:val="26"/>
        </w:rPr>
        <w:t xml:space="preserve">We did not set out to solve nine different problems. We solved one problem — who holds the key — and nine solutions fell out.</w:t>
      </w:r>
    </w:p>
    <w:p>
      <w:pPr>
        <w:spacing w:after="240" w:before="0" w:line="340"/>
        <w:jc w:val="left"/>
      </w:pPr>
      <w:r>
        <w:rPr>
          <w:rFonts w:ascii="Georgia" w:cs="Georgia" w:eastAsia="Georgia" w:hAnsi="Georgia"/>
          <w:b w:val="false"/>
          <w:bCs w:val="false"/>
          <w:i w:val="false"/>
          <w:iCs w:val="false"/>
          <w:color w:val="3A3A3A"/>
          <w:sz w:val="24"/>
          <w:szCs w:val="24"/>
        </w:rPr>
        <w:t xml:space="preserve">The vault stays lean. A keychain, not a filing cabinet. Data lives where it belongs, in the systems designed to manage it. The vine carries authority, not data. The root does not grow heavier as you add connections. It stays simple, fast, and sovereign.</w:t>
      </w:r>
    </w:p>
    <w:p>
      <w:pPr>
        <w:spacing w:after="240" w:before="0" w:line="340"/>
        <w:jc w:val="left"/>
      </w:pPr>
      <w:r>
        <w:rPr>
          <w:rFonts w:ascii="Georgia" w:cs="Georgia" w:eastAsia="Georgia" w:hAnsi="Georgia"/>
          <w:b w:val="false"/>
          <w:bCs w:val="false"/>
          <w:i w:val="false"/>
          <w:iCs w:val="false"/>
          <w:color w:val="3A3A3A"/>
          <w:sz w:val="24"/>
          <w:szCs w:val="24"/>
        </w:rPr>
        <w:t xml:space="preserve">And because the root is simple, the accidents keep coming. Every system that currently relies on a central authority holding keys to individual data is a system where ZKT introduces a happy little accident. We have described nine. There are hundreds more waiting.</w:t>
      </w:r>
    </w:p>
    <w:p>
      <w:pPr>
        <w:spacing w:before="500" w:after="200"/>
      </w:pPr>
      <w:r>
        <w:rPr>
          <w:rFonts w:ascii="Georgia" w:cs="Georgia" w:eastAsia="Georgia" w:hAnsi="Georgia"/>
          <w:b/>
          <w:bCs/>
          <w:color w:val="2C3E50"/>
          <w:sz w:val="32"/>
          <w:szCs w:val="32"/>
        </w:rPr>
        <w:t xml:space="preserve">Just happy little accidents</w:t>
      </w:r>
    </w:p>
    <w:p>
      <w:pPr>
        <w:spacing w:after="240" w:before="0" w:line="340"/>
        <w:jc w:val="left"/>
      </w:pPr>
      <w:r>
        <w:rPr>
          <w:rFonts w:ascii="Georgia" w:cs="Georgia" w:eastAsia="Georgia" w:hAnsi="Georgia"/>
          <w:b w:val="false"/>
          <w:bCs w:val="false"/>
          <w:i w:val="false"/>
          <w:iCs w:val="false"/>
          <w:color w:val="3A3A3A"/>
          <w:sz w:val="24"/>
          <w:szCs w:val="24"/>
        </w:rPr>
        <w:t xml:space="preserve">Bob Ross never planned his paintings in detail. He started with a principle — a horizon line, a color palette, a mood — and let the canvas reveal what wanted to emerge. The trees appeared because the technique made trees natural. The mountains appeared because the brush strokes invited mountains. He did not force the painting. He built the conditions for beauty to happen.</w:t>
      </w:r>
    </w:p>
    <w:p>
      <w:pPr>
        <w:spacing w:after="240" w:before="0" w:line="340"/>
        <w:jc w:val="left"/>
      </w:pPr>
      <w:r>
        <w:rPr>
          <w:rFonts w:ascii="Georgia" w:cs="Georgia" w:eastAsia="Georgia" w:hAnsi="Georgia"/>
          <w:b w:val="false"/>
          <w:bCs w:val="false"/>
          <w:i w:val="false"/>
          <w:iCs w:val="false"/>
          <w:color w:val="3A3A3A"/>
          <w:sz w:val="24"/>
          <w:szCs w:val="24"/>
        </w:rPr>
        <w:t xml:space="preserve">Zero-Knowledge Trust started with a principle: the individual holds the key. That principle was designed for one purpose — securing credentials in the agentic AI era. But the principle, once built, turned out to be a horizon line that invites solutions the way Bob Ross’s technique invited trees.</w:t>
      </w:r>
    </w:p>
    <w:p>
      <w:pPr>
        <w:spacing w:after="240" w:before="0" w:line="340"/>
        <w:jc w:val="left"/>
      </w:pPr>
      <w:r>
        <w:rPr>
          <w:rFonts w:ascii="Georgia" w:cs="Georgia" w:eastAsia="Georgia" w:hAnsi="Georgia"/>
          <w:b w:val="false"/>
          <w:bCs w:val="false"/>
          <w:i w:val="false"/>
          <w:iCs w:val="false"/>
          <w:color w:val="3A3A3A"/>
          <w:sz w:val="24"/>
          <w:szCs w:val="24"/>
        </w:rPr>
        <w:t xml:space="preserve">Voting? A happy little accident. Medical record portability? A happy little accident. Privacy compliance by architecture? A happy little accident. Digital inheritance, refugee identity, whistleblower protection, portable reputation, security that normal people can actually use? All happy little accidents. All falling naturally out of a single architectural decision: the individual holds the key.</w:t>
      </w:r>
    </w:p>
    <w:p>
      <w:pPr>
        <w:spacing w:after="240" w:before="0" w:line="340"/>
        <w:jc w:val="left"/>
      </w:pPr>
      <w:r>
        <w:rPr>
          <w:rFonts w:ascii="Georgia" w:cs="Georgia" w:eastAsia="Georgia" w:hAnsi="Georgia"/>
          <w:b w:val="false"/>
          <w:bCs w:val="false"/>
          <w:i w:val="false"/>
          <w:iCs w:val="false"/>
          <w:color w:val="3A3A3A"/>
          <w:sz w:val="24"/>
          <w:szCs w:val="24"/>
        </w:rPr>
        <w:t xml:space="preserve">The vault is a keychain. The vine carries authority. The data stays where it belongs. The root stays lean. And the canvas keeps revealing new trees.</w:t>
      </w:r>
    </w:p>
    <w:p>
      <w:pPr>
        <w:pBdr>
          <w:left w:val="single" w:color="2E7D32" w:sz="12" w:space="12"/>
        </w:pBdr>
        <w:spacing w:before="280" w:after="280"/>
        <w:ind w:left="480" w:right="480"/>
      </w:pPr>
      <w:r>
        <w:rPr>
          <w:rFonts w:ascii="Georgia" w:cs="Georgia" w:eastAsia="Georgia" w:hAnsi="Georgia"/>
          <w:i/>
          <w:iCs/>
          <w:color w:val="7D6B5D"/>
          <w:sz w:val="26"/>
          <w:szCs w:val="26"/>
        </w:rPr>
        <w:t xml:space="preserve">We don’t make mistakes. Just happy little accidents. — Bob Ross</w:t>
      </w:r>
    </w:p>
    <w:p>
      <w:pPr>
        <w:spacing w:after="240" w:before="0" w:line="340"/>
        <w:jc w:val="left"/>
      </w:pPr>
      <w:r>
        <w:rPr>
          <w:rFonts w:ascii="Georgia" w:cs="Georgia" w:eastAsia="Georgia" w:hAnsi="Georgia"/>
          <w:b w:val="false"/>
          <w:bCs w:val="false"/>
          <w:i w:val="false"/>
          <w:iCs w:val="false"/>
          <w:color w:val="3A3A3A"/>
          <w:sz w:val="24"/>
          <w:szCs w:val="24"/>
        </w:rPr>
        <w:t xml:space="preserve">He was talking about painting. But he could have been talking about what happens when you give people sovereignty over their own digital lives and then step back to see what emerges.</w:t>
      </w:r>
    </w:p>
    <w:sectPr>
      <w:headerReference w:type="default" r:id="rId6"/>
      <w:footerReference w:type="default" r:id="rId7"/>
      <w:pgSz w:w="12240" w:h="15840" w:orient="portrait"/>
      <w:pgMar w:top="1440" w:right="180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eorgia" w:cs="Georgia" w:eastAsia="Georgia" w:hAnsi="Georgia"/>
        <w:color w:val="777777"/>
        <w:sz w:val="18"/>
        <w:szCs w:val="18"/>
      </w:rPr>
      <w:t xml:space="preserve">Page </w:t>
    </w:r>
    <w:r>
      <w:rPr>
        <w:rFonts w:ascii="Georgia" w:cs="Georgia" w:eastAsia="Georgia" w:hAnsi="Georgia"/>
        <w:color w:val="777777"/>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Georgia" w:cs="Georgia" w:eastAsia="Georgia" w:hAnsi="Georgia"/>
        <w:i/>
        <w:iCs/>
        <w:color w:val="777777"/>
        <w:sz w:val="18"/>
        <w:szCs w:val="18"/>
      </w:rPr>
      <w:t xml:space="preserve">Happy Little Accidents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2026-02-17T23:23:53.674Z</dcterms:created>
  <dcterms:modified xsi:type="dcterms:W3CDTF">2026-02-17T23:23:53.675Z</dcterms:modified>
</cp:coreProperties>
</file>

<file path=docProps/custom.xml><?xml version="1.0" encoding="utf-8"?>
<Properties xmlns="http://schemas.openxmlformats.org/officeDocument/2006/custom-properties" xmlns:vt="http://schemas.openxmlformats.org/officeDocument/2006/docPropsVTypes"/>
</file>