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left"/>
      </w:pPr>
      <w:r>
        <w:rPr>
          <w:rFonts w:ascii="Arial" w:cs="Arial" w:eastAsia="Arial" w:hAnsi="Arial"/>
          <w:b/>
          <w:bCs/>
          <w:color w:val="1B2A4A"/>
          <w:sz w:val="52"/>
          <w:szCs w:val="52"/>
        </w:rPr>
        <w:t xml:space="preserve">ZERO-KNOWLEDGE TRUST</w:t>
      </w:r>
    </w:p>
    <w:p>
      <w:pPr>
        <w:spacing w:after="400"/>
        <w:jc w:val="left"/>
      </w:pPr>
      <w:r>
        <w:rPr>
          <w:rFonts w:ascii="Arial" w:cs="Arial" w:eastAsia="Arial" w:hAnsi="Arial"/>
          <w:color w:val="2E6B9E"/>
          <w:sz w:val="28"/>
          <w:szCs w:val="28"/>
        </w:rPr>
        <w:t xml:space="preserve">The Next Evolution of Security for the Agentic Era</w:t>
      </w:r>
    </w:p>
    <w:p>
      <w:pPr>
        <w:pBdr>
          <w:bottom w:val="single" w:color="2E6B9E" w:sz="6" w:space="1"/>
        </w:pBdr>
        <w:spacing w:after="400"/>
      </w:pPr>
    </w:p>
    <w:p>
      <w:pPr>
        <w:spacing w:after="800" w:before="0" w:line="300"/>
        <w:jc w:val="left"/>
      </w:pPr>
      <w:r>
        <w:rPr>
          <w:rFonts w:ascii="Arial" w:cs="Arial" w:eastAsia="Arial" w:hAnsi="Arial"/>
          <w:b w:val="false"/>
          <w:bCs w:val="false"/>
          <w:i/>
          <w:iCs/>
          <w:color w:val="666666"/>
          <w:sz w:val="24"/>
          <w:szCs w:val="24"/>
        </w:rPr>
        <w:t xml:space="preserve">A framework for understanding why the convergence of zero-trust verification and zero-knowledge cryptography is not just possible—it is architecturally inevitable.</w:t>
      </w:r>
    </w:p>
    <w:p>
      <w:pPr>
        <w:spacing w:after="0" w:before="0" w:line="300"/>
        <w:jc w:val="left"/>
      </w:pPr>
      <w:r>
        <w:rPr>
          <w:rFonts w:ascii="Arial" w:cs="Arial" w:eastAsia="Arial" w:hAnsi="Arial"/>
          <w:b w:val="false"/>
          <w:bCs w:val="false"/>
          <w:i w:val="false"/>
          <w:iCs w:val="false"/>
          <w:color w:val="666666"/>
          <w:sz w:val="22"/>
          <w:szCs w:val="22"/>
        </w:rPr>
        <w:t xml:space="preserve">February 2026</w:t>
      </w:r>
    </w:p>
    <w:p>
      <w:r>
        <w:br w:type="page"/>
      </w:r>
    </w:p>
    <w:p>
      <w:pPr>
        <w:spacing w:before="400" w:after="200"/>
      </w:pPr>
      <w:r>
        <w:rPr>
          <w:rFonts w:ascii="Arial" w:cs="Arial" w:eastAsia="Arial" w:hAnsi="Arial"/>
          <w:b/>
          <w:bCs/>
          <w:color w:val="1B2A4A"/>
          <w:sz w:val="30"/>
          <w:szCs w:val="30"/>
        </w:rPr>
        <w:t xml:space="preserve">The Trust Paradox</w:t>
      </w:r>
    </w:p>
    <w:p>
      <w:pPr>
        <w:spacing w:after="200" w:before="0" w:line="300"/>
        <w:jc w:val="left"/>
      </w:pPr>
      <w:r>
        <w:rPr>
          <w:rFonts w:ascii="Arial" w:cs="Arial" w:eastAsia="Arial" w:hAnsi="Arial"/>
          <w:b w:val="false"/>
          <w:bCs w:val="false"/>
          <w:i w:val="false"/>
          <w:iCs w:val="false"/>
          <w:color w:val="333333"/>
          <w:sz w:val="22"/>
          <w:szCs w:val="22"/>
        </w:rPr>
        <w:t xml:space="preserve">Modern security architecture rests on a fundamental contradiction. Zero-trust frameworks demand that every access request be authenticated and authorized—that nothing and no one be trusted by default. Yet the systems enforcing this verification must themselves be trusted. The firewalls, identity providers, secrets managers, and policy engines that evaluate trust all operate with privileged access to the very data they protect.</w:t>
      </w:r>
    </w:p>
    <w:p>
      <w:pPr>
        <w:spacing w:after="200" w:before="0" w:line="300"/>
        <w:jc w:val="left"/>
      </w:pPr>
      <w:r>
        <w:rPr>
          <w:rFonts w:ascii="Arial" w:cs="Arial" w:eastAsia="Arial" w:hAnsi="Arial"/>
          <w:b w:val="false"/>
          <w:bCs w:val="false"/>
          <w:i w:val="false"/>
          <w:iCs w:val="false"/>
          <w:color w:val="333333"/>
          <w:sz w:val="22"/>
          <w:szCs w:val="22"/>
        </w:rPr>
        <w:t xml:space="preserve">For decades, this was an acceptable trade-off. Organizations chose their trust boundaries and hardened them. But two forces are now converging to make this architecture untenable.</w:t>
      </w:r>
    </w:p>
    <w:p>
      <w:pPr>
        <w:spacing w:after="200" w:before="0" w:line="300"/>
        <w:jc w:val="left"/>
      </w:pPr>
      <w:r>
        <w:rPr>
          <w:rFonts w:ascii="Arial" w:cs="Arial" w:eastAsia="Arial" w:hAnsi="Arial"/>
          <w:b/>
          <w:bCs/>
          <w:color w:val="333333"/>
          <w:sz w:val="22"/>
          <w:szCs w:val="22"/>
        </w:rPr>
        <w:t xml:space="preserve">First, agentic AI has shattered the identity-execution relationship.</w:t>
      </w:r>
      <w:r>
        <w:rPr>
          <w:rFonts w:ascii="Arial" w:cs="Arial" w:eastAsia="Arial" w:hAnsi="Arial"/>
          <w:color w:val="333333"/>
          <w:sz w:val="22"/>
          <w:szCs w:val="22"/>
        </w:rPr>
        <w:t xml:space="preserve"> Traditional security models evaluate trust at the moment a human authenticates. But AI agents inherit credentials, execute asynchronously, persist beyond the initiating interaction, and adapt behavior dynamically. Trust is evaluated once; risk unfolds continuously. The entity that earned trust is not the entity exercising it.</w:t>
      </w:r>
    </w:p>
    <w:p>
      <w:pPr>
        <w:spacing w:after="200" w:before="0" w:line="300"/>
        <w:jc w:val="left"/>
      </w:pPr>
      <w:r>
        <w:rPr>
          <w:rFonts w:ascii="Arial" w:cs="Arial" w:eastAsia="Arial" w:hAnsi="Arial"/>
          <w:b/>
          <w:bCs/>
          <w:color w:val="333333"/>
          <w:sz w:val="22"/>
          <w:szCs w:val="22"/>
        </w:rPr>
        <w:t xml:space="preserve">Second, secret sprawl has become exponential.</w:t>
      </w:r>
      <w:r>
        <w:rPr>
          <w:rFonts w:ascii="Arial" w:cs="Arial" w:eastAsia="Arial" w:hAnsi="Arial"/>
          <w:color w:val="333333"/>
          <w:sz w:val="22"/>
          <w:szCs w:val="22"/>
        </w:rPr>
        <w:t xml:space="preserve"> Every autonomous agent requires credentials for APIs, databases, and services. Each credential must be stored, rotated, scoped, and revoked. In MCP (Model Context Protocol) environments and multi-agent systems, the number of secrets grows geometrically with the number of agent-to-agent and agent-to-service relationships. Traditional secrets managers become bottlenecks—and targets.</w:t>
      </w:r>
    </w:p>
    <w:p>
      <w:pPr>
        <w:spacing w:after="200" w:before="0" w:line="300"/>
        <w:jc w:val="left"/>
      </w:pPr>
      <w:r>
        <w:rPr>
          <w:rFonts w:ascii="Arial" w:cs="Arial" w:eastAsia="Arial" w:hAnsi="Arial"/>
          <w:b w:val="false"/>
          <w:bCs w:val="false"/>
          <w:i w:val="false"/>
          <w:iCs w:val="false"/>
          <w:color w:val="333333"/>
          <w:sz w:val="22"/>
          <w:szCs w:val="22"/>
        </w:rPr>
        <w:t xml:space="preserve">The industry’s response has been predictable: bolt more controls onto the existing zero-trust framework. Add continuous monitoring. Implement semantic inspection proxies. Layer ZKP authentication onto ZTNA gateways. These are necessary improvements, but they are architectural patches on a model that was never designed for non-human autonomous actors operating at machine speed.</w:t>
      </w:r>
    </w:p>
    <w:p>
      <w:pPr>
        <w:spacing w:after="200" w:before="0" w:line="300"/>
        <w:jc w:val="left"/>
      </w:pPr>
      <w:r>
        <w:rPr>
          <w:rFonts w:ascii="Arial" w:cs="Arial" w:eastAsia="Arial" w:hAnsi="Arial"/>
          <w:b w:val="false"/>
          <w:bCs w:val="false"/>
          <w:i w:val="false"/>
          <w:iCs w:val="false"/>
          <w:color w:val="333333"/>
          <w:sz w:val="22"/>
          <w:szCs w:val="22"/>
        </w:rPr>
        <w:t xml:space="preserve">What is needed is not a better implementation of zero trust. What is needed is a new security model that resolves the trust paradox at its root—one where the platform enforcing security never needs to be trusted because it never has access to the secrets it protects.</w:t>
      </w:r>
    </w:p>
    <w:p>
      <w:pPr>
        <w:shd w:fill="EDF3F8" w:val="clear"/>
        <w:spacing w:before="200" w:after="200"/>
        <w:ind w:left="360" w:right="360"/>
      </w:pPr>
      <w:r>
        <w:rPr>
          <w:rFonts w:ascii="Arial" w:cs="Arial" w:eastAsia="Arial" w:hAnsi="Arial"/>
          <w:i/>
          <w:iCs/>
          <w:color w:val="1B2A4A"/>
          <w:sz w:val="22"/>
          <w:szCs w:val="22"/>
        </w:rPr>
        <w:t xml:space="preserve">Zero-Knowledge Trust is that model.</w:t>
      </w:r>
    </w:p>
    <w:p>
      <w:pPr>
        <w:spacing w:before="400" w:after="200"/>
      </w:pPr>
      <w:r>
        <w:rPr>
          <w:rFonts w:ascii="Arial" w:cs="Arial" w:eastAsia="Arial" w:hAnsi="Arial"/>
          <w:b/>
          <w:bCs/>
          <w:color w:val="1B2A4A"/>
          <w:sz w:val="30"/>
          <w:szCs w:val="30"/>
        </w:rPr>
        <w:t xml:space="preserve">The Security Model Landscape</w:t>
      </w:r>
    </w:p>
    <w:p>
      <w:pPr>
        <w:spacing w:after="200" w:before="0" w:line="300"/>
        <w:jc w:val="left"/>
      </w:pPr>
      <w:r>
        <w:rPr>
          <w:rFonts w:ascii="Arial" w:cs="Arial" w:eastAsia="Arial" w:hAnsi="Arial"/>
          <w:b w:val="false"/>
          <w:bCs w:val="false"/>
          <w:i w:val="false"/>
          <w:iCs w:val="false"/>
          <w:color w:val="333333"/>
          <w:sz w:val="22"/>
          <w:szCs w:val="22"/>
        </w:rPr>
        <w:t xml:space="preserve">Before defining Zero-Knowledge Trust, it is essential to understand the models it synthesizes and supersedes.</w:t>
      </w:r>
    </w:p>
    <w:p>
      <w:pPr>
        <w:spacing w:before="300" w:after="150"/>
      </w:pPr>
      <w:r>
        <w:rPr>
          <w:rFonts w:ascii="Arial" w:cs="Arial" w:eastAsia="Arial" w:hAnsi="Arial"/>
          <w:b/>
          <w:bCs/>
          <w:color w:val="2E6B9E"/>
          <w:sz w:val="26"/>
          <w:szCs w:val="26"/>
        </w:rPr>
        <w:t xml:space="preserve">Zero Trust</w:t>
      </w:r>
    </w:p>
    <w:p>
      <w:pPr>
        <w:spacing w:after="200" w:before="0" w:line="300"/>
        <w:jc w:val="left"/>
      </w:pPr>
      <w:r>
        <w:rPr>
          <w:rFonts w:ascii="Arial" w:cs="Arial" w:eastAsia="Arial" w:hAnsi="Arial"/>
          <w:b w:val="false"/>
          <w:bCs w:val="false"/>
          <w:i w:val="false"/>
          <w:iCs w:val="false"/>
          <w:color w:val="333333"/>
          <w:sz w:val="22"/>
          <w:szCs w:val="22"/>
        </w:rPr>
        <w:t xml:space="preserve">Zero trust, formalized by NIST Special Publication 800-207, operates on the principle of “never trust, always verify.” Every access request—regardless of origin—must be authenticated, authorized, and continuously validated. The model eliminates implicit trust zones, enforces least-privilege access, and assumes that any device or identity could be compromised.</w:t>
      </w:r>
    </w:p>
    <w:p>
      <w:pPr>
        <w:spacing w:after="200" w:before="0" w:line="300"/>
        <w:jc w:val="left"/>
      </w:pPr>
      <w:r>
        <w:rPr>
          <w:rFonts w:ascii="Arial" w:cs="Arial" w:eastAsia="Arial" w:hAnsi="Arial"/>
          <w:b w:val="false"/>
          <w:bCs w:val="false"/>
          <w:i w:val="false"/>
          <w:iCs w:val="false"/>
          <w:color w:val="333333"/>
          <w:sz w:val="22"/>
          <w:szCs w:val="22"/>
        </w:rPr>
        <w:t xml:space="preserve">Zero trust excels at access control. It answers the question: “Should this entity be allowed to access this resource right now?” It does so through microsegmentation, continuous authentication, and dynamic policy enforcement.</w:t>
      </w:r>
    </w:p>
    <w:p>
      <w:pPr>
        <w:spacing w:after="200" w:before="0" w:line="300"/>
        <w:jc w:val="left"/>
      </w:pPr>
      <w:r>
        <w:rPr>
          <w:rFonts w:ascii="Arial" w:cs="Arial" w:eastAsia="Arial" w:hAnsi="Arial"/>
          <w:b/>
          <w:bCs/>
          <w:color w:val="333333"/>
          <w:sz w:val="22"/>
          <w:szCs w:val="22"/>
        </w:rPr>
        <w:t xml:space="preserve">Its limitation is architectural: </w:t>
      </w:r>
      <w:r>
        <w:rPr>
          <w:rFonts w:ascii="Arial" w:cs="Arial" w:eastAsia="Arial" w:hAnsi="Arial"/>
          <w:color w:val="333333"/>
          <w:sz w:val="22"/>
          <w:szCs w:val="22"/>
        </w:rPr>
        <w:t xml:space="preserve">the verifying system must have visibility into the data it protects. Policy decision points inspect credentials, tokens, and context. Secrets managers store plaintext secrets or hold decryption keys. The gatekeepers themselves become high-value targets. A breach of the trust infrastructure exposes everything it was designed to protect.</w:t>
      </w:r>
    </w:p>
    <w:p>
      <w:pPr>
        <w:spacing w:before="300" w:after="150"/>
      </w:pPr>
      <w:r>
        <w:rPr>
          <w:rFonts w:ascii="Arial" w:cs="Arial" w:eastAsia="Arial" w:hAnsi="Arial"/>
          <w:b/>
          <w:bCs/>
          <w:color w:val="2E6B9E"/>
          <w:sz w:val="26"/>
          <w:szCs w:val="26"/>
        </w:rPr>
        <w:t xml:space="preserve">Zero Knowledge</w:t>
      </w:r>
    </w:p>
    <w:p>
      <w:pPr>
        <w:spacing w:after="200" w:before="0" w:line="300"/>
        <w:jc w:val="left"/>
      </w:pPr>
      <w:r>
        <w:rPr>
          <w:rFonts w:ascii="Arial" w:cs="Arial" w:eastAsia="Arial" w:hAnsi="Arial"/>
          <w:b w:val="false"/>
          <w:bCs w:val="false"/>
          <w:i w:val="false"/>
          <w:iCs w:val="false"/>
          <w:color w:val="333333"/>
          <w:sz w:val="22"/>
          <w:szCs w:val="22"/>
        </w:rPr>
        <w:t xml:space="preserve">Zero knowledge, rooted in cryptographic proof theory, enables one party to prove possession of information without revealing the information itself. In applied security, zero-knowledge architectures ensure that service providers never have access to user data in plaintext. Encryption and decryption occur exclusively on the user’s device; the platform stores only ciphertext it cannot read.</w:t>
      </w:r>
    </w:p>
    <w:p>
      <w:pPr>
        <w:spacing w:after="200" w:before="0" w:line="300"/>
        <w:jc w:val="left"/>
      </w:pPr>
      <w:r>
        <w:rPr>
          <w:rFonts w:ascii="Arial" w:cs="Arial" w:eastAsia="Arial" w:hAnsi="Arial"/>
          <w:b w:val="false"/>
          <w:bCs w:val="false"/>
          <w:i w:val="false"/>
          <w:iCs w:val="false"/>
          <w:color w:val="333333"/>
          <w:sz w:val="22"/>
          <w:szCs w:val="22"/>
        </w:rPr>
        <w:t xml:space="preserve">Zero knowledge excels at data privacy. It answers the question: “How do we ensure that even the platform operator cannot access protected data?”</w:t>
      </w:r>
    </w:p>
    <w:p>
      <w:pPr>
        <w:spacing w:after="200" w:before="0" w:line="300"/>
        <w:jc w:val="left"/>
      </w:pPr>
      <w:r>
        <w:rPr>
          <w:rFonts w:ascii="Arial" w:cs="Arial" w:eastAsia="Arial" w:hAnsi="Arial"/>
          <w:b/>
          <w:bCs/>
          <w:color w:val="333333"/>
          <w:sz w:val="22"/>
          <w:szCs w:val="22"/>
        </w:rPr>
        <w:t xml:space="preserve">Its limitation is scope: </w:t>
      </w:r>
      <w:r>
        <w:rPr>
          <w:rFonts w:ascii="Arial" w:cs="Arial" w:eastAsia="Arial" w:hAnsi="Arial"/>
          <w:color w:val="333333"/>
          <w:sz w:val="22"/>
          <w:szCs w:val="22"/>
        </w:rPr>
        <w:t xml:space="preserve">zero-knowledge architectures traditionally focus on data at rest and in transit. They do not inherently address access control policy, continuous verification, or the dynamic authorization requirements of autonomous agents operating across service boundaries.</w:t>
      </w:r>
    </w:p>
    <w:p>
      <w:pPr>
        <w:spacing w:before="300" w:after="150"/>
      </w:pPr>
      <w:r>
        <w:rPr>
          <w:rFonts w:ascii="Arial" w:cs="Arial" w:eastAsia="Arial" w:hAnsi="Arial"/>
          <w:b/>
          <w:bCs/>
          <w:color w:val="2E6B9E"/>
          <w:sz w:val="26"/>
          <w:szCs w:val="26"/>
        </w:rPr>
        <w:t xml:space="preserve">The Current Industry Approach: Parallel Deployment</w:t>
      </w:r>
    </w:p>
    <w:p>
      <w:pPr>
        <w:spacing w:after="200" w:before="0" w:line="300"/>
        <w:jc w:val="left"/>
      </w:pPr>
      <w:r>
        <w:rPr>
          <w:rFonts w:ascii="Arial" w:cs="Arial" w:eastAsia="Arial" w:hAnsi="Arial"/>
          <w:b w:val="false"/>
          <w:bCs w:val="false"/>
          <w:i w:val="false"/>
          <w:iCs w:val="false"/>
          <w:color w:val="333333"/>
          <w:sz w:val="22"/>
          <w:szCs w:val="22"/>
        </w:rPr>
        <w:t xml:space="preserve">Today’s market treats zero trust and zero knowledge as complementary but separate layers. Organizations deploy zero-trust frameworks for network and access security, then implement zero-knowledge encryption for data privacy. These operate in parallel: zero trust decides who gets in; zero knowledge ensures that what’s stored remains opaque.</w:t>
      </w:r>
    </w:p>
    <w:p>
      <w:pPr>
        <w:spacing w:after="200" w:before="0" w:line="300"/>
        <w:jc w:val="left"/>
      </w:pPr>
      <w:r>
        <w:rPr>
          <w:rFonts w:ascii="Arial" w:cs="Arial" w:eastAsia="Arial" w:hAnsi="Arial"/>
          <w:b w:val="false"/>
          <w:bCs w:val="false"/>
          <w:i w:val="false"/>
          <w:iCs w:val="false"/>
          <w:color w:val="333333"/>
          <w:sz w:val="22"/>
          <w:szCs w:val="22"/>
        </w:rPr>
        <w:t xml:space="preserve">This approach has served well for human-centric computing. But it creates a critical gap in agentic environments: the access control layer (zero trust) must evaluate secrets to authorize agents, while the data privacy layer (zero knowledge) is designed to prevent exactly that evaluation. The two models, deployed in parallel, work at cross purposes when agents need scoped, temporary, verifiable access to secrets they must use but no intermediary should see.</w:t>
      </w:r>
    </w:p>
    <w:p>
      <w:pPr>
        <w:spacing w:before="400" w:after="200"/>
      </w:pPr>
      <w:r>
        <w:rPr>
          <w:rFonts w:ascii="Arial" w:cs="Arial" w:eastAsia="Arial" w:hAnsi="Arial"/>
          <w:b/>
          <w:bCs/>
          <w:color w:val="1B2A4A"/>
          <w:sz w:val="30"/>
          <w:szCs w:val="30"/>
        </w:rPr>
        <w:t xml:space="preserve">Defining Zero-Knowledge Trust</w:t>
      </w:r>
    </w:p>
    <w:p>
      <w:pPr>
        <w:spacing w:after="200" w:before="0" w:line="300"/>
        <w:jc w:val="left"/>
      </w:pPr>
      <w:r>
        <w:rPr>
          <w:rFonts w:ascii="Arial" w:cs="Arial" w:eastAsia="Arial" w:hAnsi="Arial"/>
          <w:b w:val="false"/>
          <w:bCs w:val="false"/>
          <w:i w:val="false"/>
          <w:iCs w:val="false"/>
          <w:color w:val="333333"/>
          <w:sz w:val="22"/>
          <w:szCs w:val="22"/>
        </w:rPr>
        <w:t xml:space="preserve">Zero-Knowledge Trust is a security model in which trust is derived from the mathematical certainty that no party—including the platform itself—can access, observe, or reconstruct the secrets it manages. It is not the parallel deployment of zero trust and zero knowledge. It is their architectural fusion into a single model where verification and privacy are inseparable.</w:t>
      </w:r>
    </w:p>
    <w:p>
      <w:pPr>
        <w:shd w:fill="EDF3F8" w:val="clear"/>
        <w:spacing w:before="200" w:after="40"/>
        <w:ind w:left="360" w:right="360"/>
      </w:pPr>
      <w:r>
        <w:rPr>
          <w:rFonts w:ascii="Arial" w:cs="Arial" w:eastAsia="Arial" w:hAnsi="Arial"/>
          <w:i/>
          <w:iCs/>
          <w:color w:val="1B2A4A"/>
          <w:sz w:val="22"/>
          <w:szCs w:val="22"/>
        </w:rPr>
        <w:t xml:space="preserve">Zero Trust says: “Never trust, always verify.”</w:t>
      </w:r>
    </w:p>
    <w:p>
      <w:pPr>
        <w:shd w:fill="EDF3F8" w:val="clear"/>
        <w:spacing w:before="0" w:after="40"/>
        <w:ind w:left="360" w:right="360"/>
      </w:pPr>
      <w:r>
        <w:rPr>
          <w:rFonts w:ascii="Arial" w:cs="Arial" w:eastAsia="Arial" w:hAnsi="Arial"/>
          <w:i/>
          <w:iCs/>
          <w:color w:val="1B2A4A"/>
          <w:sz w:val="22"/>
          <w:szCs w:val="22"/>
        </w:rPr>
        <w:t xml:space="preserve">Zero Knowledge says: “Never expose, always encrypt.”</w:t>
      </w:r>
    </w:p>
    <w:p>
      <w:pPr>
        <w:shd w:fill="EDF3F8" w:val="clear"/>
        <w:spacing w:before="0" w:after="200"/>
        <w:ind w:left="360" w:right="360"/>
      </w:pPr>
      <w:r>
        <w:rPr>
          <w:rFonts w:ascii="Arial" w:cs="Arial" w:eastAsia="Arial" w:hAnsi="Arial"/>
          <w:i/>
          <w:iCs/>
          <w:color w:val="1B2A4A"/>
          <w:sz w:val="22"/>
          <w:szCs w:val="22"/>
        </w:rPr>
        <w:t xml:space="preserve">Zero-Knowledge Trust says: “Verify everything. Expose nothing. Trust no one—not even the platform.”</w:t>
      </w:r>
    </w:p>
    <w:p>
      <w:pPr>
        <w:spacing w:before="300" w:after="150"/>
      </w:pPr>
      <w:r>
        <w:rPr>
          <w:rFonts w:ascii="Arial" w:cs="Arial" w:eastAsia="Arial" w:hAnsi="Arial"/>
          <w:b/>
          <w:bCs/>
          <w:color w:val="2E6B9E"/>
          <w:sz w:val="26"/>
          <w:szCs w:val="26"/>
        </w:rPr>
        <w:t xml:space="preserve">Core Principles</w:t>
      </w:r>
    </w:p>
    <w:p>
      <w:pPr>
        <w:spacing w:after="160" w:before="0" w:line="300"/>
        <w:jc w:val="left"/>
      </w:pPr>
      <w:r>
        <w:rPr>
          <w:rFonts w:ascii="Arial" w:cs="Arial" w:eastAsia="Arial" w:hAnsi="Arial"/>
          <w:b/>
          <w:bCs/>
          <w:color w:val="333333"/>
          <w:sz w:val="22"/>
          <w:szCs w:val="22"/>
        </w:rPr>
        <w:t xml:space="preserve">1. No Direct Access. </w:t>
      </w:r>
      <w:r>
        <w:rPr>
          <w:rFonts w:ascii="Arial" w:cs="Arial" w:eastAsia="Arial" w:hAnsi="Arial"/>
          <w:color w:val="333333"/>
          <w:sz w:val="22"/>
          <w:szCs w:val="22"/>
        </w:rPr>
        <w:t xml:space="preserve">No component of the system—not the server, not the administrator, not the orchestration layer—ever has direct access to plaintext secrets. Secrets are encrypted on the user’s device and remain encrypted at every stage of storage, transport, and utilization. The platform operates on ciphertext exclusively.</w:t>
      </w:r>
    </w:p>
    <w:p>
      <w:pPr>
        <w:spacing w:after="160" w:before="0" w:line="300"/>
        <w:jc w:val="left"/>
      </w:pPr>
      <w:r>
        <w:rPr>
          <w:rFonts w:ascii="Arial" w:cs="Arial" w:eastAsia="Arial" w:hAnsi="Arial"/>
          <w:b/>
          <w:bCs/>
          <w:color w:val="333333"/>
          <w:sz w:val="22"/>
          <w:szCs w:val="22"/>
        </w:rPr>
        <w:t xml:space="preserve">2. Cryptographic Verification Without Exposure. </w:t>
      </w:r>
      <w:r>
        <w:rPr>
          <w:rFonts w:ascii="Arial" w:cs="Arial" w:eastAsia="Arial" w:hAnsi="Arial"/>
          <w:color w:val="333333"/>
          <w:sz w:val="22"/>
          <w:szCs w:val="22"/>
        </w:rPr>
        <w:t xml:space="preserve">Authorization decisions are made through cryptographic proofs, not by inspecting the secrets themselves. An agent can prove it is authorized to use a credential without the authorization system ever seeing the credential. Access control and data privacy are unified in a single operation.</w:t>
      </w:r>
    </w:p>
    <w:p>
      <w:pPr>
        <w:spacing w:after="160" w:before="0" w:line="300"/>
        <w:jc w:val="left"/>
      </w:pPr>
      <w:r>
        <w:rPr>
          <w:rFonts w:ascii="Arial" w:cs="Arial" w:eastAsia="Arial" w:hAnsi="Arial"/>
          <w:b/>
          <w:bCs/>
          <w:color w:val="333333"/>
          <w:sz w:val="22"/>
          <w:szCs w:val="22"/>
        </w:rPr>
        <w:t xml:space="preserve">3. User Sovereignty. </w:t>
      </w:r>
      <w:r>
        <w:rPr>
          <w:rFonts w:ascii="Arial" w:cs="Arial" w:eastAsia="Arial" w:hAnsi="Arial"/>
          <w:color w:val="333333"/>
          <w:sz w:val="22"/>
          <w:szCs w:val="22"/>
        </w:rPr>
        <w:t xml:space="preserve">The individual who owns the secret maintains sole decryption authority. Delegation to agents is explicit, scoped, time-bound, and revocable—but the delegation mechanism itself never requires the platform to hold decryption keys. The user does not trust the platform; the platform is architecturally incapable of betrayal.</w:t>
      </w:r>
    </w:p>
    <w:p>
      <w:pPr>
        <w:spacing w:after="160" w:before="0" w:line="300"/>
        <w:jc w:val="left"/>
      </w:pPr>
      <w:r>
        <w:rPr>
          <w:rFonts w:ascii="Arial" w:cs="Arial" w:eastAsia="Arial" w:hAnsi="Arial"/>
          <w:b/>
          <w:bCs/>
          <w:color w:val="333333"/>
          <w:sz w:val="22"/>
          <w:szCs w:val="22"/>
        </w:rPr>
        <w:t xml:space="preserve">4. Continuous Verification at Machine Speed. </w:t>
      </w:r>
      <w:r>
        <w:rPr>
          <w:rFonts w:ascii="Arial" w:cs="Arial" w:eastAsia="Arial" w:hAnsi="Arial"/>
          <w:color w:val="333333"/>
          <w:sz w:val="22"/>
          <w:szCs w:val="22"/>
        </w:rPr>
        <w:t xml:space="preserve">Unlike human-centric zero trust, which evaluates identity at authentication time, Zero-Knowledge Trust continuously validates agent authorization at the operational level. Every secret access is independently verified, scoped, and logged—without creating a centralized log of plaintext secrets.</w:t>
      </w:r>
    </w:p>
    <w:p>
      <w:pPr>
        <w:spacing w:after="200" w:before="0" w:line="300"/>
        <w:jc w:val="left"/>
      </w:pPr>
      <w:r>
        <w:rPr>
          <w:rFonts w:ascii="Arial" w:cs="Arial" w:eastAsia="Arial" w:hAnsi="Arial"/>
          <w:b/>
          <w:bCs/>
          <w:color w:val="333333"/>
          <w:sz w:val="22"/>
          <w:szCs w:val="22"/>
        </w:rPr>
        <w:t xml:space="preserve">5. Hardware-Anchored Root of Trust. </w:t>
      </w:r>
      <w:r>
        <w:rPr>
          <w:rFonts w:ascii="Arial" w:cs="Arial" w:eastAsia="Arial" w:hAnsi="Arial"/>
          <w:color w:val="333333"/>
          <w:sz w:val="22"/>
          <w:szCs w:val="22"/>
        </w:rPr>
        <w:t xml:space="preserve">Cryptographic operations are anchored to tamper-resistant hardware (TPM, Secure Enclave, HSM) wherever possible. This binds the zero-knowledge guarantees to physical security boundaries that cannot be replicated or extracted through software compromise alone.</w:t>
      </w:r>
    </w:p>
    <w:p>
      <w:pPr>
        <w:spacing w:before="400" w:after="200"/>
      </w:pPr>
      <w:r>
        <w:rPr>
          <w:rFonts w:ascii="Arial" w:cs="Arial" w:eastAsia="Arial" w:hAnsi="Arial"/>
          <w:b/>
          <w:bCs/>
          <w:color w:val="1B2A4A"/>
          <w:sz w:val="30"/>
          <w:szCs w:val="30"/>
        </w:rPr>
        <w:t xml:space="preserve">Comparative Analysis</w:t>
      </w:r>
    </w:p>
    <w:p>
      <w:pPr>
        <w:spacing w:after="300" w:before="0" w:line="300"/>
        <w:jc w:val="left"/>
      </w:pPr>
      <w:r>
        <w:rPr>
          <w:rFonts w:ascii="Arial" w:cs="Arial" w:eastAsia="Arial" w:hAnsi="Arial"/>
          <w:b w:val="false"/>
          <w:bCs w:val="false"/>
          <w:i w:val="false"/>
          <w:iCs w:val="false"/>
          <w:color w:val="333333"/>
          <w:sz w:val="22"/>
          <w:szCs w:val="22"/>
        </w:rPr>
        <w:t xml:space="preserve">The following comparison illustrates how Zero-Knowledge Trust differs from existing models across critical security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20"/>
                <w:szCs w:val="20"/>
              </w:rPr>
              <w:t xml:space="preserve">Zero Trust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20"/>
                <w:szCs w:val="20"/>
              </w:rPr>
              <w:t xml:space="preserve">Zero Knowledge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0" w:line="260"/>
              <w:jc w:val="center"/>
            </w:pPr>
            <w:r>
              <w:rPr>
                <w:rFonts w:ascii="Arial" w:cs="Arial" w:eastAsia="Arial" w:hAnsi="Arial"/>
                <w:b/>
                <w:bCs/>
                <w:color w:val="FFFFFF"/>
                <w:sz w:val="20"/>
                <w:szCs w:val="20"/>
              </w:rPr>
              <w:t xml:space="preserve">Zero-Knowledge Trust</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line="260"/>
              <w:jc w:val="left"/>
            </w:pPr>
            <w:r>
              <w:rPr>
                <w:rFonts w:ascii="Arial" w:cs="Arial" w:eastAsia="Arial" w:hAnsi="Arial"/>
                <w:b/>
                <w:bCs/>
                <w:color w:val="1B2A4A"/>
                <w:sz w:val="20"/>
                <w:szCs w:val="20"/>
              </w:rPr>
              <w:t xml:space="preserve">Core question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Should this entity have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Can the platform see user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Can trust be verified without any party seeing the secret?</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line="260"/>
              <w:jc w:val="left"/>
            </w:pPr>
            <w:r>
              <w:rPr>
                <w:rFonts w:ascii="Arial" w:cs="Arial" w:eastAsia="Arial" w:hAnsi="Arial"/>
                <w:b/>
                <w:bCs/>
                <w:color w:val="1B2A4A"/>
                <w:sz w:val="20"/>
                <w:szCs w:val="20"/>
              </w:rPr>
              <w:t xml:space="preserve">Trust assumption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Trust is earned through verification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Platform is untrusted for data access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No party is trusted—including the verification infrastructure</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line="260"/>
              <w:jc w:val="left"/>
            </w:pPr>
            <w:r>
              <w:rPr>
                <w:rFonts w:ascii="Arial" w:cs="Arial" w:eastAsia="Arial" w:hAnsi="Arial"/>
                <w:b/>
                <w:bCs/>
                <w:color w:val="1B2A4A"/>
                <w:sz w:val="20"/>
                <w:szCs w:val="20"/>
              </w:rPr>
              <w:t xml:space="preserve">Secret visibility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Policy engines and secrets managers see plaintext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Platform sees only ciphertext at rest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No component ever sees plaintext; secrets are used without exposure</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line="260"/>
              <w:jc w:val="left"/>
            </w:pPr>
            <w:r>
              <w:rPr>
                <w:rFonts w:ascii="Arial" w:cs="Arial" w:eastAsia="Arial" w:hAnsi="Arial"/>
                <w:b/>
                <w:bCs/>
                <w:color w:val="1B2A4A"/>
                <w:sz w:val="20"/>
                <w:szCs w:val="20"/>
              </w:rPr>
              <w:t xml:space="preserve">Breach impact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Compromised infrastructure exposes secrets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Compromised platform yields encrypted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Compromised platform yields ciphertext with no decryption path</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line="260"/>
              <w:jc w:val="left"/>
            </w:pPr>
            <w:r>
              <w:rPr>
                <w:rFonts w:ascii="Arial" w:cs="Arial" w:eastAsia="Arial" w:hAnsi="Arial"/>
                <w:b/>
                <w:bCs/>
                <w:color w:val="1B2A4A"/>
                <w:sz w:val="20"/>
                <w:szCs w:val="20"/>
              </w:rPr>
              <w:t xml:space="preserve">Agent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Designed for human authentication; agents are an afterthought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Not designed for dynamic agent authorization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Native support for scoped, time-bound, revocable agent delegation</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line="260"/>
              <w:jc w:val="left"/>
            </w:pPr>
            <w:r>
              <w:rPr>
                <w:rFonts w:ascii="Arial" w:cs="Arial" w:eastAsia="Arial" w:hAnsi="Arial"/>
                <w:b/>
                <w:bCs/>
                <w:color w:val="1B2A4A"/>
                <w:sz w:val="20"/>
                <w:szCs w:val="20"/>
              </w:rPr>
              <w:t xml:space="preserve">Scalability of secrets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Central secrets store becomes bottleneck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Encrypted storage scales but lacks access policy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Distributed vaults with cryptographic access control scale independently</w:t>
            </w:r>
          </w:p>
        </w:tc>
      </w:tr>
      <w:tr>
        <w:tc>
          <w:tcPr>
            <w:tcW w:type="dxa" w:w="2200"/>
            <w:tcBorders>
              <w:top w:val="single" w:color="CCCCCC" w:sz="1"/>
              <w:left w:val="single" w:color="CCCCCC" w:sz="1"/>
              <w:bottom w:val="single" w:color="CCCCCC" w:sz="1"/>
              <w:right w:val="single" w:color="CCCCCC" w:sz="1"/>
            </w:tcBorders>
            <w:shd w:fill="EDF3F8" w:val="clear"/>
            <w:tcMar>
              <w:top w:type="dxa" w:w="80"/>
              <w:left w:type="dxa" w:w="120"/>
              <w:bottom w:type="dxa" w:w="80"/>
              <w:right w:type="dxa" w:w="120"/>
            </w:tcMar>
            <w:vAlign w:val="center"/>
          </w:tcPr>
          <w:p>
            <w:pPr>
              <w:spacing w:after="0" w:line="260"/>
              <w:jc w:val="left"/>
            </w:pPr>
            <w:r>
              <w:rPr>
                <w:rFonts w:ascii="Arial" w:cs="Arial" w:eastAsia="Arial" w:hAnsi="Arial"/>
                <w:b/>
                <w:bCs/>
                <w:color w:val="1B2A4A"/>
                <w:sz w:val="20"/>
                <w:szCs w:val="20"/>
              </w:rPr>
              <w:t xml:space="preserve">Compliance posture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Requires trust in the operator to handle secrets properly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Strong for data-at-rest requirements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0"/>
              <w:jc w:val="left"/>
            </w:pPr>
            <w:r>
              <w:rPr>
                <w:rFonts w:ascii="Arial" w:cs="Arial" w:eastAsia="Arial" w:hAnsi="Arial"/>
                <w:b w:val="false"/>
                <w:bCs w:val="false"/>
                <w:color w:val="333333"/>
                <w:sz w:val="20"/>
                <w:szCs w:val="20"/>
              </w:rPr>
              <w:t xml:space="preserve">Operator cannot violate data privacy even under compulsion—compliance is architectural</w:t>
            </w:r>
          </w:p>
        </w:tc>
      </w:tr>
    </w:tbl>
    <w:p>
      <w:pPr>
        <w:spacing w:before="400" w:after="200"/>
      </w:pPr>
      <w:r>
        <w:rPr>
          <w:rFonts w:ascii="Arial" w:cs="Arial" w:eastAsia="Arial" w:hAnsi="Arial"/>
          <w:b/>
          <w:bCs/>
          <w:color w:val="1B2A4A"/>
          <w:sz w:val="30"/>
          <w:szCs w:val="30"/>
        </w:rPr>
        <w:t xml:space="preserve">Why Zero-Knowledge Trust Is Inevitable</w:t>
      </w:r>
    </w:p>
    <w:p>
      <w:pPr>
        <w:spacing w:after="200" w:before="0" w:line="300"/>
        <w:jc w:val="left"/>
      </w:pPr>
      <w:r>
        <w:rPr>
          <w:rFonts w:ascii="Arial" w:cs="Arial" w:eastAsia="Arial" w:hAnsi="Arial"/>
          <w:b w:val="false"/>
          <w:bCs w:val="false"/>
          <w:i w:val="false"/>
          <w:iCs w:val="false"/>
          <w:color w:val="333333"/>
          <w:sz w:val="22"/>
          <w:szCs w:val="22"/>
        </w:rPr>
        <w:t xml:space="preserve">The emergence of Zero-Knowledge Trust is not a matter of if but when. Six converging forces make this architectural evolution unavoidable.</w:t>
      </w:r>
    </w:p>
    <w:p>
      <w:pPr>
        <w:spacing w:before="300" w:after="150"/>
      </w:pPr>
      <w:r>
        <w:rPr>
          <w:rFonts w:ascii="Arial" w:cs="Arial" w:eastAsia="Arial" w:hAnsi="Arial"/>
          <w:b/>
          <w:bCs/>
          <w:color w:val="2E6B9E"/>
          <w:sz w:val="26"/>
          <w:szCs w:val="26"/>
        </w:rPr>
        <w:t xml:space="preserve">1. The Agent Population Explosion</w:t>
      </w:r>
    </w:p>
    <w:p>
      <w:pPr>
        <w:spacing w:after="200" w:before="0" w:line="300"/>
        <w:jc w:val="left"/>
      </w:pPr>
      <w:r>
        <w:rPr>
          <w:rFonts w:ascii="Arial" w:cs="Arial" w:eastAsia="Arial" w:hAnsi="Arial"/>
          <w:b w:val="false"/>
          <w:bCs w:val="false"/>
          <w:i w:val="false"/>
          <w:iCs w:val="false"/>
          <w:color w:val="333333"/>
          <w:sz w:val="22"/>
          <w:szCs w:val="22"/>
        </w:rPr>
        <w:t xml:space="preserve">Every major technology platform is building agentic AI capabilities. These agents will outnumber human users by orders of magnitude within a few years. Each agent requires credentials, each credential requires management, and each management decision requires policy enforcement. Zero-trust frameworks designed for hundreds of human identities cannot scale to millions of autonomous agent identities without fundamentally rethinking how secrets are stored and accessed.</w:t>
      </w:r>
    </w:p>
    <w:p>
      <w:pPr>
        <w:spacing w:after="200" w:before="0" w:line="300"/>
        <w:jc w:val="left"/>
      </w:pPr>
      <w:r>
        <w:rPr>
          <w:rFonts w:ascii="Arial" w:cs="Arial" w:eastAsia="Arial" w:hAnsi="Arial"/>
          <w:b w:val="false"/>
          <w:bCs w:val="false"/>
          <w:i w:val="false"/>
          <w:iCs w:val="false"/>
          <w:color w:val="333333"/>
          <w:sz w:val="22"/>
          <w:szCs w:val="22"/>
        </w:rPr>
        <w:t xml:space="preserve">Zero-Knowledge Trust eliminates the central secrets bottleneck. When the platform never holds plaintext secrets, scaling becomes a matter of distributing encrypted vaults rather than hardening centralized stores.</w:t>
      </w:r>
    </w:p>
    <w:p>
      <w:pPr>
        <w:spacing w:before="300" w:after="150"/>
      </w:pPr>
      <w:r>
        <w:rPr>
          <w:rFonts w:ascii="Arial" w:cs="Arial" w:eastAsia="Arial" w:hAnsi="Arial"/>
          <w:b/>
          <w:bCs/>
          <w:color w:val="2E6B9E"/>
          <w:sz w:val="26"/>
          <w:szCs w:val="26"/>
        </w:rPr>
        <w:t xml:space="preserve">2. The Liability Inversion</w:t>
      </w:r>
    </w:p>
    <w:p>
      <w:pPr>
        <w:spacing w:after="200" w:before="0" w:line="300"/>
        <w:jc w:val="left"/>
      </w:pPr>
      <w:r>
        <w:rPr>
          <w:rFonts w:ascii="Arial" w:cs="Arial" w:eastAsia="Arial" w:hAnsi="Arial"/>
          <w:b w:val="false"/>
          <w:bCs w:val="false"/>
          <w:i w:val="false"/>
          <w:iCs w:val="false"/>
          <w:color w:val="333333"/>
          <w:sz w:val="22"/>
          <w:szCs w:val="22"/>
        </w:rPr>
        <w:t xml:space="preserve">Under current security models, the platform operator is a custodian of secrets. This custodianship creates liability: if the operator is breached, they are responsible for the exposed data. Regulatory frameworks from GDPR to emerging AI governance rules are increasing the penalties for custodial failures.</w:t>
      </w:r>
    </w:p>
    <w:p>
      <w:pPr>
        <w:spacing w:after="200" w:before="0" w:line="300"/>
        <w:jc w:val="left"/>
      </w:pPr>
      <w:r>
        <w:rPr>
          <w:rFonts w:ascii="Arial" w:cs="Arial" w:eastAsia="Arial" w:hAnsi="Arial"/>
          <w:b w:val="false"/>
          <w:bCs w:val="false"/>
          <w:i w:val="false"/>
          <w:iCs w:val="false"/>
          <w:color w:val="333333"/>
          <w:sz w:val="22"/>
          <w:szCs w:val="22"/>
        </w:rPr>
        <w:t xml:space="preserve">Zero-Knowledge Trust inverts this liability by eliminating custodianship entirely. An operator that architecturally cannot access user secrets cannot be held liable for their exposure. This is not a legal argument—it is a mathematical one. Organizations will adopt Zero-Knowledge Trust not because it is philosophically appealing but because it eliminates an entire category of regulatory risk.</w:t>
      </w:r>
    </w:p>
    <w:p>
      <w:pPr>
        <w:spacing w:before="300" w:after="150"/>
      </w:pPr>
      <w:r>
        <w:rPr>
          <w:rFonts w:ascii="Arial" w:cs="Arial" w:eastAsia="Arial" w:hAnsi="Arial"/>
          <w:b/>
          <w:bCs/>
          <w:color w:val="2E6B9E"/>
          <w:sz w:val="26"/>
          <w:szCs w:val="26"/>
        </w:rPr>
        <w:t xml:space="preserve">3. The Agentic Trust Gap</w:t>
      </w:r>
    </w:p>
    <w:p>
      <w:pPr>
        <w:spacing w:after="200" w:before="0" w:line="300"/>
        <w:jc w:val="left"/>
      </w:pPr>
      <w:r>
        <w:rPr>
          <w:rFonts w:ascii="Arial" w:cs="Arial" w:eastAsia="Arial" w:hAnsi="Arial"/>
          <w:b w:val="false"/>
          <w:bCs w:val="false"/>
          <w:i w:val="false"/>
          <w:iCs w:val="false"/>
          <w:color w:val="333333"/>
          <w:sz w:val="22"/>
          <w:szCs w:val="22"/>
        </w:rPr>
        <w:t xml:space="preserve">Current zero-trust frameworks evaluate trust at authentication time and assume the authenticated entity is the acting entity. Agentic AI breaks this assumption. An agent authenticated at 9:00 AM may execute actions at 3:00 PM under entirely different conditions, with different risk profiles, accessing different resources.</w:t>
      </w:r>
    </w:p>
    <w:p>
      <w:pPr>
        <w:spacing w:after="200" w:before="0" w:line="300"/>
        <w:jc w:val="left"/>
      </w:pPr>
      <w:r>
        <w:rPr>
          <w:rFonts w:ascii="Arial" w:cs="Arial" w:eastAsia="Arial" w:hAnsi="Arial"/>
          <w:b w:val="false"/>
          <w:bCs w:val="false"/>
          <w:i w:val="false"/>
          <w:iCs w:val="false"/>
          <w:color w:val="333333"/>
          <w:sz w:val="22"/>
          <w:szCs w:val="22"/>
        </w:rPr>
        <w:t xml:space="preserve">Patching this with continuous monitoring creates a surveillance architecture that is computationally expensive, privacy-invasive, and always one step behind. Zero-Knowledge Trust resolves the gap differently: each secret access is an independent cryptographic event, scoped and verified at the moment of use, with no reliance on prior authentication state. Trust is not maintained—it is re-derived from zero for every operation.</w:t>
      </w:r>
    </w:p>
    <w:p>
      <w:pPr>
        <w:spacing w:before="300" w:after="150"/>
      </w:pPr>
      <w:r>
        <w:rPr>
          <w:rFonts w:ascii="Arial" w:cs="Arial" w:eastAsia="Arial" w:hAnsi="Arial"/>
          <w:b/>
          <w:bCs/>
          <w:color w:val="2E6B9E"/>
          <w:sz w:val="26"/>
          <w:szCs w:val="26"/>
        </w:rPr>
        <w:t xml:space="preserve">4. The Multi-Party Frontier</w:t>
      </w:r>
    </w:p>
    <w:p>
      <w:pPr>
        <w:spacing w:after="200" w:before="0" w:line="300"/>
        <w:jc w:val="left"/>
      </w:pPr>
      <w:r>
        <w:rPr>
          <w:rFonts w:ascii="Arial" w:cs="Arial" w:eastAsia="Arial" w:hAnsi="Arial"/>
          <w:b w:val="false"/>
          <w:bCs w:val="false"/>
          <w:i w:val="false"/>
          <w:iCs w:val="false"/>
          <w:color w:val="333333"/>
          <w:sz w:val="22"/>
          <w:szCs w:val="22"/>
        </w:rPr>
        <w:t xml:space="preserve">As AI agents increasingly operate across organizational boundaries—agent-to-agent communication, multi-vendor supply chains, federated services—the question of inter-organizational trust becomes critical. Zero-trust models require shared trust infrastructure (common IdPs, federated identity). Zero-knowledge models lack the access control layer for cross-boundary delegation.</w:t>
      </w:r>
    </w:p>
    <w:p>
      <w:pPr>
        <w:spacing w:after="200" w:before="0" w:line="300"/>
        <w:jc w:val="left"/>
      </w:pPr>
      <w:r>
        <w:rPr>
          <w:rFonts w:ascii="Arial" w:cs="Arial" w:eastAsia="Arial" w:hAnsi="Arial"/>
          <w:b w:val="false"/>
          <w:bCs w:val="false"/>
          <w:i w:val="false"/>
          <w:iCs w:val="false"/>
          <w:color w:val="333333"/>
          <w:sz w:val="22"/>
          <w:szCs w:val="22"/>
        </w:rPr>
        <w:t xml:space="preserve">Zero-Knowledge Trust enables multi-party interaction without shared trust infrastructure. Agents from different organizations can prove authorization to each other through cryptographic proofs, without either party’s secrets being exposed to the other’s infrastructure. Trust is established mathematically, not institutionally.</w:t>
      </w:r>
    </w:p>
    <w:p>
      <w:pPr>
        <w:spacing w:before="300" w:after="150"/>
      </w:pPr>
      <w:r>
        <w:rPr>
          <w:rFonts w:ascii="Arial" w:cs="Arial" w:eastAsia="Arial" w:hAnsi="Arial"/>
          <w:b/>
          <w:bCs/>
          <w:color w:val="2E6B9E"/>
          <w:sz w:val="26"/>
          <w:szCs w:val="26"/>
        </w:rPr>
        <w:t xml:space="preserve">5. The Quantum Horizon</w:t>
      </w:r>
    </w:p>
    <w:p>
      <w:pPr>
        <w:spacing w:after="200" w:before="0" w:line="300"/>
        <w:jc w:val="left"/>
      </w:pPr>
      <w:r>
        <w:rPr>
          <w:rFonts w:ascii="Arial" w:cs="Arial" w:eastAsia="Arial" w:hAnsi="Arial"/>
          <w:b w:val="false"/>
          <w:bCs w:val="false"/>
          <w:i w:val="false"/>
          <w:iCs w:val="false"/>
          <w:color w:val="333333"/>
          <w:sz w:val="22"/>
          <w:szCs w:val="22"/>
        </w:rPr>
        <w:t xml:space="preserve">Post-quantum cryptography is no longer theoretical—NIST finalized its first post-quantum standards in 2024. Organizations that have built security models dependent on centralized key stores face a massive migration challenge. Zero-Knowledge Trust architectures, with their emphasis on distributed key management and hardware-anchored cryptography, are inherently more adaptable to cryptographic transitions because no single point holds the keys to the kingdom.</w:t>
      </w:r>
    </w:p>
    <w:p>
      <w:pPr>
        <w:spacing w:before="300" w:after="150"/>
      </w:pPr>
      <w:r>
        <w:rPr>
          <w:rFonts w:ascii="Arial" w:cs="Arial" w:eastAsia="Arial" w:hAnsi="Arial"/>
          <w:b/>
          <w:bCs/>
          <w:color w:val="2E6B9E"/>
          <w:sz w:val="26"/>
          <w:szCs w:val="26"/>
        </w:rPr>
        <w:t xml:space="preserve">6. The Human Factor as Superpower</w:t>
      </w:r>
    </w:p>
    <w:p>
      <w:pPr>
        <w:spacing w:after="200" w:before="0" w:line="300"/>
        <w:jc w:val="left"/>
      </w:pPr>
      <w:r>
        <w:rPr>
          <w:rFonts w:ascii="Arial" w:cs="Arial" w:eastAsia="Arial" w:hAnsi="Arial"/>
          <w:b w:val="false"/>
          <w:bCs w:val="false"/>
          <w:i w:val="false"/>
          <w:iCs w:val="false"/>
          <w:color w:val="333333"/>
          <w:sz w:val="22"/>
          <w:szCs w:val="22"/>
        </w:rPr>
        <w:t xml:space="preserve">For decades, the security industry has operated under a damaging assumption: people are the weakest link. Training programs, compliance mandates, and ever-more-restrictive access policies all stem from the same premise—that users are liabilities to be managed. This framing is not just demoralizing; it is a confession that the security model requires perfect human behavior to function. When it inevitably fails, it blames the people it was supposed to protect.</w:t>
      </w:r>
    </w:p>
    <w:p>
      <w:pPr>
        <w:spacing w:after="200" w:before="0" w:line="300"/>
        <w:jc w:val="left"/>
      </w:pPr>
      <w:r>
        <w:rPr>
          <w:rFonts w:ascii="Arial" w:cs="Arial" w:eastAsia="Arial" w:hAnsi="Arial"/>
          <w:b w:val="false"/>
          <w:bCs w:val="false"/>
          <w:i w:val="false"/>
          <w:iCs w:val="false"/>
          <w:color w:val="333333"/>
          <w:sz w:val="22"/>
          <w:szCs w:val="22"/>
        </w:rPr>
        <w:t xml:space="preserve">Zero-trust architectures, for all their sophistication, perpetuate this dynamic. They verify identity rigorously—then hand over plaintext secrets and hope the verified human handles them correctly. The breach does not happen at the verification step. It happens after, when a trusted administrator misconfigures a policy, a developer pastes a credential into a chat, or a phished employee surrenders an access token. The architecture works perfectly until a person behaves like a person.</w:t>
      </w:r>
    </w:p>
    <w:p>
      <w:pPr>
        <w:spacing w:after="200" w:before="0" w:line="300"/>
        <w:jc w:val="left"/>
      </w:pPr>
      <w:r>
        <w:rPr>
          <w:rFonts w:ascii="Arial" w:cs="Arial" w:eastAsia="Arial" w:hAnsi="Arial"/>
          <w:b w:val="false"/>
          <w:bCs w:val="false"/>
          <w:i w:val="false"/>
          <w:iCs w:val="false"/>
          <w:color w:val="333333"/>
          <w:sz w:val="22"/>
          <w:szCs w:val="22"/>
        </w:rPr>
        <w:t xml:space="preserve">Zero-Knowledge Trust reframes the human factor entirely. Rather than treating people as failure points to be constrained, it treats them as the creative, adaptive, resourceful actors they are—and builds an architecture that lets them operate at full capability without risk of exposure. The system does not restrict what users can do; it ensures that their actions cannot produce catastrophic outcomes.</w:t>
      </w:r>
    </w:p>
    <w:p>
      <w:pPr>
        <w:spacing w:after="200" w:before="0" w:line="300"/>
        <w:jc w:val="left"/>
      </w:pPr>
      <w:r>
        <w:rPr>
          <w:rFonts w:ascii="Arial" w:cs="Arial" w:eastAsia="Arial" w:hAnsi="Arial"/>
          <w:b w:val="false"/>
          <w:bCs w:val="false"/>
          <w:i w:val="false"/>
          <w:iCs w:val="false"/>
          <w:color w:val="333333"/>
          <w:sz w:val="22"/>
          <w:szCs w:val="22"/>
        </w:rPr>
        <w:t xml:space="preserve">Consider the practical difference. In a zero-trust environment, an employee must navigate a maze of access restrictions, remember which secrets go where, avoid sharing credentials through unapproved channels, and follow rotation schedules they did not design. Every one of these is a friction point that slows work and creates opportunities for error. The model treats the human as an adversary of its own security.</w:t>
      </w:r>
    </w:p>
    <w:p>
      <w:pPr>
        <w:spacing w:after="200" w:before="0" w:line="300"/>
        <w:jc w:val="left"/>
      </w:pPr>
      <w:r>
        <w:rPr>
          <w:rFonts w:ascii="Arial" w:cs="Arial" w:eastAsia="Arial" w:hAnsi="Arial"/>
          <w:b w:val="false"/>
          <w:bCs w:val="false"/>
          <w:i w:val="false"/>
          <w:iCs w:val="false"/>
          <w:color w:val="333333"/>
          <w:sz w:val="22"/>
          <w:szCs w:val="22"/>
        </w:rPr>
        <w:t xml:space="preserve">In a Zero-Knowledge Trust environment, the same employee simply works. Secrets are delivered ephemerally to the systems that need them, scoped to the operation, and never materialize in a form that can be copied, shared, or mishandled. There is no credential to paste into a chat because there is no credential the user ever sees. There is no rotation to forget because rotation is cryptographic and automatic. There is no misconfiguration that exposes a vault because the vault cannot be read by the infrastructure that hosts it.</w:t>
      </w:r>
    </w:p>
    <w:p>
      <w:pPr>
        <w:spacing w:after="200" w:before="0" w:line="300"/>
        <w:jc w:val="left"/>
      </w:pPr>
      <w:r>
        <w:rPr>
          <w:rFonts w:ascii="Arial" w:cs="Arial" w:eastAsia="Arial" w:hAnsi="Arial"/>
          <w:b w:val="false"/>
          <w:bCs w:val="false"/>
          <w:i w:val="false"/>
          <w:iCs w:val="false"/>
          <w:color w:val="333333"/>
          <w:sz w:val="22"/>
          <w:szCs w:val="22"/>
        </w:rPr>
        <w:t xml:space="preserve">The result is not just better security—it is better work. When people are freed from the cognitive burden of being their own security layer, they move faster, collaborate more openly, and focus their energy on the work that matters. The human factor transforms from the industry’s perennial excuse for failure into its greatest competitive advantage.</w:t>
      </w:r>
    </w:p>
    <w:p>
      <w:pPr>
        <w:shd w:fill="EDF3F8" w:val="clear"/>
        <w:spacing w:before="200" w:after="200"/>
        <w:ind w:left="360" w:right="360"/>
      </w:pPr>
      <w:r>
        <w:rPr>
          <w:rFonts w:ascii="Arial" w:cs="Arial" w:eastAsia="Arial" w:hAnsi="Arial"/>
          <w:i/>
          <w:iCs/>
          <w:color w:val="1B2A4A"/>
          <w:sz w:val="22"/>
          <w:szCs w:val="22"/>
        </w:rPr>
        <w:t xml:space="preserve">The strongest security model is not the one that expects the least of people. It is the one that enables the most—while making exposure architecturally impossible.</w:t>
      </w:r>
    </w:p>
    <w:p>
      <w:pPr>
        <w:spacing w:before="400" w:after="200"/>
      </w:pPr>
      <w:r>
        <w:rPr>
          <w:rFonts w:ascii="Arial" w:cs="Arial" w:eastAsia="Arial" w:hAnsi="Arial"/>
          <w:b/>
          <w:bCs/>
          <w:color w:val="1B2A4A"/>
          <w:sz w:val="30"/>
          <w:szCs w:val="30"/>
        </w:rPr>
        <w:t xml:space="preserve">The Path Forward</w:t>
      </w:r>
    </w:p>
    <w:p>
      <w:pPr>
        <w:spacing w:after="200" w:before="0" w:line="300"/>
        <w:jc w:val="left"/>
      </w:pPr>
      <w:r>
        <w:rPr>
          <w:rFonts w:ascii="Arial" w:cs="Arial" w:eastAsia="Arial" w:hAnsi="Arial"/>
          <w:b w:val="false"/>
          <w:bCs w:val="false"/>
          <w:i w:val="false"/>
          <w:iCs w:val="false"/>
          <w:color w:val="333333"/>
          <w:sz w:val="22"/>
          <w:szCs w:val="22"/>
        </w:rPr>
        <w:t xml:space="preserve">Zero-Knowledge Trust is not a product. It is an architectural principle—a design constraint that, once adopted, reshapes every layer of the security stack. Implementing it requires progress across three tiers:</w:t>
      </w:r>
    </w:p>
    <w:p>
      <w:pPr>
        <w:spacing w:after="160" w:before="0" w:line="300"/>
        <w:jc w:val="left"/>
      </w:pPr>
      <w:r>
        <w:rPr>
          <w:rFonts w:ascii="Arial" w:cs="Arial" w:eastAsia="Arial" w:hAnsi="Arial"/>
          <w:b/>
          <w:bCs/>
          <w:color w:val="333333"/>
          <w:sz w:val="22"/>
          <w:szCs w:val="22"/>
        </w:rPr>
        <w:t xml:space="preserve">Tier 1: Hardware-Isolated Execution. </w:t>
      </w:r>
      <w:r>
        <w:rPr>
          <w:rFonts w:ascii="Arial" w:cs="Arial" w:eastAsia="Arial" w:hAnsi="Arial"/>
          <w:color w:val="333333"/>
          <w:sz w:val="22"/>
          <w:szCs w:val="22"/>
        </w:rPr>
        <w:t xml:space="preserve">Secrets are processed within hardware security boundaries (TPM, Secure Enclave, HSM, confidential computing enclaves). The platform’s software layer never has access to decryption keys. This is the strongest guarantee and should be the default for high-value secrets.</w:t>
      </w:r>
    </w:p>
    <w:p>
      <w:pPr>
        <w:spacing w:after="160" w:before="0" w:line="300"/>
        <w:jc w:val="left"/>
      </w:pPr>
      <w:r>
        <w:rPr>
          <w:rFonts w:ascii="Arial" w:cs="Arial" w:eastAsia="Arial" w:hAnsi="Arial"/>
          <w:b/>
          <w:bCs/>
          <w:color w:val="333333"/>
          <w:sz w:val="22"/>
          <w:szCs w:val="22"/>
        </w:rPr>
        <w:t xml:space="preserve">Tier 2: Encrypted Cloud Vaults. </w:t>
      </w:r>
      <w:r>
        <w:rPr>
          <w:rFonts w:ascii="Arial" w:cs="Arial" w:eastAsia="Arial" w:hAnsi="Arial"/>
          <w:color w:val="333333"/>
          <w:sz w:val="22"/>
          <w:szCs w:val="22"/>
        </w:rPr>
        <w:t xml:space="preserve">For environments where hardware isolation is impractical, secrets remain encrypted in cloud-hosted vaults with client-side key management. Server-side operations occur on ciphertext or within confidential computing enclaves. The cloud operator is architecturally excluded from the trust boundary.</w:t>
      </w:r>
    </w:p>
    <w:p>
      <w:pPr>
        <w:spacing w:after="200" w:before="0" w:line="300"/>
        <w:jc w:val="left"/>
      </w:pPr>
      <w:r>
        <w:rPr>
          <w:rFonts w:ascii="Arial" w:cs="Arial" w:eastAsia="Arial" w:hAnsi="Arial"/>
          <w:b/>
          <w:bCs/>
          <w:color w:val="333333"/>
          <w:sz w:val="22"/>
          <w:szCs w:val="22"/>
        </w:rPr>
        <w:t xml:space="preserve">Tier 3: Local Keystores with Delegated Authority. </w:t>
      </w:r>
      <w:r>
        <w:rPr>
          <w:rFonts w:ascii="Arial" w:cs="Arial" w:eastAsia="Arial" w:hAnsi="Arial"/>
          <w:color w:val="333333"/>
          <w:sz w:val="22"/>
          <w:szCs w:val="22"/>
        </w:rPr>
        <w:t xml:space="preserve">For edge and IoT deployments, device-local keystores hold secrets with delegation capabilities for authorized agents. Trust is established through device attestation and cryptographic challenge-response, not network-level assumptions.</w:t>
      </w:r>
    </w:p>
    <w:p>
      <w:pPr>
        <w:spacing w:after="200" w:before="200" w:line="300"/>
        <w:jc w:val="left"/>
      </w:pPr>
      <w:r>
        <w:rPr>
          <w:rFonts w:ascii="Arial" w:cs="Arial" w:eastAsia="Arial" w:hAnsi="Arial"/>
          <w:b w:val="false"/>
          <w:bCs w:val="false"/>
          <w:i w:val="false"/>
          <w:iCs w:val="false"/>
          <w:color w:val="333333"/>
          <w:sz w:val="22"/>
          <w:szCs w:val="22"/>
        </w:rPr>
        <w:t xml:space="preserve">These tiers are not mutually exclusive. A mature Zero-Knowledge Trust implementation will span all three, with secrets automatically routed to the appropriate tier based on sensitivity, performance requirements, and hardware availability.</w:t>
      </w:r>
    </w:p>
    <w:p>
      <w:pPr>
        <w:pBdr>
          <w:bottom w:val="single" w:color="2E6B9E" w:sz="2" w:space="1"/>
        </w:pBdr>
        <w:spacing w:before="400" w:after="400"/>
      </w:pPr>
    </w:p>
    <w:p>
      <w:pPr>
        <w:spacing w:before="400" w:after="200"/>
      </w:pPr>
      <w:r>
        <w:rPr>
          <w:rFonts w:ascii="Arial" w:cs="Arial" w:eastAsia="Arial" w:hAnsi="Arial"/>
          <w:b/>
          <w:bCs/>
          <w:color w:val="1B2A4A"/>
          <w:sz w:val="30"/>
          <w:szCs w:val="30"/>
        </w:rPr>
        <w:t xml:space="preserve">Conclusion</w:t>
      </w:r>
    </w:p>
    <w:p>
      <w:pPr>
        <w:spacing w:after="200" w:before="0" w:line="300"/>
        <w:jc w:val="left"/>
      </w:pPr>
      <w:r>
        <w:rPr>
          <w:rFonts w:ascii="Arial" w:cs="Arial" w:eastAsia="Arial" w:hAnsi="Arial"/>
          <w:b w:val="false"/>
          <w:bCs w:val="false"/>
          <w:i w:val="false"/>
          <w:iCs w:val="false"/>
          <w:color w:val="333333"/>
          <w:sz w:val="22"/>
          <w:szCs w:val="22"/>
        </w:rPr>
        <w:t xml:space="preserve">The security industry has spent the past decade building increasingly sophisticated answers to the question: “How do we verify trust?” Zero-Knowledge Trust reframes the question entirely: “How do we eliminate the need for trust in the first place?”</w:t>
      </w:r>
    </w:p>
    <w:p>
      <w:pPr>
        <w:spacing w:after="200" w:before="0" w:line="300"/>
        <w:jc w:val="left"/>
      </w:pPr>
      <w:r>
        <w:rPr>
          <w:rFonts w:ascii="Arial" w:cs="Arial" w:eastAsia="Arial" w:hAnsi="Arial"/>
          <w:b w:val="false"/>
          <w:bCs w:val="false"/>
          <w:i w:val="false"/>
          <w:iCs w:val="false"/>
          <w:color w:val="333333"/>
          <w:sz w:val="22"/>
          <w:szCs w:val="22"/>
        </w:rPr>
        <w:t xml:space="preserve">This is not an incremental improvement. It is a category shift—from trust management to trust elimination. From securing the gatekeepers to making gatekeepers unnecessary. From protecting secrets by controlling access to protecting secrets by ensuring no access is possible.</w:t>
      </w:r>
    </w:p>
    <w:p>
      <w:pPr>
        <w:spacing w:after="200" w:before="0" w:line="300"/>
        <w:jc w:val="left"/>
      </w:pPr>
      <w:r>
        <w:rPr>
          <w:rFonts w:ascii="Arial" w:cs="Arial" w:eastAsia="Arial" w:hAnsi="Arial"/>
          <w:b w:val="false"/>
          <w:bCs w:val="false"/>
          <w:i w:val="false"/>
          <w:iCs w:val="false"/>
          <w:color w:val="333333"/>
          <w:sz w:val="22"/>
          <w:szCs w:val="22"/>
        </w:rPr>
        <w:t xml:space="preserve">The forces driving this shift—agentic AI, regulatory pressure, multi-party computation, quantum readiness—are not speculative. They are present, accelerating, and converging. Organizations that adopt Zero-Knowledge Trust principles now will find themselves architecturally prepared for an era their competitors will spend years retrofitting to survive.</w:t>
      </w:r>
    </w:p>
    <w:p>
      <w:pPr>
        <w:shd w:fill="EDF3F8" w:val="clear"/>
        <w:spacing w:before="200" w:after="200"/>
        <w:ind w:left="360" w:right="360"/>
      </w:pPr>
      <w:r>
        <w:rPr>
          <w:rFonts w:ascii="Arial" w:cs="Arial" w:eastAsia="Arial" w:hAnsi="Arial"/>
          <w:i/>
          <w:iCs/>
          <w:color w:val="1B2A4A"/>
          <w:sz w:val="22"/>
          <w:szCs w:val="22"/>
        </w:rPr>
        <w:t xml:space="preserve">The most secure system is not the one that verifies trust most rigorously. It is the one that never needs to trust at all.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Zero-Knowledge Trust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2026-02-14T01:20:02.028Z</dcterms:created>
  <dcterms:modified xsi:type="dcterms:W3CDTF">2026-02-14T01:20:02.029Z</dcterms:modified>
</cp:coreProperties>
</file>

<file path=docProps/custom.xml><?xml version="1.0" encoding="utf-8"?>
<Properties xmlns="http://schemas.openxmlformats.org/officeDocument/2006/custom-properties" xmlns:vt="http://schemas.openxmlformats.org/officeDocument/2006/docPropsVTypes"/>
</file>