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8176E" w14:textId="77777777" w:rsidR="00001FA8" w:rsidRPr="00B35006" w:rsidRDefault="00B35006">
      <w:pPr>
        <w:pStyle w:val="Title"/>
        <w:rPr>
          <w:lang w:val="en-US"/>
        </w:rPr>
      </w:pPr>
      <w:r w:rsidRPr="00B35006">
        <w:rPr>
          <w:lang w:val="en-US"/>
        </w:rPr>
        <w:t>EU R&amp;I in Geopolitical Context — Items found, rounds IV–VI</w:t>
      </w:r>
    </w:p>
    <w:p w14:paraId="2407B4A0" w14:textId="77777777" w:rsidR="00001FA8" w:rsidRPr="00B35006" w:rsidRDefault="00B35006">
      <w:pPr>
        <w:spacing w:after="200"/>
        <w:rPr>
          <w:lang w:val="en-US"/>
        </w:rPr>
      </w:pPr>
      <w:r w:rsidRPr="00B35006">
        <w:rPr>
          <w:i/>
          <w:iCs/>
          <w:lang w:val="en-US"/>
        </w:rPr>
        <w:t>58 items from rounds IV (journal sweep), V (national institutes) and VI (EU grey). Excludes the original Key Papers list and rounds I–III. Cell codes: row initial + column (A Opening, B Costly autonomy, C Productive dependence, D Double loss). Window 25 Ap</w:t>
      </w:r>
      <w:r w:rsidRPr="00B35006">
        <w:rPr>
          <w:i/>
          <w:iCs/>
          <w:lang w:val="en-US"/>
        </w:rPr>
        <w:t>ril – 25 August 2026; items flagged in the rounds as edge or pre-window are marked [window: check date]. Compiled 25 August 2026.</w:t>
      </w:r>
    </w:p>
    <w:p w14:paraId="56A9138C" w14:textId="77777777" w:rsidR="00001FA8" w:rsidRPr="00B35006" w:rsidRDefault="00B35006">
      <w:pPr>
        <w:pStyle w:val="Heading1"/>
        <w:spacing w:before="300" w:after="120"/>
        <w:rPr>
          <w:lang w:val="en-US"/>
        </w:rPr>
      </w:pPr>
      <w:r w:rsidRPr="00B35006">
        <w:rPr>
          <w:lang w:val="en-US"/>
        </w:rPr>
        <w:t>Knowledge &amp; people</w:t>
      </w:r>
    </w:p>
    <w:p w14:paraId="2F5FCF42" w14:textId="77777777" w:rsidR="00001FA8" w:rsidRPr="00B35006" w:rsidRDefault="00B35006">
      <w:pPr>
        <w:spacing w:before="120" w:after="30"/>
        <w:rPr>
          <w:lang w:val="en-US"/>
        </w:rPr>
      </w:pPr>
      <w:r w:rsidRPr="00B35006">
        <w:rPr>
          <w:b/>
          <w:bCs/>
          <w:lang w:val="en-US"/>
        </w:rPr>
        <w:t xml:space="preserve">K17  </w:t>
      </w:r>
      <w:r w:rsidRPr="00B35006">
        <w:rPr>
          <w:lang w:val="en-US"/>
        </w:rPr>
        <w:t xml:space="preserve">Braun Střelcová, A. (19 August 2026). China’s Got Talent: The Interface of Foreign Affairs and Global </w:t>
      </w:r>
      <w:r w:rsidRPr="00B35006">
        <w:rPr>
          <w:lang w:val="en-US"/>
        </w:rPr>
        <w:t>Competition for Talent in China’s Scientific Knowledge Production. Minerva.</w:t>
      </w:r>
    </w:p>
    <w:p w14:paraId="099ED1F3" w14:textId="77777777" w:rsidR="00001FA8" w:rsidRPr="00B35006" w:rsidRDefault="00B35006">
      <w:pPr>
        <w:spacing w:after="30"/>
        <w:rPr>
          <w:lang w:val="en-US"/>
        </w:rPr>
      </w:pPr>
      <w:hyperlink r:id="rId5" w:history="1">
        <w:r w:rsidRPr="00B35006">
          <w:rPr>
            <w:rStyle w:val="Hyperlink"/>
            <w:sz w:val="17"/>
            <w:szCs w:val="17"/>
            <w:lang w:val="en-US"/>
          </w:rPr>
          <w:t>https://doi.org/10.1007/s11024-026-09658-7</w:t>
        </w:r>
      </w:hyperlink>
    </w:p>
    <w:p w14:paraId="2CE908E2" w14:textId="77777777" w:rsidR="00001FA8" w:rsidRPr="00B35006" w:rsidRDefault="00B35006">
      <w:pPr>
        <w:spacing w:after="30"/>
        <w:rPr>
          <w:lang w:val="en-US"/>
        </w:rPr>
      </w:pPr>
      <w:r w:rsidRPr="00B35006">
        <w:rPr>
          <w:color w:val="555555"/>
          <w:sz w:val="17"/>
          <w:szCs w:val="17"/>
          <w:lang w:val="en-US"/>
        </w:rPr>
        <w:t>Type 3 – Peer-reviewed / science-for-policy.  Cells: K-D, K-C (primary); K-B.</w:t>
      </w:r>
    </w:p>
    <w:p w14:paraId="03068306" w14:textId="77777777" w:rsidR="00001FA8" w:rsidRPr="00B35006" w:rsidRDefault="00B35006">
      <w:pPr>
        <w:spacing w:after="100"/>
        <w:rPr>
          <w:lang w:val="en-US"/>
        </w:rPr>
      </w:pPr>
      <w:r w:rsidRPr="00B35006">
        <w:rPr>
          <w:sz w:val="19"/>
          <w:szCs w:val="19"/>
          <w:lang w:val="en-US"/>
        </w:rPr>
        <w:t xml:space="preserve">Reframes Chinese talent plans away from the two usual readings (brain-circulation instrument; research-security vector) toward the global competition for internationally mobile scientists. The K-D cell is usually argued from the US pull; this is the China </w:t>
      </w:r>
      <w:r w:rsidRPr="00B35006">
        <w:rPr>
          <w:sz w:val="19"/>
          <w:szCs w:val="19"/>
          <w:lang w:val="en-US"/>
        </w:rPr>
        <w:t>pull, with foreign-affairs machinery folded into science policy. Pairs with K15 (US) to give the K row both external poles in peer-reviewed form.</w:t>
      </w:r>
    </w:p>
    <w:p w14:paraId="2BDD2425" w14:textId="77777777" w:rsidR="00001FA8" w:rsidRPr="00B35006" w:rsidRDefault="00B35006">
      <w:pPr>
        <w:spacing w:before="120" w:after="30"/>
        <w:rPr>
          <w:lang w:val="en-US"/>
        </w:rPr>
      </w:pPr>
      <w:r w:rsidRPr="00B35006">
        <w:rPr>
          <w:b/>
          <w:bCs/>
          <w:lang w:val="en-US"/>
        </w:rPr>
        <w:t xml:space="preserve">K18  </w:t>
      </w:r>
      <w:r w:rsidRPr="00B35006">
        <w:rPr>
          <w:lang w:val="en-US"/>
        </w:rPr>
        <w:t>Xu, J.; Chen, J.; Zhu, J. (8 August 2026). Beyond traditional destinations: exploring international schol</w:t>
      </w:r>
      <w:r w:rsidRPr="00B35006">
        <w:rPr>
          <w:lang w:val="en-US"/>
        </w:rPr>
        <w:t>ars’ decision-making patterns for postdoctoral positions at Chinese universities. Higher Education.</w:t>
      </w:r>
    </w:p>
    <w:p w14:paraId="5DC0644D" w14:textId="77777777" w:rsidR="00001FA8" w:rsidRPr="00B35006" w:rsidRDefault="00B35006">
      <w:pPr>
        <w:spacing w:after="30"/>
        <w:rPr>
          <w:lang w:val="en-US"/>
        </w:rPr>
      </w:pPr>
      <w:hyperlink r:id="rId6" w:history="1">
        <w:r w:rsidRPr="00B35006">
          <w:rPr>
            <w:rStyle w:val="Hyperlink"/>
            <w:sz w:val="17"/>
            <w:szCs w:val="17"/>
            <w:lang w:val="en-US"/>
          </w:rPr>
          <w:t>https://doi.org/10.1007/s10734-026-01726-x</w:t>
        </w:r>
      </w:hyperlink>
    </w:p>
    <w:p w14:paraId="38D4CC0B" w14:textId="77777777" w:rsidR="00001FA8" w:rsidRPr="00B35006" w:rsidRDefault="00B35006">
      <w:pPr>
        <w:spacing w:after="30"/>
        <w:rPr>
          <w:lang w:val="en-US"/>
        </w:rPr>
      </w:pPr>
      <w:r w:rsidRPr="00B35006">
        <w:rPr>
          <w:color w:val="555555"/>
          <w:sz w:val="17"/>
          <w:szCs w:val="17"/>
          <w:lang w:val="en-US"/>
        </w:rPr>
        <w:t>Type 3 – Peer-reviewed / science-for-policy.  Cells: K</w:t>
      </w:r>
      <w:r w:rsidRPr="00B35006">
        <w:rPr>
          <w:color w:val="555555"/>
          <w:sz w:val="17"/>
          <w:szCs w:val="17"/>
          <w:lang w:val="en-US"/>
        </w:rPr>
        <w:t>-D (primary); K-C.</w:t>
      </w:r>
    </w:p>
    <w:p w14:paraId="56A49551" w14:textId="77777777" w:rsidR="00001FA8" w:rsidRPr="00B35006" w:rsidRDefault="00B35006">
      <w:pPr>
        <w:spacing w:after="100"/>
        <w:rPr>
          <w:lang w:val="en-US"/>
        </w:rPr>
      </w:pPr>
      <w:r w:rsidRPr="00B35006">
        <w:rPr>
          <w:sz w:val="19"/>
          <w:szCs w:val="19"/>
          <w:lang w:val="en-US"/>
        </w:rPr>
        <w:t>Empirical decision-pattern study of non-Chinese scholars taking postdocs in China. The reverse-flow evidence the K-D cell has lacked: Europe as origin, not destination.</w:t>
      </w:r>
    </w:p>
    <w:p w14:paraId="03011DAB" w14:textId="77777777" w:rsidR="00001FA8" w:rsidRPr="00B35006" w:rsidRDefault="00B35006">
      <w:pPr>
        <w:spacing w:before="120" w:after="30"/>
        <w:rPr>
          <w:lang w:val="en-US"/>
        </w:rPr>
      </w:pPr>
      <w:r w:rsidRPr="00B35006">
        <w:rPr>
          <w:b/>
          <w:bCs/>
          <w:lang w:val="en-US"/>
        </w:rPr>
        <w:t xml:space="preserve">K19  </w:t>
      </w:r>
      <w:r w:rsidRPr="00B35006">
        <w:rPr>
          <w:lang w:val="en-US"/>
        </w:rPr>
        <w:t>Crowley-Vigneau, A.; Baykov, A.; Zhang, T. (23 May 2026). Forbi</w:t>
      </w:r>
      <w:r w:rsidRPr="00B35006">
        <w:rPr>
          <w:lang w:val="en-US"/>
        </w:rPr>
        <w:t>dden topics? The securitisation of university teaching in Russia, China and the United States. Higher Education.</w:t>
      </w:r>
    </w:p>
    <w:p w14:paraId="5CDBE968" w14:textId="77777777" w:rsidR="00001FA8" w:rsidRPr="00B35006" w:rsidRDefault="00B35006">
      <w:pPr>
        <w:spacing w:after="30"/>
        <w:rPr>
          <w:lang w:val="en-US"/>
        </w:rPr>
      </w:pPr>
      <w:hyperlink r:id="rId7" w:history="1">
        <w:r w:rsidRPr="00B35006">
          <w:rPr>
            <w:rStyle w:val="Hyperlink"/>
            <w:sz w:val="17"/>
            <w:szCs w:val="17"/>
            <w:lang w:val="en-US"/>
          </w:rPr>
          <w:t>https://doi.org/10.1007/s10734-026-01685-3</w:t>
        </w:r>
      </w:hyperlink>
    </w:p>
    <w:p w14:paraId="7B963523" w14:textId="77777777" w:rsidR="00001FA8" w:rsidRPr="00B35006" w:rsidRDefault="00B35006">
      <w:pPr>
        <w:spacing w:after="30"/>
        <w:rPr>
          <w:lang w:val="en-US"/>
        </w:rPr>
      </w:pPr>
      <w:r w:rsidRPr="00B35006">
        <w:rPr>
          <w:color w:val="555555"/>
          <w:sz w:val="17"/>
          <w:szCs w:val="17"/>
          <w:lang w:val="en-US"/>
        </w:rPr>
        <w:t>Type 3 – Peer-reviewed / science-for-poli</w:t>
      </w:r>
      <w:r w:rsidRPr="00B35006">
        <w:rPr>
          <w:color w:val="555555"/>
          <w:sz w:val="17"/>
          <w:szCs w:val="17"/>
          <w:lang w:val="en-US"/>
        </w:rPr>
        <w:t>cy.  Cells: K-D (comparator); K-B.</w:t>
      </w:r>
    </w:p>
    <w:p w14:paraId="4C81884F" w14:textId="77777777" w:rsidR="00001FA8" w:rsidRPr="00B35006" w:rsidRDefault="00B35006">
      <w:pPr>
        <w:spacing w:after="100"/>
        <w:rPr>
          <w:lang w:val="en-US"/>
        </w:rPr>
      </w:pPr>
      <w:r w:rsidRPr="00B35006">
        <w:rPr>
          <w:sz w:val="19"/>
          <w:szCs w:val="19"/>
          <w:lang w:val="en-US"/>
        </w:rPr>
        <w:t>Three-country comparison of securitised teaching. Not about Europe, but the comparator set the K4 (Germany) and W13 (Netherlands) material needs: the same mechanism in the three systems Europe competes with for people.</w:t>
      </w:r>
    </w:p>
    <w:p w14:paraId="20571DA3" w14:textId="77777777" w:rsidR="00001FA8" w:rsidRPr="00B35006" w:rsidRDefault="00B35006">
      <w:pPr>
        <w:spacing w:before="120" w:after="30"/>
        <w:rPr>
          <w:lang w:val="en-US"/>
        </w:rPr>
      </w:pPr>
      <w:r w:rsidRPr="00B35006">
        <w:rPr>
          <w:b/>
          <w:bCs/>
          <w:lang w:val="en-US"/>
        </w:rPr>
        <w:t>K2</w:t>
      </w:r>
      <w:r w:rsidRPr="00B35006">
        <w:rPr>
          <w:b/>
          <w:bCs/>
          <w:lang w:val="en-US"/>
        </w:rPr>
        <w:t xml:space="preserve">0  </w:t>
      </w:r>
      <w:r w:rsidRPr="00B35006">
        <w:rPr>
          <w:lang w:val="en-US"/>
        </w:rPr>
        <w:t>Qi, Z.; Dinh, N.; Jing, M.; Zhu, C. (26 May 2026). Analyzing Institutional Logics in EU–China Higher Education Cooperation: Dynamics at the Meso-Level in the Post-COVID Era. Journal of Studies in International Education 30(4).</w:t>
      </w:r>
    </w:p>
    <w:p w14:paraId="4918AF03" w14:textId="77777777" w:rsidR="00001FA8" w:rsidRPr="00B35006" w:rsidRDefault="00B35006">
      <w:pPr>
        <w:spacing w:after="30"/>
        <w:rPr>
          <w:lang w:val="en-US"/>
        </w:rPr>
      </w:pPr>
      <w:hyperlink r:id="rId8" w:history="1">
        <w:r w:rsidRPr="00B35006">
          <w:rPr>
            <w:rStyle w:val="Hyperlink"/>
            <w:sz w:val="17"/>
            <w:szCs w:val="17"/>
            <w:lang w:val="en-US"/>
          </w:rPr>
          <w:t>https://doi.org/10.1177/10283153261446274</w:t>
        </w:r>
      </w:hyperlink>
    </w:p>
    <w:p w14:paraId="52FED3CA" w14:textId="77777777" w:rsidR="00001FA8" w:rsidRPr="00B35006" w:rsidRDefault="00B35006">
      <w:pPr>
        <w:spacing w:after="30"/>
        <w:rPr>
          <w:lang w:val="en-US"/>
        </w:rPr>
      </w:pPr>
      <w:r w:rsidRPr="00B35006">
        <w:rPr>
          <w:color w:val="555555"/>
          <w:sz w:val="17"/>
          <w:szCs w:val="17"/>
          <w:lang w:val="en-US"/>
        </w:rPr>
        <w:t>Type 3 – Peer-reviewed / science-for-policy.  Cells: K-B, K-C (primary).</w:t>
      </w:r>
    </w:p>
    <w:p w14:paraId="150FD416" w14:textId="77777777" w:rsidR="00001FA8" w:rsidRPr="00B35006" w:rsidRDefault="00B35006">
      <w:pPr>
        <w:spacing w:after="100"/>
        <w:rPr>
          <w:lang w:val="en-US"/>
        </w:rPr>
      </w:pPr>
      <w:r w:rsidRPr="00B35006">
        <w:rPr>
          <w:sz w:val="19"/>
          <w:szCs w:val="19"/>
          <w:lang w:val="en-US"/>
        </w:rPr>
        <w:t>Twenty-nine interviews with university leaders and international officers; five configurations of profession,</w:t>
      </w:r>
      <w:r w:rsidRPr="00B35006">
        <w:rPr>
          <w:sz w:val="19"/>
          <w:szCs w:val="19"/>
          <w:lang w:val="en-US"/>
        </w:rPr>
        <w:t xml:space="preserve"> state, corporate, market and community logics. Finds convergence on profession- and market-driven rationales for cooperating with China, with divergence in partner selection by institutional status. The meso-level evidence for how K-B is actually implemen</w:t>
      </w:r>
      <w:r w:rsidRPr="00B35006">
        <w:rPr>
          <w:sz w:val="19"/>
          <w:szCs w:val="19"/>
          <w:lang w:val="en-US"/>
        </w:rPr>
        <w:t>ted inside universities, as against how it is legislated (K5, K9, R2).</w:t>
      </w:r>
    </w:p>
    <w:p w14:paraId="1B481275" w14:textId="77777777" w:rsidR="00001FA8" w:rsidRPr="00B35006" w:rsidRDefault="00B35006">
      <w:pPr>
        <w:spacing w:before="120" w:after="30"/>
        <w:rPr>
          <w:lang w:val="en-US"/>
        </w:rPr>
      </w:pPr>
      <w:r w:rsidRPr="00B35006">
        <w:rPr>
          <w:b/>
          <w:bCs/>
          <w:lang w:val="en-US"/>
        </w:rPr>
        <w:t xml:space="preserve">K21  </w:t>
      </w:r>
      <w:r w:rsidRPr="00B35006">
        <w:rPr>
          <w:lang w:val="en-US"/>
        </w:rPr>
        <w:t>Marini, G.; Sá, C. (10 June 2026). United States–China rivalry and scientific nationalism in nanotechnology. Quantitative Science Studies 7.</w:t>
      </w:r>
    </w:p>
    <w:p w14:paraId="36F8CA67" w14:textId="77777777" w:rsidR="00001FA8" w:rsidRPr="00B35006" w:rsidRDefault="00B35006">
      <w:pPr>
        <w:spacing w:after="30"/>
        <w:rPr>
          <w:lang w:val="en-US"/>
        </w:rPr>
      </w:pPr>
      <w:hyperlink r:id="rId9" w:history="1">
        <w:r w:rsidRPr="00B35006">
          <w:rPr>
            <w:rStyle w:val="Hyperlink"/>
            <w:sz w:val="17"/>
            <w:szCs w:val="17"/>
            <w:lang w:val="en-US"/>
          </w:rPr>
          <w:t>https://doi.org/10.1162/qss.a.467</w:t>
        </w:r>
      </w:hyperlink>
    </w:p>
    <w:p w14:paraId="0179983B" w14:textId="77777777" w:rsidR="00001FA8" w:rsidRPr="00B35006" w:rsidRDefault="00B35006">
      <w:pPr>
        <w:spacing w:after="30"/>
        <w:rPr>
          <w:lang w:val="en-US"/>
        </w:rPr>
      </w:pPr>
      <w:r w:rsidRPr="00B35006">
        <w:rPr>
          <w:color w:val="555555"/>
          <w:sz w:val="17"/>
          <w:szCs w:val="17"/>
          <w:lang w:val="en-US"/>
        </w:rPr>
        <w:t>Type 3 – Peer-reviewed / science-for-policy.  Cells: K-B (primary); K-D.</w:t>
      </w:r>
    </w:p>
    <w:p w14:paraId="30D1B580" w14:textId="77777777" w:rsidR="00001FA8" w:rsidRPr="00B35006" w:rsidRDefault="00B35006">
      <w:pPr>
        <w:spacing w:after="100"/>
        <w:rPr>
          <w:lang w:val="en-US"/>
        </w:rPr>
      </w:pPr>
      <w:r w:rsidRPr="00B35006">
        <w:rPr>
          <w:sz w:val="19"/>
          <w:szCs w:val="19"/>
          <w:lang w:val="en-US"/>
        </w:rPr>
        <w:t>Traces US–China nanotechnology co-authorship 2012–2024 and tests whether the impact of US- and Chinese-funded research changed as collabor</w:t>
      </w:r>
      <w:r w:rsidRPr="00B35006">
        <w:rPr>
          <w:sz w:val="19"/>
          <w:szCs w:val="19"/>
          <w:lang w:val="en-US"/>
        </w:rPr>
        <w:t>ation declined. Finds a decline. The field-level companion to K8 (Wagner): where Wagner finds no field-specific policy signature, this isolates one field and measures the cost.</w:t>
      </w:r>
    </w:p>
    <w:p w14:paraId="782CAD77" w14:textId="77777777" w:rsidR="00001FA8" w:rsidRPr="00B35006" w:rsidRDefault="00B35006">
      <w:pPr>
        <w:spacing w:before="120" w:after="30"/>
        <w:rPr>
          <w:lang w:val="en-US"/>
        </w:rPr>
      </w:pPr>
      <w:r w:rsidRPr="00B35006">
        <w:rPr>
          <w:b/>
          <w:bCs/>
          <w:lang w:val="en-US"/>
        </w:rPr>
        <w:t xml:space="preserve">K22  </w:t>
      </w:r>
      <w:r w:rsidRPr="00B35006">
        <w:rPr>
          <w:lang w:val="en-US"/>
        </w:rPr>
        <w:t>Bermúdez-Montaña, M.; Garcia-Chung, A.; Stadler, P.; Jost, J. (15 June 202</w:t>
      </w:r>
      <w:r w:rsidRPr="00B35006">
        <w:rPr>
          <w:lang w:val="en-US"/>
        </w:rPr>
        <w:t>6). Global shifts in the geopolitics of chemical discovery: China’s rise and the decline of US influence. Quantitative Science Studies 7.</w:t>
      </w:r>
    </w:p>
    <w:p w14:paraId="65079BE3" w14:textId="77777777" w:rsidR="00001FA8" w:rsidRPr="00B35006" w:rsidRDefault="00B35006">
      <w:pPr>
        <w:spacing w:after="30"/>
        <w:rPr>
          <w:lang w:val="en-US"/>
        </w:rPr>
      </w:pPr>
      <w:hyperlink r:id="rId10" w:history="1">
        <w:r w:rsidRPr="00B35006">
          <w:rPr>
            <w:rStyle w:val="Hyperlink"/>
            <w:sz w:val="17"/>
            <w:szCs w:val="17"/>
            <w:lang w:val="en-US"/>
          </w:rPr>
          <w:t>https://doi.org/10.1162/qss.a.471</w:t>
        </w:r>
      </w:hyperlink>
    </w:p>
    <w:p w14:paraId="6FF43A0A" w14:textId="77777777" w:rsidR="00001FA8" w:rsidRPr="00B35006" w:rsidRDefault="00B35006">
      <w:pPr>
        <w:spacing w:after="30"/>
        <w:rPr>
          <w:lang w:val="en-US"/>
        </w:rPr>
      </w:pPr>
      <w:r w:rsidRPr="00B35006">
        <w:rPr>
          <w:color w:val="555555"/>
          <w:sz w:val="17"/>
          <w:szCs w:val="17"/>
          <w:lang w:val="en-US"/>
        </w:rPr>
        <w:t>Type 3 – Peer-reviewed / science-f</w:t>
      </w:r>
      <w:r w:rsidRPr="00B35006">
        <w:rPr>
          <w:color w:val="555555"/>
          <w:sz w:val="17"/>
          <w:szCs w:val="17"/>
          <w:lang w:val="en-US"/>
        </w:rPr>
        <w:t>or-policy.  Cells: K-D (primary); K-C.</w:t>
      </w:r>
    </w:p>
    <w:p w14:paraId="07638507" w14:textId="77777777" w:rsidR="00001FA8" w:rsidRPr="00B35006" w:rsidRDefault="00B35006">
      <w:pPr>
        <w:spacing w:after="100"/>
        <w:rPr>
          <w:lang w:val="en-US"/>
        </w:rPr>
      </w:pPr>
      <w:r w:rsidRPr="00B35006">
        <w:rPr>
          <w:sz w:val="19"/>
          <w:szCs w:val="19"/>
          <w:lang w:val="en-US"/>
        </w:rPr>
        <w:t>Analyses the chemical space of discovered substances 1996–2022: expansion dominated by China since 2013, across organic to rare-earth chemistry, and mainly from China’s own effort rather than collaboration. A material-science version of K13/K14: leadership</w:t>
      </w:r>
      <w:r w:rsidRPr="00B35006">
        <w:rPr>
          <w:sz w:val="19"/>
          <w:szCs w:val="19"/>
          <w:lang w:val="en-US"/>
        </w:rPr>
        <w:t xml:space="preserve"> measured in discovered substances, not papers, with the borrowed-brains channel explicitly ruled out as the driver.</w:t>
      </w:r>
    </w:p>
    <w:p w14:paraId="0FF30688" w14:textId="77777777" w:rsidR="00001FA8" w:rsidRPr="00B35006" w:rsidRDefault="00B35006">
      <w:pPr>
        <w:spacing w:before="120" w:after="30"/>
        <w:rPr>
          <w:lang w:val="en-US"/>
        </w:rPr>
      </w:pPr>
      <w:r w:rsidRPr="00B35006">
        <w:rPr>
          <w:b/>
          <w:bCs/>
          <w:lang w:val="en-US"/>
        </w:rPr>
        <w:lastRenderedPageBreak/>
        <w:t xml:space="preserve">K23  </w:t>
      </w:r>
      <w:r w:rsidRPr="00B35006">
        <w:rPr>
          <w:lang w:val="en-US"/>
        </w:rPr>
        <w:t>Zhang, L.; Wang, Z.; Gou, Z.; Yan, E. (12 June 2026). How scientific labor is divided in international collaboration: comparative evid</w:t>
      </w:r>
      <w:r w:rsidRPr="00B35006">
        <w:rPr>
          <w:lang w:val="en-US"/>
        </w:rPr>
        <w:t>ence from China and the United States. Scientometrics 131(7).</w:t>
      </w:r>
    </w:p>
    <w:p w14:paraId="794E5097" w14:textId="77777777" w:rsidR="00001FA8" w:rsidRPr="00B35006" w:rsidRDefault="00B35006">
      <w:pPr>
        <w:spacing w:after="30"/>
        <w:rPr>
          <w:lang w:val="en-US"/>
        </w:rPr>
      </w:pPr>
      <w:hyperlink r:id="rId11" w:history="1">
        <w:r w:rsidRPr="00B35006">
          <w:rPr>
            <w:rStyle w:val="Hyperlink"/>
            <w:sz w:val="17"/>
            <w:szCs w:val="17"/>
            <w:lang w:val="en-US"/>
          </w:rPr>
          <w:t>https://doi.org/10.1007/s11192-026-05669-z</w:t>
        </w:r>
      </w:hyperlink>
    </w:p>
    <w:p w14:paraId="4C76B21B" w14:textId="77777777" w:rsidR="00001FA8" w:rsidRPr="00B35006" w:rsidRDefault="00B35006">
      <w:pPr>
        <w:spacing w:after="30"/>
        <w:rPr>
          <w:lang w:val="en-US"/>
        </w:rPr>
      </w:pPr>
      <w:r w:rsidRPr="00B35006">
        <w:rPr>
          <w:color w:val="555555"/>
          <w:sz w:val="17"/>
          <w:szCs w:val="17"/>
          <w:lang w:val="en-US"/>
        </w:rPr>
        <w:t>Type 3 – Peer-reviewed / science-for-policy.  Cells: K-C (primary).</w:t>
      </w:r>
    </w:p>
    <w:p w14:paraId="009B9C64" w14:textId="77777777" w:rsidR="00001FA8" w:rsidRPr="00B35006" w:rsidRDefault="00B35006">
      <w:pPr>
        <w:spacing w:after="100"/>
        <w:rPr>
          <w:lang w:val="en-US"/>
        </w:rPr>
      </w:pPr>
      <w:r w:rsidRPr="00B35006">
        <w:rPr>
          <w:sz w:val="19"/>
          <w:szCs w:val="19"/>
          <w:lang w:val="en-US"/>
        </w:rPr>
        <w:t xml:space="preserve">Who does what inside international co-authorship (conception, data, analysis, writing) for Chinese and US partners. The K-C cell assumes excellence via others is a stable arrangement; the </w:t>
      </w:r>
      <w:r w:rsidRPr="00B35006">
        <w:rPr>
          <w:sz w:val="19"/>
          <w:szCs w:val="19"/>
          <w:lang w:val="en-US"/>
        </w:rPr>
        <w:t>division-of-labour evidence is what would show whether it is, and whether Europe sits on the conception or the execution side. Not EU-specific; method is transferable.</w:t>
      </w:r>
    </w:p>
    <w:p w14:paraId="6CCB4EFD" w14:textId="77777777" w:rsidR="00001FA8" w:rsidRPr="00B35006" w:rsidRDefault="00B35006">
      <w:pPr>
        <w:spacing w:before="120" w:after="30"/>
        <w:rPr>
          <w:lang w:val="en-US"/>
        </w:rPr>
      </w:pPr>
      <w:r w:rsidRPr="00B35006">
        <w:rPr>
          <w:b/>
          <w:bCs/>
          <w:lang w:val="en-US"/>
        </w:rPr>
        <w:t xml:space="preserve">K24  </w:t>
      </w:r>
      <w:r w:rsidRPr="00B35006">
        <w:rPr>
          <w:lang w:val="en-US"/>
        </w:rPr>
        <w:t xml:space="preserve">Llorca, J.; Reus, M.; Villanueva Baselga, S. (24 June 2026). From pilot to policy: </w:t>
      </w:r>
      <w:r w:rsidRPr="00B35006">
        <w:rPr>
          <w:lang w:val="en-US"/>
        </w:rPr>
        <w:t>European university alliances and their contribution to the European Research Area. Science and Public Policy, scag060.</w:t>
      </w:r>
    </w:p>
    <w:p w14:paraId="4EA235A0" w14:textId="77777777" w:rsidR="00001FA8" w:rsidRPr="00B35006" w:rsidRDefault="00B35006">
      <w:pPr>
        <w:spacing w:after="30"/>
        <w:rPr>
          <w:lang w:val="en-US"/>
        </w:rPr>
      </w:pPr>
      <w:hyperlink r:id="rId12" w:history="1">
        <w:r w:rsidRPr="00B35006">
          <w:rPr>
            <w:rStyle w:val="Hyperlink"/>
            <w:sz w:val="17"/>
            <w:szCs w:val="17"/>
            <w:lang w:val="en-US"/>
          </w:rPr>
          <w:t>https://doi.org/10.1093/scipol/scag060</w:t>
        </w:r>
      </w:hyperlink>
    </w:p>
    <w:p w14:paraId="3FF007ED" w14:textId="77777777" w:rsidR="00001FA8" w:rsidRPr="00B35006" w:rsidRDefault="00B35006">
      <w:pPr>
        <w:spacing w:after="30"/>
        <w:rPr>
          <w:lang w:val="en-US"/>
        </w:rPr>
      </w:pPr>
      <w:r w:rsidRPr="00B35006">
        <w:rPr>
          <w:color w:val="555555"/>
          <w:sz w:val="17"/>
          <w:szCs w:val="17"/>
          <w:lang w:val="en-US"/>
        </w:rPr>
        <w:t>Type 3 – Peer-reviewed / science-for-polic</w:t>
      </w:r>
      <w:r w:rsidRPr="00B35006">
        <w:rPr>
          <w:color w:val="555555"/>
          <w:sz w:val="17"/>
          <w:szCs w:val="17"/>
          <w:lang w:val="en-US"/>
        </w:rPr>
        <w:t>y.  Cells: R-A, K-A (primary).</w:t>
      </w:r>
    </w:p>
    <w:p w14:paraId="766CEFE7" w14:textId="77777777" w:rsidR="00001FA8" w:rsidRPr="00B35006" w:rsidRDefault="00B35006">
      <w:pPr>
        <w:spacing w:after="100"/>
        <w:rPr>
          <w:lang w:val="en-US"/>
        </w:rPr>
      </w:pPr>
      <w:r w:rsidRPr="00B35006">
        <w:rPr>
          <w:sz w:val="19"/>
          <w:szCs w:val="19"/>
          <w:lang w:val="en-US"/>
        </w:rPr>
        <w:t>Codes 301 outputs from 32 alliances against ERA actions. A managerial core dominates (empowering HEIs; research management); international cooperation is enabled by common structures. The first peer-reviewed assessment of the</w:t>
      </w:r>
      <w:r w:rsidRPr="00B35006">
        <w:rPr>
          <w:sz w:val="19"/>
          <w:szCs w:val="19"/>
          <w:lang w:val="en-US"/>
        </w:rPr>
        <w:t xml:space="preserve"> European Universities Initiative as an ERA instrument — relevant to the ERA Act (expected) and to whether the alliances are an R-A device or an administrative one.</w:t>
      </w:r>
    </w:p>
    <w:p w14:paraId="4C3C64D5" w14:textId="77777777" w:rsidR="00001FA8" w:rsidRPr="00B35006" w:rsidRDefault="00B35006">
      <w:pPr>
        <w:spacing w:before="120" w:after="30"/>
        <w:rPr>
          <w:lang w:val="en-US"/>
        </w:rPr>
      </w:pPr>
      <w:r w:rsidRPr="00B35006">
        <w:rPr>
          <w:b/>
          <w:bCs/>
          <w:lang w:val="en-US"/>
        </w:rPr>
        <w:t xml:space="preserve">K25  </w:t>
      </w:r>
      <w:r w:rsidRPr="00B35006">
        <w:rPr>
          <w:lang w:val="en-US"/>
        </w:rPr>
        <w:t>arXiv:2606.03362 (June 2026). Emerging and established topics in drone research: citat</w:t>
      </w:r>
      <w:r w:rsidRPr="00B35006">
        <w:rPr>
          <w:lang w:val="en-US"/>
        </w:rPr>
        <w:t>ion impact and knowledge flows across China, the United States, the EU, Ukraine and Russia (2020–2025).</w:t>
      </w:r>
    </w:p>
    <w:p w14:paraId="43F51938" w14:textId="77777777" w:rsidR="00001FA8" w:rsidRPr="00B35006" w:rsidRDefault="00B35006">
      <w:pPr>
        <w:spacing w:after="30"/>
        <w:rPr>
          <w:lang w:val="en-US"/>
        </w:rPr>
      </w:pPr>
      <w:hyperlink r:id="rId13" w:history="1">
        <w:r w:rsidRPr="00B35006">
          <w:rPr>
            <w:rStyle w:val="Hyperlink"/>
            <w:sz w:val="17"/>
            <w:szCs w:val="17"/>
            <w:lang w:val="en-US"/>
          </w:rPr>
          <w:t>https://arxiv.org/abs/2606.03362</w:t>
        </w:r>
      </w:hyperlink>
    </w:p>
    <w:p w14:paraId="2CD54B04" w14:textId="77777777" w:rsidR="00001FA8" w:rsidRPr="00B35006" w:rsidRDefault="00B35006">
      <w:pPr>
        <w:spacing w:after="30"/>
        <w:rPr>
          <w:lang w:val="en-US"/>
        </w:rPr>
      </w:pPr>
      <w:r w:rsidRPr="00B35006">
        <w:rPr>
          <w:color w:val="555555"/>
          <w:sz w:val="17"/>
          <w:szCs w:val="17"/>
          <w:lang w:val="en-US"/>
        </w:rPr>
        <w:t>Type 3 – Preprint.  Cells: K-C, C-A (primary); C-B.</w:t>
      </w:r>
    </w:p>
    <w:p w14:paraId="0DABB1D9" w14:textId="77777777" w:rsidR="00001FA8" w:rsidRPr="00B35006" w:rsidRDefault="00B35006">
      <w:pPr>
        <w:spacing w:after="100"/>
        <w:rPr>
          <w:lang w:val="en-US"/>
        </w:rPr>
      </w:pPr>
      <w:r w:rsidRPr="00B35006">
        <w:rPr>
          <w:sz w:val="19"/>
          <w:szCs w:val="19"/>
          <w:lang w:val="en-US"/>
        </w:rPr>
        <w:t>Bibliometrics of a</w:t>
      </w:r>
      <w:r w:rsidRPr="00B35006">
        <w:rPr>
          <w:sz w:val="19"/>
          <w:szCs w:val="19"/>
          <w:lang w:val="en-US"/>
        </w:rPr>
        <w:t xml:space="preserve"> dual-use field with the EU broken out as a bloc against the four other actors. Directly relevant to C3–C5 and W17: whether European drone research feeds European drone firms or is absorbed elsewhere.</w:t>
      </w:r>
    </w:p>
    <w:p w14:paraId="0ED279B2" w14:textId="77777777" w:rsidR="00001FA8" w:rsidRPr="00B35006" w:rsidRDefault="00B35006">
      <w:pPr>
        <w:spacing w:before="120" w:after="30"/>
        <w:rPr>
          <w:lang w:val="en-US"/>
        </w:rPr>
      </w:pPr>
      <w:r w:rsidRPr="00B35006">
        <w:rPr>
          <w:b/>
          <w:bCs/>
          <w:lang w:val="sv-SE"/>
        </w:rPr>
        <w:t xml:space="preserve">K26  </w:t>
      </w:r>
      <w:r w:rsidRPr="00B35006">
        <w:rPr>
          <w:lang w:val="sv-SE"/>
        </w:rPr>
        <w:t>Baar, E.; Eveleens, C.; Baarslag, V.; Deuten, J. (</w:t>
      </w:r>
      <w:r w:rsidRPr="00B35006">
        <w:rPr>
          <w:lang w:val="sv-SE"/>
        </w:rPr>
        <w:t xml:space="preserve">4 May 2026). </w:t>
      </w:r>
      <w:r w:rsidRPr="00B35006">
        <w:rPr>
          <w:lang w:val="en-US"/>
        </w:rPr>
        <w:t>Geopolitics in Science Policy: Dilemmas for the mobilisation of research. Rathenau Instituut, The Hague (English edition; Dutch original January 2026).</w:t>
      </w:r>
    </w:p>
    <w:p w14:paraId="3B936D6B" w14:textId="77777777" w:rsidR="00001FA8" w:rsidRPr="00B35006" w:rsidRDefault="00B35006">
      <w:pPr>
        <w:spacing w:after="30"/>
        <w:rPr>
          <w:lang w:val="en-US"/>
        </w:rPr>
      </w:pPr>
      <w:hyperlink r:id="rId14" w:history="1">
        <w:r w:rsidRPr="00B35006">
          <w:rPr>
            <w:rStyle w:val="Hyperlink"/>
            <w:sz w:val="17"/>
            <w:szCs w:val="17"/>
            <w:lang w:val="en-US"/>
          </w:rPr>
          <w:t>https://www.rathenau.nl/en/knowledge-and-innovation-transitions/challenge-driven-knowledge-and-innovation-policy/geopolitics-science-policy</w:t>
        </w:r>
      </w:hyperlink>
    </w:p>
    <w:p w14:paraId="21D96DDA" w14:textId="77777777" w:rsidR="00001FA8" w:rsidRPr="00B35006" w:rsidRDefault="00B35006">
      <w:pPr>
        <w:spacing w:after="30"/>
        <w:rPr>
          <w:lang w:val="en-US"/>
        </w:rPr>
      </w:pPr>
      <w:r w:rsidRPr="00B35006">
        <w:rPr>
          <w:color w:val="555555"/>
          <w:sz w:val="17"/>
          <w:szCs w:val="17"/>
          <w:lang w:val="en-US"/>
        </w:rPr>
        <w:t>Type 3 – Peer-reviewed / science-for-policy.  Cells</w:t>
      </w:r>
      <w:r w:rsidRPr="00B35006">
        <w:rPr>
          <w:color w:val="555555"/>
          <w:sz w:val="17"/>
          <w:szCs w:val="17"/>
          <w:lang w:val="en-US"/>
        </w:rPr>
        <w:t>: K-B, R-B (primary); K-A, C-B.</w:t>
      </w:r>
    </w:p>
    <w:p w14:paraId="2D57FEB7" w14:textId="77777777" w:rsidR="00001FA8" w:rsidRPr="00B35006" w:rsidRDefault="00B35006">
      <w:pPr>
        <w:spacing w:after="100"/>
        <w:rPr>
          <w:lang w:val="en-US"/>
        </w:rPr>
      </w:pPr>
      <w:r w:rsidRPr="00B35006">
        <w:rPr>
          <w:sz w:val="19"/>
          <w:szCs w:val="19"/>
          <w:lang w:val="en-US"/>
        </w:rPr>
        <w:t>Exploratory study of how policymakers and practitioners frame the geopolitics–science relationship: eight distinct perspectives (science for technological self-sufficiency, for academic freedom, for defence, and so on) and t</w:t>
      </w:r>
      <w:r w:rsidRPr="00B35006">
        <w:rPr>
          <w:sz w:val="19"/>
          <w:szCs w:val="19"/>
          <w:lang w:val="en-US"/>
        </w:rPr>
        <w:t xml:space="preserve">he dilemmas that arise when they collide — collaborate with unfree states or not; open science versus mobilisation for military ends. Built from key documents, interviews and observed debates in the Dutch system. Useful to you for a specific reason: it is </w:t>
      </w:r>
      <w:r w:rsidRPr="00B35006">
        <w:rPr>
          <w:sz w:val="19"/>
          <w:szCs w:val="19"/>
          <w:lang w:val="en-US"/>
        </w:rPr>
        <w:t>a perspective-mapping exercise, close in method to a scenario-axis derivation, and its eight perspectives could be cross-walked to your four columns.</w:t>
      </w:r>
    </w:p>
    <w:p w14:paraId="23D38700" w14:textId="77777777" w:rsidR="00001FA8" w:rsidRPr="00B35006" w:rsidRDefault="00B35006">
      <w:pPr>
        <w:spacing w:before="120" w:after="30"/>
        <w:rPr>
          <w:lang w:val="en-US"/>
        </w:rPr>
      </w:pPr>
      <w:r w:rsidRPr="00B35006">
        <w:rPr>
          <w:b/>
          <w:bCs/>
          <w:lang w:val="en-US"/>
        </w:rPr>
        <w:t xml:space="preserve">K27  </w:t>
      </w:r>
      <w:r w:rsidRPr="00B35006">
        <w:rPr>
          <w:lang w:val="en-US"/>
        </w:rPr>
        <w:t>US Office of Management and Budget (29 May 2026). Proposed rule: Regulation for Federal Financial Ass</w:t>
      </w:r>
      <w:r w:rsidRPr="00B35006">
        <w:rPr>
          <w:lang w:val="en-US"/>
        </w:rPr>
        <w:t>istance (revision of 2 CFR Part 200, the Uniform Guidance), Federal Register; joined by more than 40 grantmaking agencies. New §200.220 prohibits federal funds for bilateral or multilateral collaborations with covered foreign countries (China, Russia, Iran</w:t>
      </w:r>
      <w:r w:rsidRPr="00B35006">
        <w:rPr>
          <w:lang w:val="en-US"/>
        </w:rPr>
        <w:t>, Cuba) or covered foreign entities unless authorised; a domestic-first framework under which R&amp;D awards go to entities organised under US law; pre-issuance review of discretionary grants by political appointees; termination where an award no longer serves</w:t>
      </w:r>
      <w:r w:rsidRPr="00B35006">
        <w:rPr>
          <w:lang w:val="en-US"/>
        </w:rPr>
        <w:t xml:space="preserve"> agency priorities or the national interest, without appeal. Comments closed 13 July 2026; intended effect 1 October 2026. On 8 August the Senate passed (90–6) a continuing resolution blocking implementation through 11 December; House pending. Analyses: Wi</w:t>
      </w:r>
      <w:r w:rsidRPr="00B35006">
        <w:rPr>
          <w:lang w:val="en-US"/>
        </w:rPr>
        <w:t>ley (10 June), Faegre Drinker (2 June), Hogan Lovells (16 June), CEBN summary (16 July).</w:t>
      </w:r>
    </w:p>
    <w:p w14:paraId="04EEE0A6" w14:textId="77777777" w:rsidR="00001FA8" w:rsidRPr="00B35006" w:rsidRDefault="00B35006">
      <w:pPr>
        <w:spacing w:after="30"/>
        <w:rPr>
          <w:lang w:val="en-US"/>
        </w:rPr>
      </w:pPr>
      <w:hyperlink r:id="rId15" w:history="1">
        <w:r w:rsidRPr="00B35006">
          <w:rPr>
            <w:rStyle w:val="Hyperlink"/>
            <w:sz w:val="17"/>
            <w:szCs w:val="17"/>
            <w:lang w:val="en-US"/>
          </w:rPr>
          <w:t>https://www.wiley.law/alert-OMB-Cal</w:t>
        </w:r>
        <w:r w:rsidRPr="00B35006">
          <w:rPr>
            <w:rStyle w:val="Hyperlink"/>
            <w:sz w:val="17"/>
            <w:szCs w:val="17"/>
            <w:lang w:val="en-US"/>
          </w:rPr>
          <w:t>ls-for-More-Agency-Discretion-New-Compliance-Mandates-in-Proposed-Grant-Overhaul</w:t>
        </w:r>
      </w:hyperlink>
    </w:p>
    <w:p w14:paraId="5B2CE505" w14:textId="77777777" w:rsidR="00001FA8" w:rsidRPr="00B35006" w:rsidRDefault="00B35006">
      <w:pPr>
        <w:spacing w:after="30"/>
        <w:rPr>
          <w:lang w:val="en-US"/>
        </w:rPr>
      </w:pPr>
      <w:r w:rsidRPr="00B35006">
        <w:rPr>
          <w:color w:val="555555"/>
          <w:sz w:val="17"/>
          <w:szCs w:val="17"/>
          <w:lang w:val="en-US"/>
        </w:rPr>
        <w:t>Type 1 – Legislative &amp; institutional (third-country).  Cells: K-C, K-B (primary); R-C, K-A.</w:t>
      </w:r>
    </w:p>
    <w:p w14:paraId="645ACACE" w14:textId="77777777" w:rsidR="00001FA8" w:rsidRPr="00B35006" w:rsidRDefault="00B35006">
      <w:pPr>
        <w:spacing w:after="100"/>
        <w:rPr>
          <w:lang w:val="en-US"/>
        </w:rPr>
      </w:pPr>
      <w:r w:rsidRPr="00B35006">
        <w:rPr>
          <w:sz w:val="19"/>
          <w:szCs w:val="19"/>
          <w:lang w:val="en-US"/>
        </w:rPr>
        <w:t>The largest K-row item found in any round, and it comes from the US side. Two provi</w:t>
      </w:r>
      <w:r w:rsidRPr="00B35006">
        <w:rPr>
          <w:sz w:val="19"/>
          <w:szCs w:val="19"/>
          <w:lang w:val="en-US"/>
        </w:rPr>
        <w:t>sions matter for the EU. The domestic-first rule would restrict federally funded R&amp;D awards to US-organised entities, which touches every European institution that participates in US-funded work as partner or subrecipient. The covered-entity prohibition ge</w:t>
      </w:r>
      <w:r w:rsidRPr="00B35006">
        <w:rPr>
          <w:sz w:val="19"/>
          <w:szCs w:val="19"/>
          <w:lang w:val="en-US"/>
        </w:rPr>
        <w:t>neralises the Wolf Amendment logic across all federal assistance. Together they convert the K-C cell (Europe borrowing US-funded brains and networks) from a policy preference into a legal exposure, and they give the K-A windfall hypothesis a push it did no</w:t>
      </w:r>
      <w:r w:rsidRPr="00B35006">
        <w:rPr>
          <w:sz w:val="19"/>
          <w:szCs w:val="19"/>
          <w:lang w:val="en-US"/>
        </w:rPr>
        <w:t>t have: a US system that cannot fund foreign partners is a US system its own researchers may leave. R-C reading: European research organisations would be complying with a US grants regulation they had no part in writing. Read with K15 (the Golden Age repor</w:t>
      </w:r>
      <w:r w:rsidRPr="00B35006">
        <w:rPr>
          <w:sz w:val="19"/>
          <w:szCs w:val="19"/>
          <w:lang w:val="en-US"/>
        </w:rPr>
        <w:t>t) as the two halves of the 2026 US science-policy turn.</w:t>
      </w:r>
    </w:p>
    <w:p w14:paraId="0A232073" w14:textId="77777777" w:rsidR="00001FA8" w:rsidRPr="00B35006" w:rsidRDefault="00B35006">
      <w:pPr>
        <w:spacing w:before="120" w:after="30"/>
        <w:rPr>
          <w:lang w:val="en-US"/>
        </w:rPr>
      </w:pPr>
      <w:r w:rsidRPr="00B35006">
        <w:rPr>
          <w:b/>
          <w:bCs/>
          <w:lang w:val="en-US"/>
        </w:rPr>
        <w:t xml:space="preserve">K28  </w:t>
      </w:r>
      <w:r w:rsidRPr="00B35006">
        <w:rPr>
          <w:lang w:val="en-US"/>
        </w:rPr>
        <w:t>ALLEA (29 June 2026). Statement: Science Knows No Borders — ALLEA condemns proposed restrictions by the White House on international research collaboration. Also: ALLEA Task Force on Integrating</w:t>
      </w:r>
      <w:r w:rsidRPr="00B35006">
        <w:rPr>
          <w:lang w:val="en-US"/>
        </w:rPr>
        <w:t xml:space="preserve"> Research Security and Academic Freedom, meeting at the Royal Society, London, 15 June 2026; ALLEA and partners, joint statement on Open Science in the ERA Act consultation, 13 May 2026.</w:t>
      </w:r>
    </w:p>
    <w:p w14:paraId="00A08691" w14:textId="77777777" w:rsidR="00001FA8" w:rsidRPr="00B35006" w:rsidRDefault="00B35006">
      <w:pPr>
        <w:spacing w:after="30"/>
        <w:rPr>
          <w:lang w:val="en-US"/>
        </w:rPr>
      </w:pPr>
      <w:hyperlink r:id="rId16" w:history="1">
        <w:r w:rsidRPr="00B35006">
          <w:rPr>
            <w:rStyle w:val="Hyperlink"/>
            <w:sz w:val="17"/>
            <w:szCs w:val="17"/>
            <w:lang w:val="en-US"/>
          </w:rPr>
          <w:t>https://allea.org/allea-calls-for-global-defence-of-international-research-collaboration-and-academic-freedom/</w:t>
        </w:r>
      </w:hyperlink>
    </w:p>
    <w:p w14:paraId="2957114A" w14:textId="77777777" w:rsidR="00001FA8" w:rsidRPr="00B35006" w:rsidRDefault="00B35006">
      <w:pPr>
        <w:spacing w:after="30"/>
        <w:rPr>
          <w:lang w:val="en-US"/>
        </w:rPr>
      </w:pPr>
      <w:r w:rsidRPr="00B35006">
        <w:rPr>
          <w:color w:val="555555"/>
          <w:sz w:val="17"/>
          <w:szCs w:val="17"/>
          <w:lang w:val="en-US"/>
        </w:rPr>
        <w:lastRenderedPageBreak/>
        <w:t>Type 4 – Stakeholder / expert analysis.  Cells: K-B, R-A (primary); K-C.</w:t>
      </w:r>
    </w:p>
    <w:p w14:paraId="0C3F0899" w14:textId="77777777" w:rsidR="00001FA8" w:rsidRPr="00B35006" w:rsidRDefault="00B35006">
      <w:pPr>
        <w:spacing w:after="100"/>
        <w:rPr>
          <w:lang w:val="en-US"/>
        </w:rPr>
      </w:pPr>
      <w:r w:rsidRPr="00B35006">
        <w:rPr>
          <w:sz w:val="19"/>
          <w:szCs w:val="19"/>
          <w:lang w:val="en-US"/>
        </w:rPr>
        <w:t>The European a</w:t>
      </w:r>
      <w:r w:rsidRPr="00B35006">
        <w:rPr>
          <w:sz w:val="19"/>
          <w:szCs w:val="19"/>
          <w:lang w:val="en-US"/>
        </w:rPr>
        <w:t xml:space="preserve">cademies’ response to K27: the rule would replace scientific judgement with political criteria and undermine peer review and institutional autonomy; ALLEA calls for coordinated institutional responses and for EU policymakers to engage US counterparts. Two </w:t>
      </w:r>
      <w:r w:rsidRPr="00B35006">
        <w:rPr>
          <w:sz w:val="19"/>
          <w:szCs w:val="19"/>
          <w:lang w:val="en-US"/>
        </w:rPr>
        <w:t>further datable facts: the academies now run a standing task force whose title puts research security and academic freedom in one frame (the R-B/K-B tension institutionalised), and the ERA Act consultation drew a joint open-science intervention in May.</w:t>
      </w:r>
    </w:p>
    <w:p w14:paraId="693983D9" w14:textId="77777777" w:rsidR="00001FA8" w:rsidRPr="00B35006" w:rsidRDefault="00B35006">
      <w:pPr>
        <w:spacing w:before="120" w:after="30"/>
        <w:rPr>
          <w:lang w:val="en-US"/>
        </w:rPr>
      </w:pPr>
      <w:r w:rsidRPr="00B35006">
        <w:rPr>
          <w:b/>
          <w:bCs/>
          <w:lang w:val="en-US"/>
        </w:rPr>
        <w:t>K29</w:t>
      </w:r>
      <w:r w:rsidRPr="00B35006">
        <w:rPr>
          <w:b/>
          <w:bCs/>
          <w:lang w:val="en-US"/>
        </w:rPr>
        <w:t xml:space="preserve">  </w:t>
      </w:r>
      <w:r w:rsidRPr="00B35006">
        <w:rPr>
          <w:lang w:val="en-US"/>
        </w:rPr>
        <w:t>UK House of Commons, Science, Innovation and Technology Committee (6 July 2026). Science diplomacy: Sovereignty, strategy, and the global race. Report of session 2025–26.</w:t>
      </w:r>
    </w:p>
    <w:p w14:paraId="5E840F1C" w14:textId="77777777" w:rsidR="00001FA8" w:rsidRPr="00B35006" w:rsidRDefault="00B35006">
      <w:pPr>
        <w:spacing w:after="30"/>
        <w:rPr>
          <w:lang w:val="en-US"/>
        </w:rPr>
      </w:pPr>
      <w:hyperlink r:id="rId17" w:history="1">
        <w:r w:rsidRPr="00B35006">
          <w:rPr>
            <w:rStyle w:val="Hyperlink"/>
            <w:sz w:val="17"/>
            <w:szCs w:val="17"/>
            <w:lang w:val="en-US"/>
          </w:rPr>
          <w:t>https://publications.parliament.uk/pa/cm5902/cmselect/cmsctech/62/report.html</w:t>
        </w:r>
      </w:hyperlink>
    </w:p>
    <w:p w14:paraId="0B447D4B" w14:textId="77777777" w:rsidR="00001FA8" w:rsidRPr="00B35006" w:rsidRDefault="00B35006">
      <w:pPr>
        <w:spacing w:after="30"/>
        <w:rPr>
          <w:lang w:val="en-US"/>
        </w:rPr>
      </w:pPr>
      <w:r w:rsidRPr="00B35006">
        <w:rPr>
          <w:color w:val="555555"/>
          <w:sz w:val="17"/>
          <w:szCs w:val="17"/>
          <w:lang w:val="en-US"/>
        </w:rPr>
        <w:t>Type 1 – Legislative &amp; institutional (third-country).  Cells: K-A (comparator); R-A.</w:t>
      </w:r>
    </w:p>
    <w:p w14:paraId="5D874ABC" w14:textId="77777777" w:rsidR="00001FA8" w:rsidRPr="00B35006" w:rsidRDefault="00B35006">
      <w:pPr>
        <w:spacing w:after="100"/>
        <w:rPr>
          <w:lang w:val="en-US"/>
        </w:rPr>
      </w:pPr>
      <w:r w:rsidRPr="00B35006">
        <w:rPr>
          <w:sz w:val="19"/>
          <w:szCs w:val="19"/>
          <w:lang w:val="en-US"/>
        </w:rPr>
        <w:t>Finds the UK’s £54 million Global Talent Fund (July 2025, target 60–80 researchers with teams) had announced 18 researchers by June 2026, and that upfront visa costs remain the deterrent witnesses named most. The comparator W5 needs: a competing European s</w:t>
      </w:r>
      <w:r w:rsidRPr="00B35006">
        <w:rPr>
          <w:sz w:val="19"/>
          <w:szCs w:val="19"/>
          <w:lang w:val="en-US"/>
        </w:rPr>
        <w:t>cheme, with a conversion rate of the same order as the ERC’s. Also treats science diplomacy as a sovereignty instrument, which is the UK version of R1.</w:t>
      </w:r>
    </w:p>
    <w:p w14:paraId="2A4AF9BF" w14:textId="77777777" w:rsidR="00001FA8" w:rsidRPr="00B35006" w:rsidRDefault="00B35006">
      <w:pPr>
        <w:spacing w:before="120" w:after="30"/>
        <w:rPr>
          <w:lang w:val="en-US"/>
        </w:rPr>
      </w:pPr>
      <w:r w:rsidRPr="00B35006">
        <w:rPr>
          <w:b/>
          <w:bCs/>
          <w:lang w:val="en-US"/>
        </w:rPr>
        <w:t xml:space="preserve">K30  </w:t>
      </w:r>
      <w:r w:rsidRPr="00B35006">
        <w:rPr>
          <w:lang w:val="en-US"/>
        </w:rPr>
        <w:t>Girardi, B.; Horan, H. (3 July 2026). Chinese Foreign Interference in Dutch Strategic Industries. H</w:t>
      </w:r>
      <w:r w:rsidRPr="00B35006">
        <w:rPr>
          <w:lang w:val="en-US"/>
        </w:rPr>
        <w:t>CSS (The Hague Centre for Strategic Studies) with the China Knowledge Network.</w:t>
      </w:r>
    </w:p>
    <w:p w14:paraId="195BD9FF" w14:textId="77777777" w:rsidR="00001FA8" w:rsidRPr="00B35006" w:rsidRDefault="00B35006">
      <w:pPr>
        <w:spacing w:after="30"/>
        <w:rPr>
          <w:lang w:val="en-US"/>
        </w:rPr>
      </w:pPr>
      <w:hyperlink r:id="rId18" w:history="1">
        <w:r w:rsidRPr="00B35006">
          <w:rPr>
            <w:rStyle w:val="Hyperlink"/>
            <w:sz w:val="17"/>
            <w:szCs w:val="17"/>
            <w:lang w:val="en-US"/>
          </w:rPr>
          <w:t>https://hcss.nl/news/new-hcss-china-knowledge-network-report-chinese-foreign-interfe</w:t>
        </w:r>
        <w:r w:rsidRPr="00B35006">
          <w:rPr>
            <w:rStyle w:val="Hyperlink"/>
            <w:sz w:val="17"/>
            <w:szCs w:val="17"/>
            <w:lang w:val="en-US"/>
          </w:rPr>
          <w:t>rence-in-dutch-strategic-industries-poses-a-systemic-long-term-challenge/</w:t>
        </w:r>
      </w:hyperlink>
    </w:p>
    <w:p w14:paraId="73C6DBA8" w14:textId="77777777" w:rsidR="00001FA8" w:rsidRPr="00B35006" w:rsidRDefault="00B35006">
      <w:pPr>
        <w:spacing w:after="30"/>
        <w:rPr>
          <w:lang w:val="en-US"/>
        </w:rPr>
      </w:pPr>
      <w:r w:rsidRPr="00B35006">
        <w:rPr>
          <w:color w:val="555555"/>
          <w:sz w:val="17"/>
          <w:szCs w:val="17"/>
          <w:lang w:val="en-US"/>
        </w:rPr>
        <w:t>Type 3 – Peer-reviewed / science-for-policy.  Cells: K-B, I-D (primary); C-D.</w:t>
      </w:r>
    </w:p>
    <w:p w14:paraId="2EE5BBEF" w14:textId="77777777" w:rsidR="00001FA8" w:rsidRPr="00B35006" w:rsidRDefault="00B35006">
      <w:pPr>
        <w:spacing w:after="100"/>
        <w:rPr>
          <w:lang w:val="en-US"/>
        </w:rPr>
      </w:pPr>
      <w:r w:rsidRPr="00B35006">
        <w:rPr>
          <w:sz w:val="19"/>
          <w:szCs w:val="19"/>
          <w:lang w:val="en-US"/>
        </w:rPr>
        <w:t>Assesses semiconductors, maritime and aerospace; semiconductors carry the highest strategic risk given D</w:t>
      </w:r>
      <w:r w:rsidRPr="00B35006">
        <w:rPr>
          <w:sz w:val="19"/>
          <w:szCs w:val="19"/>
          <w:lang w:val="en-US"/>
        </w:rPr>
        <w:t>utch centrality in advanced chip equipment. Names talent recruitment alongside cyber espionage, economic leverage, information operations and supply-chain influence as tactics, and finds interference exploits openness, digitalisation and interdependence. T</w:t>
      </w:r>
      <w:r w:rsidRPr="00B35006">
        <w:rPr>
          <w:sz w:val="19"/>
          <w:szCs w:val="19"/>
          <w:lang w:val="en-US"/>
        </w:rPr>
        <w:t>he sector-level Dutch counterpart to K7 and to W15/W16: what R2 (the Dutch guideline) is responding to.</w:t>
      </w:r>
    </w:p>
    <w:p w14:paraId="3E679C10" w14:textId="77777777" w:rsidR="00001FA8" w:rsidRPr="00B35006" w:rsidRDefault="00B35006">
      <w:pPr>
        <w:spacing w:before="120" w:after="30"/>
        <w:rPr>
          <w:lang w:val="en-US"/>
        </w:rPr>
      </w:pPr>
      <w:r w:rsidRPr="00B35006">
        <w:rPr>
          <w:b/>
          <w:bCs/>
          <w:lang w:val="en-US"/>
        </w:rPr>
        <w:t xml:space="preserve">K31  </w:t>
      </w:r>
      <w:r w:rsidRPr="00B35006">
        <w:rPr>
          <w:lang w:val="en-US"/>
        </w:rPr>
        <w:t>European Parliament, STOA (2026). European Parliament Academic Freedom Monitor — 2025 edition (two parts); and Commissioner Zaharieva’s speech at t</w:t>
      </w:r>
      <w:r w:rsidRPr="00B35006">
        <w:rPr>
          <w:lang w:val="en-US"/>
        </w:rPr>
        <w:t>he STOA high-level conference Academic Freedom in Support of Democracy, 4 March 2026. [window: check date]</w:t>
      </w:r>
    </w:p>
    <w:p w14:paraId="27DADC4B" w14:textId="77777777" w:rsidR="00001FA8" w:rsidRPr="00B35006" w:rsidRDefault="00B35006">
      <w:pPr>
        <w:spacing w:after="30"/>
        <w:rPr>
          <w:lang w:val="en-US"/>
        </w:rPr>
      </w:pPr>
      <w:hyperlink r:id="rId19" w:history="1">
        <w:r w:rsidRPr="00B35006">
          <w:rPr>
            <w:rStyle w:val="Hyperlink"/>
            <w:sz w:val="17"/>
            <w:szCs w:val="17"/>
            <w:lang w:val="en-US"/>
          </w:rPr>
          <w:t>https://www.europarl.europa.eu/stoa/en/home/highlights</w:t>
        </w:r>
      </w:hyperlink>
    </w:p>
    <w:p w14:paraId="1241F1DB" w14:textId="77777777" w:rsidR="00001FA8" w:rsidRPr="00B35006" w:rsidRDefault="00B35006">
      <w:pPr>
        <w:spacing w:after="30"/>
        <w:rPr>
          <w:lang w:val="en-US"/>
        </w:rPr>
      </w:pPr>
      <w:r w:rsidRPr="00B35006">
        <w:rPr>
          <w:color w:val="555555"/>
          <w:sz w:val="17"/>
          <w:szCs w:val="17"/>
          <w:lang w:val="en-US"/>
        </w:rPr>
        <w:t xml:space="preserve">Type 2 – Statistical &amp; </w:t>
      </w:r>
      <w:r w:rsidRPr="00B35006">
        <w:rPr>
          <w:color w:val="555555"/>
          <w:sz w:val="17"/>
          <w:szCs w:val="17"/>
          <w:lang w:val="en-US"/>
        </w:rPr>
        <w:t>monitoring.  Cells: K-D (primary); R-A.</w:t>
      </w:r>
    </w:p>
    <w:p w14:paraId="06E8126A" w14:textId="77777777" w:rsidR="00001FA8" w:rsidRPr="00B35006" w:rsidRDefault="00B35006">
      <w:pPr>
        <w:spacing w:after="100"/>
        <w:rPr>
          <w:lang w:val="en-US"/>
        </w:rPr>
      </w:pPr>
      <w:r w:rsidRPr="00B35006">
        <w:rPr>
          <w:sz w:val="19"/>
          <w:szCs w:val="19"/>
          <w:lang w:val="en-US"/>
        </w:rPr>
        <w:t>The Parliament’s annual instrument for measuring academic freedom across Member States. Relevant to K4 (Germany) and W13 (Netherlands) as the EU-level series those national events would register in, and to the ERA Ac</w:t>
      </w:r>
      <w:r w:rsidRPr="00B35006">
        <w:rPr>
          <w:sz w:val="19"/>
          <w:szCs w:val="19"/>
          <w:lang w:val="en-US"/>
        </w:rPr>
        <w:t>t, which the Commission has said will include freedom of scientific research among its safeguarding provisions.</w:t>
      </w:r>
    </w:p>
    <w:p w14:paraId="1017144C" w14:textId="77777777" w:rsidR="00001FA8" w:rsidRPr="00B35006" w:rsidRDefault="00B35006">
      <w:pPr>
        <w:pStyle w:val="Heading1"/>
        <w:spacing w:before="300" w:after="120"/>
        <w:rPr>
          <w:lang w:val="en-US"/>
        </w:rPr>
      </w:pPr>
      <w:r w:rsidRPr="00B35006">
        <w:rPr>
          <w:lang w:val="en-US"/>
        </w:rPr>
        <w:t>Infrastructure &amp; inputs</w:t>
      </w:r>
    </w:p>
    <w:p w14:paraId="60726C64" w14:textId="77777777" w:rsidR="00001FA8" w:rsidRPr="00B35006" w:rsidRDefault="00B35006">
      <w:pPr>
        <w:spacing w:before="120" w:after="30"/>
        <w:rPr>
          <w:lang w:val="en-US"/>
        </w:rPr>
      </w:pPr>
      <w:r w:rsidRPr="00B35006">
        <w:rPr>
          <w:b/>
          <w:bCs/>
          <w:lang w:val="en-US"/>
        </w:rPr>
        <w:t xml:space="preserve">I14  </w:t>
      </w:r>
      <w:r w:rsidRPr="00B35006">
        <w:rPr>
          <w:lang w:val="en-US"/>
        </w:rPr>
        <w:t>Manakos, K.; Carrapico, H.; Farrand, B. (1 August 2026). Promising security, delivering dependency: the material co</w:t>
      </w:r>
      <w:r w:rsidRPr="00B35006">
        <w:rPr>
          <w:lang w:val="en-US"/>
        </w:rPr>
        <w:t>nstraints of EU semiconductor collective securitisation. Journal of European Public Policy.</w:t>
      </w:r>
    </w:p>
    <w:p w14:paraId="20B52ECB" w14:textId="77777777" w:rsidR="00001FA8" w:rsidRPr="00B35006" w:rsidRDefault="00B35006">
      <w:pPr>
        <w:spacing w:after="30"/>
        <w:rPr>
          <w:lang w:val="en-US"/>
        </w:rPr>
      </w:pPr>
      <w:hyperlink r:id="rId20" w:history="1">
        <w:r w:rsidRPr="00B35006">
          <w:rPr>
            <w:rStyle w:val="Hyperlink"/>
            <w:sz w:val="17"/>
            <w:szCs w:val="17"/>
            <w:lang w:val="en-US"/>
          </w:rPr>
          <w:t>https://doi.org/10.1080/13501763.2026.2710717</w:t>
        </w:r>
      </w:hyperlink>
    </w:p>
    <w:p w14:paraId="61D0DBE4" w14:textId="77777777" w:rsidR="00001FA8" w:rsidRPr="00B35006" w:rsidRDefault="00B35006">
      <w:pPr>
        <w:spacing w:after="30"/>
        <w:rPr>
          <w:lang w:val="en-US"/>
        </w:rPr>
      </w:pPr>
      <w:r w:rsidRPr="00B35006">
        <w:rPr>
          <w:color w:val="555555"/>
          <w:sz w:val="17"/>
          <w:szCs w:val="17"/>
          <w:lang w:val="en-US"/>
        </w:rPr>
        <w:t>Type 3 – Peer-reviewed / science-for-policy.  Cells: I-B</w:t>
      </w:r>
      <w:r w:rsidRPr="00B35006">
        <w:rPr>
          <w:color w:val="555555"/>
          <w:sz w:val="17"/>
          <w:szCs w:val="17"/>
          <w:lang w:val="en-US"/>
        </w:rPr>
        <w:t>, I-C (primary); R-D.</w:t>
      </w:r>
    </w:p>
    <w:p w14:paraId="249091DF" w14:textId="77777777" w:rsidR="00001FA8" w:rsidRPr="00B35006" w:rsidRDefault="00B35006">
      <w:pPr>
        <w:spacing w:after="100"/>
        <w:rPr>
          <w:lang w:val="en-US"/>
        </w:rPr>
      </w:pPr>
      <w:r w:rsidRPr="00B35006">
        <w:rPr>
          <w:sz w:val="19"/>
          <w:szCs w:val="19"/>
          <w:lang w:val="en-US"/>
        </w:rPr>
        <w:t>The peer-reviewed I-row paper the first three rounds could not find. Argues the EU’s collective securitisation of semiconductors succeeded discursively and failed materially: a performance–capacity gap between the urgency logic of sec</w:t>
      </w:r>
      <w:r w:rsidRPr="00B35006">
        <w:rPr>
          <w:sz w:val="19"/>
          <w:szCs w:val="19"/>
          <w:lang w:val="en-US"/>
        </w:rPr>
        <w:t>uritisation and the temporal and material constraints of building capacity. Written before Chips Act 2.0, it is the theoretical statement of why column B is expensive and column C persists. Read against B3, I1, I2 and the ECA finding (context list) that th</w:t>
      </w:r>
      <w:r w:rsidRPr="00B35006">
        <w:rPr>
          <w:sz w:val="19"/>
          <w:szCs w:val="19"/>
          <w:lang w:val="en-US"/>
        </w:rPr>
        <w:t>e 20% target was unreachable.</w:t>
      </w:r>
    </w:p>
    <w:p w14:paraId="5938DBE5" w14:textId="77777777" w:rsidR="00001FA8" w:rsidRPr="00B35006" w:rsidRDefault="00B35006">
      <w:pPr>
        <w:spacing w:before="120" w:after="30"/>
        <w:rPr>
          <w:lang w:val="en-US"/>
        </w:rPr>
      </w:pPr>
      <w:r w:rsidRPr="00B35006">
        <w:rPr>
          <w:b/>
          <w:bCs/>
          <w:lang w:val="en-US"/>
        </w:rPr>
        <w:t xml:space="preserve">I15  </w:t>
      </w:r>
      <w:r w:rsidRPr="00B35006">
        <w:rPr>
          <w:lang w:val="en-US"/>
        </w:rPr>
        <w:t>Hynek, N. (20 August 2026). Beyond weaponized interdependence: the corporate chokehold in frontier semiconductor governance. Review of International Political Economy (open access).</w:t>
      </w:r>
    </w:p>
    <w:p w14:paraId="7558CFC2" w14:textId="77777777" w:rsidR="00001FA8" w:rsidRPr="00B35006" w:rsidRDefault="00B35006">
      <w:pPr>
        <w:spacing w:after="30"/>
        <w:rPr>
          <w:lang w:val="en-US"/>
        </w:rPr>
      </w:pPr>
      <w:hyperlink r:id="rId21" w:history="1">
        <w:r w:rsidRPr="00B35006">
          <w:rPr>
            <w:rStyle w:val="Hyperlink"/>
            <w:sz w:val="17"/>
            <w:szCs w:val="17"/>
            <w:lang w:val="en-US"/>
          </w:rPr>
          <w:t>https://doi.org/10.1080/09692290.2026.2715454</w:t>
        </w:r>
      </w:hyperlink>
    </w:p>
    <w:p w14:paraId="6B273112" w14:textId="77777777" w:rsidR="00001FA8" w:rsidRPr="00B35006" w:rsidRDefault="00B35006">
      <w:pPr>
        <w:spacing w:after="30"/>
        <w:rPr>
          <w:lang w:val="en-US"/>
        </w:rPr>
      </w:pPr>
      <w:r w:rsidRPr="00B35006">
        <w:rPr>
          <w:color w:val="555555"/>
          <w:sz w:val="17"/>
          <w:szCs w:val="17"/>
          <w:lang w:val="en-US"/>
        </w:rPr>
        <w:t>Type 3 – Peer-reviewed / science-for-policy.  Cells: I-A, I-C (primary); R-C.</w:t>
      </w:r>
    </w:p>
    <w:p w14:paraId="59927972" w14:textId="77777777" w:rsidR="00001FA8" w:rsidRPr="00B35006" w:rsidRDefault="00B35006">
      <w:pPr>
        <w:spacing w:after="100"/>
        <w:rPr>
          <w:lang w:val="en-US"/>
        </w:rPr>
      </w:pPr>
      <w:r w:rsidRPr="00B35006">
        <w:rPr>
          <w:sz w:val="19"/>
          <w:szCs w:val="19"/>
          <w:lang w:val="en-US"/>
        </w:rPr>
        <w:t xml:space="preserve">Moves the chokepoint argument from states to firms: at the frontier, the relevant hold is corporate (design, </w:t>
      </w:r>
      <w:r w:rsidRPr="00B35006">
        <w:rPr>
          <w:sz w:val="19"/>
          <w:szCs w:val="19"/>
          <w:lang w:val="en-US"/>
        </w:rPr>
        <w:t>tooling, software), not sovereign. Directly on I2 and I6: if the chokehold is corporate, ASML-type leverage is European only for as long as the firm’s governance is; and rented-frontier access is negotiated with companies, not governments — which is what W</w:t>
      </w:r>
      <w:r w:rsidRPr="00B35006">
        <w:rPr>
          <w:sz w:val="19"/>
          <w:szCs w:val="19"/>
          <w:lang w:val="en-US"/>
        </w:rPr>
        <w:t>8 showed in practice.</w:t>
      </w:r>
    </w:p>
    <w:p w14:paraId="6349F8A2" w14:textId="77777777" w:rsidR="00001FA8" w:rsidRPr="00B35006" w:rsidRDefault="00B35006">
      <w:pPr>
        <w:spacing w:before="120" w:after="30"/>
        <w:rPr>
          <w:lang w:val="en-US"/>
        </w:rPr>
      </w:pPr>
      <w:r w:rsidRPr="00B35006">
        <w:rPr>
          <w:b/>
          <w:bCs/>
          <w:lang w:val="en-US"/>
        </w:rPr>
        <w:t xml:space="preserve">I16  </w:t>
      </w:r>
      <w:r w:rsidRPr="00B35006">
        <w:rPr>
          <w:lang w:val="en-US"/>
        </w:rPr>
        <w:t>Xu, Y. (21 May 2026). Knowledge regulation and US centrality in the semiconductor production network. New Political Economy.</w:t>
      </w:r>
    </w:p>
    <w:p w14:paraId="27D4401C" w14:textId="77777777" w:rsidR="00001FA8" w:rsidRPr="00B35006" w:rsidRDefault="00B35006">
      <w:pPr>
        <w:spacing w:after="30"/>
        <w:rPr>
          <w:lang w:val="en-US"/>
        </w:rPr>
      </w:pPr>
      <w:hyperlink r:id="rId22" w:history="1">
        <w:r w:rsidRPr="00B35006">
          <w:rPr>
            <w:rStyle w:val="Hyperlink"/>
            <w:sz w:val="17"/>
            <w:szCs w:val="17"/>
            <w:lang w:val="en-US"/>
          </w:rPr>
          <w:t>https://doi.org/10.1080/13563467.2026.2673</w:t>
        </w:r>
        <w:r w:rsidRPr="00B35006">
          <w:rPr>
            <w:rStyle w:val="Hyperlink"/>
            <w:sz w:val="17"/>
            <w:szCs w:val="17"/>
            <w:lang w:val="en-US"/>
          </w:rPr>
          <w:t>550</w:t>
        </w:r>
      </w:hyperlink>
    </w:p>
    <w:p w14:paraId="14AC432C" w14:textId="77777777" w:rsidR="00001FA8" w:rsidRPr="00B35006" w:rsidRDefault="00B35006">
      <w:pPr>
        <w:spacing w:after="30"/>
        <w:rPr>
          <w:lang w:val="en-US"/>
        </w:rPr>
      </w:pPr>
      <w:r w:rsidRPr="00B35006">
        <w:rPr>
          <w:color w:val="555555"/>
          <w:sz w:val="17"/>
          <w:szCs w:val="17"/>
          <w:lang w:val="en-US"/>
        </w:rPr>
        <w:t>Type 3 – Peer-reviewed / science-for-policy.  Cells: I-C, R-C (primary).</w:t>
      </w:r>
    </w:p>
    <w:p w14:paraId="2F99B006" w14:textId="77777777" w:rsidR="00001FA8" w:rsidRPr="00B35006" w:rsidRDefault="00B35006">
      <w:pPr>
        <w:spacing w:after="100"/>
        <w:rPr>
          <w:lang w:val="en-US"/>
        </w:rPr>
      </w:pPr>
      <w:r w:rsidRPr="00B35006">
        <w:rPr>
          <w:sz w:val="19"/>
          <w:szCs w:val="19"/>
          <w:lang w:val="en-US"/>
        </w:rPr>
        <w:lastRenderedPageBreak/>
        <w:t>How US knowledge regulation (export controls, foreign direct product rule) maintains US centrality in a network it does not physically dominate. The mechanism behind I4 (CSIS) and</w:t>
      </w:r>
      <w:r w:rsidRPr="00B35006">
        <w:rPr>
          <w:sz w:val="19"/>
          <w:szCs w:val="19"/>
          <w:lang w:val="en-US"/>
        </w:rPr>
        <w:t xml:space="preserve"> I16’s counterpart I15: control exercised through rules over knowledge rather than ownership of plants.</w:t>
      </w:r>
    </w:p>
    <w:p w14:paraId="3602A322" w14:textId="77777777" w:rsidR="00001FA8" w:rsidRPr="00B35006" w:rsidRDefault="00B35006">
      <w:pPr>
        <w:spacing w:before="120" w:after="30"/>
        <w:rPr>
          <w:lang w:val="en-US"/>
        </w:rPr>
      </w:pPr>
      <w:r w:rsidRPr="00B35006">
        <w:rPr>
          <w:b/>
          <w:bCs/>
          <w:lang w:val="sv-SE"/>
        </w:rPr>
        <w:t xml:space="preserve">I17  </w:t>
      </w:r>
      <w:r w:rsidRPr="00B35006">
        <w:rPr>
          <w:lang w:val="sv-SE"/>
        </w:rPr>
        <w:t xml:space="preserve">Calzati, S.; Nikiforova, A.; Travagnin, M. (July 2026). </w:t>
      </w:r>
      <w:r w:rsidRPr="00B35006">
        <w:rPr>
          <w:lang w:val="en-US"/>
        </w:rPr>
        <w:t>Enabling the EU’s digital sovereignty: a Europe-level quantum internet as the key infrastru</w:t>
      </w:r>
      <w:r w:rsidRPr="00B35006">
        <w:rPr>
          <w:lang w:val="en-US"/>
        </w:rPr>
        <w:t>cture for a European digital polity. Telecommunications Policy 50(6).</w:t>
      </w:r>
    </w:p>
    <w:p w14:paraId="1E3917BC" w14:textId="77777777" w:rsidR="00001FA8" w:rsidRPr="00B35006" w:rsidRDefault="00B35006">
      <w:pPr>
        <w:spacing w:after="30"/>
        <w:rPr>
          <w:lang w:val="en-US"/>
        </w:rPr>
      </w:pPr>
      <w:hyperlink r:id="rId23" w:history="1">
        <w:r w:rsidRPr="00B35006">
          <w:rPr>
            <w:rStyle w:val="Hyperlink"/>
            <w:sz w:val="17"/>
            <w:szCs w:val="17"/>
            <w:lang w:val="en-US"/>
          </w:rPr>
          <w:t>https://doi.org/10.1016/j.telpol.2026.103222</w:t>
        </w:r>
      </w:hyperlink>
    </w:p>
    <w:p w14:paraId="0F504C9C" w14:textId="77777777" w:rsidR="00001FA8" w:rsidRPr="00B35006" w:rsidRDefault="00B35006">
      <w:pPr>
        <w:spacing w:after="30"/>
        <w:rPr>
          <w:lang w:val="en-US"/>
        </w:rPr>
      </w:pPr>
      <w:r w:rsidRPr="00B35006">
        <w:rPr>
          <w:color w:val="555555"/>
          <w:sz w:val="17"/>
          <w:szCs w:val="17"/>
          <w:lang w:val="en-US"/>
        </w:rPr>
        <w:t>Type 3 – Peer-reviewed / science-for-policy.  Cells: I-A, I-B (primary); R-A.</w:t>
      </w:r>
    </w:p>
    <w:p w14:paraId="1697B0D3" w14:textId="77777777" w:rsidR="00001FA8" w:rsidRPr="00B35006" w:rsidRDefault="00B35006">
      <w:pPr>
        <w:spacing w:after="100"/>
        <w:rPr>
          <w:lang w:val="en-US"/>
        </w:rPr>
      </w:pPr>
      <w:r w:rsidRPr="00B35006">
        <w:rPr>
          <w:sz w:val="19"/>
          <w:szCs w:val="19"/>
          <w:lang w:val="en-US"/>
        </w:rPr>
        <w:t>Ar</w:t>
      </w:r>
      <w:r w:rsidRPr="00B35006">
        <w:rPr>
          <w:sz w:val="19"/>
          <w:szCs w:val="19"/>
          <w:lang w:val="en-US"/>
        </w:rPr>
        <w:t>gues for a Europe-level quantum internet as the sovereignty infrastructure. Companion to I11 (Flagship roadmaps): the academic case for treating quantum communication as the one I-row domain where column A is buildable rather than rented.</w:t>
      </w:r>
    </w:p>
    <w:p w14:paraId="54675250" w14:textId="77777777" w:rsidR="00001FA8" w:rsidRPr="00B35006" w:rsidRDefault="00B35006">
      <w:pPr>
        <w:spacing w:before="120" w:after="30"/>
        <w:rPr>
          <w:lang w:val="en-US"/>
        </w:rPr>
      </w:pPr>
      <w:r w:rsidRPr="00B35006">
        <w:rPr>
          <w:b/>
          <w:bCs/>
          <w:lang w:val="en-US"/>
        </w:rPr>
        <w:t xml:space="preserve">I18  </w:t>
      </w:r>
      <w:r w:rsidRPr="00B35006">
        <w:rPr>
          <w:lang w:val="en-US"/>
        </w:rPr>
        <w:t>Rashidi, P.;</w:t>
      </w:r>
      <w:r w:rsidRPr="00B35006">
        <w:rPr>
          <w:lang w:val="en-US"/>
        </w:rPr>
        <w:t xml:space="preserve"> Nadh, P. (19 May 2026). Quantum Innovation and Geopolitical Transformation: A Historical-Comparative Analysis. Minerva.</w:t>
      </w:r>
    </w:p>
    <w:p w14:paraId="1ACDA1BA" w14:textId="77777777" w:rsidR="00001FA8" w:rsidRPr="00B35006" w:rsidRDefault="00B35006">
      <w:pPr>
        <w:spacing w:after="30"/>
        <w:rPr>
          <w:lang w:val="en-US"/>
        </w:rPr>
      </w:pPr>
      <w:hyperlink r:id="rId24" w:history="1">
        <w:r w:rsidRPr="00B35006">
          <w:rPr>
            <w:rStyle w:val="Hyperlink"/>
            <w:sz w:val="17"/>
            <w:szCs w:val="17"/>
            <w:lang w:val="en-US"/>
          </w:rPr>
          <w:t>https://doi.org/10.1007/s11024-026-09647-w</w:t>
        </w:r>
      </w:hyperlink>
    </w:p>
    <w:p w14:paraId="5DC22E2A" w14:textId="77777777" w:rsidR="00001FA8" w:rsidRPr="00B35006" w:rsidRDefault="00B35006">
      <w:pPr>
        <w:spacing w:after="30"/>
        <w:rPr>
          <w:lang w:val="en-US"/>
        </w:rPr>
      </w:pPr>
      <w:r w:rsidRPr="00B35006">
        <w:rPr>
          <w:color w:val="555555"/>
          <w:sz w:val="17"/>
          <w:szCs w:val="17"/>
          <w:lang w:val="en-US"/>
        </w:rPr>
        <w:t>Type 3 – Peer-reviewed / science-for-policy.  Cells: I-A (primary); K-C.</w:t>
      </w:r>
    </w:p>
    <w:p w14:paraId="7D71FA0A" w14:textId="77777777" w:rsidR="00001FA8" w:rsidRPr="00B35006" w:rsidRDefault="00B35006">
      <w:pPr>
        <w:spacing w:after="100"/>
        <w:rPr>
          <w:lang w:val="en-US"/>
        </w:rPr>
      </w:pPr>
      <w:r w:rsidRPr="00B35006">
        <w:rPr>
          <w:sz w:val="19"/>
          <w:szCs w:val="19"/>
          <w:lang w:val="en-US"/>
        </w:rPr>
        <w:t>Historical-comparative account from quantum’s European origins through militarisation to thirty-plus national initiatives. Useful for the ar</w:t>
      </w:r>
      <w:r w:rsidRPr="00B35006">
        <w:rPr>
          <w:sz w:val="19"/>
          <w:szCs w:val="19"/>
          <w:lang w:val="en-US"/>
        </w:rPr>
        <w:t>gument that Europe’s quantum position is a scientific inheritance rather than an industrial achievement — which is the I-A/C-C distinction in one field.</w:t>
      </w:r>
    </w:p>
    <w:p w14:paraId="18924A58" w14:textId="77777777" w:rsidR="00001FA8" w:rsidRPr="00B35006" w:rsidRDefault="00B35006">
      <w:pPr>
        <w:spacing w:before="120" w:after="30"/>
        <w:rPr>
          <w:lang w:val="en-US"/>
        </w:rPr>
      </w:pPr>
      <w:r w:rsidRPr="00B35006">
        <w:rPr>
          <w:b/>
          <w:bCs/>
          <w:lang w:val="en-US"/>
        </w:rPr>
        <w:t xml:space="preserve">I19  </w:t>
      </w:r>
      <w:r w:rsidRPr="00B35006">
        <w:rPr>
          <w:lang w:val="en-US"/>
        </w:rPr>
        <w:t>Buarque, B.; Davies, R.; Hynes, R.; Tarasconi, G. (9 July 2026). Europe’s two towers: the uneven regional geography of telecommunication standard essential patents. Journal of Economic Geography.</w:t>
      </w:r>
    </w:p>
    <w:p w14:paraId="3F3ADD6C" w14:textId="77777777" w:rsidR="00001FA8" w:rsidRPr="00B35006" w:rsidRDefault="00B35006">
      <w:pPr>
        <w:spacing w:after="30"/>
        <w:rPr>
          <w:lang w:val="en-US"/>
        </w:rPr>
      </w:pPr>
      <w:hyperlink r:id="rId25" w:history="1">
        <w:r w:rsidRPr="00B35006">
          <w:rPr>
            <w:rStyle w:val="Hyperlink"/>
            <w:sz w:val="17"/>
            <w:szCs w:val="17"/>
            <w:lang w:val="en-US"/>
          </w:rPr>
          <w:t>https://</w:t>
        </w:r>
        <w:r w:rsidRPr="00B35006">
          <w:rPr>
            <w:rStyle w:val="Hyperlink"/>
            <w:sz w:val="17"/>
            <w:szCs w:val="17"/>
            <w:lang w:val="en-US"/>
          </w:rPr>
          <w:t>doi.org/10.1093/jeg/lbag045</w:t>
        </w:r>
      </w:hyperlink>
    </w:p>
    <w:p w14:paraId="504D4EB3" w14:textId="77777777" w:rsidR="00001FA8" w:rsidRPr="00B35006" w:rsidRDefault="00B35006">
      <w:pPr>
        <w:spacing w:after="30"/>
        <w:rPr>
          <w:lang w:val="en-US"/>
        </w:rPr>
      </w:pPr>
      <w:r w:rsidRPr="00B35006">
        <w:rPr>
          <w:color w:val="555555"/>
          <w:sz w:val="17"/>
          <w:szCs w:val="17"/>
          <w:lang w:val="en-US"/>
        </w:rPr>
        <w:t>Type 3 – Peer-reviewed / science-for-policy.  Cells: R-A, I-A (primary); C-A.</w:t>
      </w:r>
    </w:p>
    <w:p w14:paraId="40D11A65" w14:textId="77777777" w:rsidR="00001FA8" w:rsidRPr="00B35006" w:rsidRDefault="00B35006">
      <w:pPr>
        <w:spacing w:after="100"/>
        <w:rPr>
          <w:lang w:val="en-US"/>
        </w:rPr>
      </w:pPr>
      <w:r w:rsidRPr="00B35006">
        <w:rPr>
          <w:sz w:val="19"/>
          <w:szCs w:val="19"/>
          <w:lang w:val="en-US"/>
        </w:rPr>
        <w:t>Helsinki and Stockholm hold one-third of all cellular SEPs in Europe; distribution does not scale with population or prior expertise; a rich-get-riche</w:t>
      </w:r>
      <w:r w:rsidRPr="00B35006">
        <w:rPr>
          <w:sz w:val="19"/>
          <w:szCs w:val="19"/>
          <w:lang w:val="en-US"/>
        </w:rPr>
        <w:t>r dynamic that weakens across generations. The only in-window peer-reviewed evidence on standards as a Rule-setter asset, and it locates the asset in Finland. Directly relevant to R15 and to the 6G question; the finding that the advantage decays across gen</w:t>
      </w:r>
      <w:r w:rsidRPr="00B35006">
        <w:rPr>
          <w:sz w:val="19"/>
          <w:szCs w:val="19"/>
          <w:lang w:val="en-US"/>
        </w:rPr>
        <w:t>erations is the R-A-to-R-C risk stated with data.</w:t>
      </w:r>
    </w:p>
    <w:p w14:paraId="30EE67B7" w14:textId="77777777" w:rsidR="00001FA8" w:rsidRPr="00B35006" w:rsidRDefault="00B35006">
      <w:pPr>
        <w:spacing w:before="120" w:after="30"/>
        <w:rPr>
          <w:lang w:val="en-US"/>
        </w:rPr>
      </w:pPr>
      <w:r w:rsidRPr="00B35006">
        <w:rPr>
          <w:b/>
          <w:bCs/>
          <w:lang w:val="en-US"/>
        </w:rPr>
        <w:t xml:space="preserve">I20  </w:t>
      </w:r>
      <w:r w:rsidRPr="00B35006">
        <w:rPr>
          <w:lang w:val="en-US"/>
        </w:rPr>
        <w:t>Cottam, J.; Droogan, J.; Lockyer, A. (5 June 2026). A Geo-economic Choice: Silicon vs Bio-engineered Semiconductors. Survival 68(3).</w:t>
      </w:r>
    </w:p>
    <w:p w14:paraId="450D94D9" w14:textId="77777777" w:rsidR="00001FA8" w:rsidRPr="00B35006" w:rsidRDefault="00B35006">
      <w:pPr>
        <w:spacing w:after="30"/>
        <w:rPr>
          <w:lang w:val="en-US"/>
        </w:rPr>
      </w:pPr>
      <w:hyperlink r:id="rId26" w:history="1">
        <w:r w:rsidRPr="00B35006">
          <w:rPr>
            <w:rStyle w:val="Hyperlink"/>
            <w:sz w:val="17"/>
            <w:szCs w:val="17"/>
            <w:lang w:val="en-US"/>
          </w:rPr>
          <w:t>https:</w:t>
        </w:r>
        <w:r w:rsidRPr="00B35006">
          <w:rPr>
            <w:rStyle w:val="Hyperlink"/>
            <w:sz w:val="17"/>
            <w:szCs w:val="17"/>
            <w:lang w:val="en-US"/>
          </w:rPr>
          <w:t>//doi.org/10.1080/00396338.2026.2678698</w:t>
        </w:r>
      </w:hyperlink>
    </w:p>
    <w:p w14:paraId="3514199B" w14:textId="77777777" w:rsidR="00001FA8" w:rsidRPr="00B35006" w:rsidRDefault="00B35006">
      <w:pPr>
        <w:spacing w:after="30"/>
        <w:rPr>
          <w:lang w:val="en-US"/>
        </w:rPr>
      </w:pPr>
      <w:r w:rsidRPr="00B35006">
        <w:rPr>
          <w:color w:val="555555"/>
          <w:sz w:val="17"/>
          <w:szCs w:val="17"/>
          <w:lang w:val="en-US"/>
        </w:rPr>
        <w:t>Type 3 – Peer-reviewed / science-for-policy.  Cells: I-A, I-B.</w:t>
      </w:r>
    </w:p>
    <w:p w14:paraId="5F2721CE" w14:textId="77777777" w:rsidR="00001FA8" w:rsidRPr="00B35006" w:rsidRDefault="00B35006">
      <w:pPr>
        <w:spacing w:after="100"/>
        <w:rPr>
          <w:lang w:val="en-US"/>
        </w:rPr>
      </w:pPr>
      <w:r w:rsidRPr="00B35006">
        <w:rPr>
          <w:sz w:val="19"/>
          <w:szCs w:val="19"/>
          <w:lang w:val="en-US"/>
        </w:rPr>
        <w:t xml:space="preserve">Argues that the silicon race is largely lost to latecomers and that bio-engineered semiconductors are a leapfrog option. Speculative, but it is the only </w:t>
      </w:r>
      <w:r w:rsidRPr="00B35006">
        <w:rPr>
          <w:sz w:val="19"/>
          <w:szCs w:val="19"/>
          <w:lang w:val="en-US"/>
        </w:rPr>
        <w:t>in-window piece that asks whether column A on the I row is available at all through a different technology rather than through catching up.</w:t>
      </w:r>
    </w:p>
    <w:p w14:paraId="7B48B526" w14:textId="77777777" w:rsidR="00001FA8" w:rsidRPr="00B35006" w:rsidRDefault="00B35006">
      <w:pPr>
        <w:spacing w:before="120" w:after="30"/>
        <w:rPr>
          <w:lang w:val="en-US"/>
        </w:rPr>
      </w:pPr>
      <w:r w:rsidRPr="00B35006">
        <w:rPr>
          <w:b/>
          <w:bCs/>
          <w:lang w:val="en-US"/>
        </w:rPr>
        <w:t xml:space="preserve">I21  </w:t>
      </w:r>
      <w:r w:rsidRPr="00B35006">
        <w:rPr>
          <w:lang w:val="en-US"/>
        </w:rPr>
        <w:t>Lanza, M. (8 June 2026). Searching for success with semiconductor start-ups for artificial intelligence. Nature</w:t>
      </w:r>
      <w:r w:rsidRPr="00B35006">
        <w:rPr>
          <w:lang w:val="en-US"/>
        </w:rPr>
        <w:t xml:space="preserve"> Electronics 9(6).</w:t>
      </w:r>
    </w:p>
    <w:p w14:paraId="2F5A606D" w14:textId="77777777" w:rsidR="00001FA8" w:rsidRPr="00B35006" w:rsidRDefault="00B35006">
      <w:pPr>
        <w:spacing w:after="30"/>
        <w:rPr>
          <w:lang w:val="en-US"/>
        </w:rPr>
      </w:pPr>
      <w:hyperlink r:id="rId27" w:history="1">
        <w:r w:rsidRPr="00B35006">
          <w:rPr>
            <w:rStyle w:val="Hyperlink"/>
            <w:sz w:val="17"/>
            <w:szCs w:val="17"/>
            <w:lang w:val="en-US"/>
          </w:rPr>
          <w:t>https://doi.org/10.1038/s41928-026-01645-w</w:t>
        </w:r>
      </w:hyperlink>
    </w:p>
    <w:p w14:paraId="3932058C" w14:textId="77777777" w:rsidR="00001FA8" w:rsidRPr="00B35006" w:rsidRDefault="00B35006">
      <w:pPr>
        <w:spacing w:after="30"/>
        <w:rPr>
          <w:lang w:val="en-US"/>
        </w:rPr>
      </w:pPr>
      <w:r w:rsidRPr="00B35006">
        <w:rPr>
          <w:color w:val="555555"/>
          <w:sz w:val="17"/>
          <w:szCs w:val="17"/>
          <w:lang w:val="en-US"/>
        </w:rPr>
        <w:t>Type 3 – Peer-reviewed / science-for-policy.  Cells: C-A, I-B.</w:t>
      </w:r>
    </w:p>
    <w:p w14:paraId="4F0B9E6E" w14:textId="77777777" w:rsidR="00001FA8" w:rsidRPr="00B35006" w:rsidRDefault="00B35006">
      <w:pPr>
        <w:spacing w:after="100"/>
        <w:rPr>
          <w:lang w:val="en-US"/>
        </w:rPr>
      </w:pPr>
      <w:r w:rsidRPr="00B35006">
        <w:rPr>
          <w:sz w:val="19"/>
          <w:szCs w:val="19"/>
          <w:lang w:val="en-US"/>
        </w:rPr>
        <w:t>Comment on what AI-chip start-ups need to survive against incumbents. Re</w:t>
      </w:r>
      <w:r w:rsidRPr="00B35006">
        <w:rPr>
          <w:sz w:val="19"/>
          <w:szCs w:val="19"/>
          <w:lang w:val="en-US"/>
        </w:rPr>
        <w:t>ad with I6 (no European AI chip designer of significance) as the firm-level version of the same gap.</w:t>
      </w:r>
    </w:p>
    <w:p w14:paraId="0BC9C23F" w14:textId="77777777" w:rsidR="00001FA8" w:rsidRPr="00B35006" w:rsidRDefault="00B35006">
      <w:pPr>
        <w:spacing w:before="120" w:after="30"/>
        <w:rPr>
          <w:lang w:val="en-US"/>
        </w:rPr>
      </w:pPr>
      <w:r w:rsidRPr="00B35006">
        <w:rPr>
          <w:b/>
          <w:bCs/>
          <w:lang w:val="en-US"/>
        </w:rPr>
        <w:t xml:space="preserve">I22  </w:t>
      </w:r>
      <w:r w:rsidRPr="00B35006">
        <w:rPr>
          <w:lang w:val="en-US"/>
        </w:rPr>
        <w:t xml:space="preserve">Fu, B. (May 2026). Walls of technology, cracks in employment: the labor effects of foreign technology sanctions. Technological Forecasting and Social </w:t>
      </w:r>
      <w:r w:rsidRPr="00B35006">
        <w:rPr>
          <w:lang w:val="en-US"/>
        </w:rPr>
        <w:t>Change 226. [window: check date]</w:t>
      </w:r>
    </w:p>
    <w:p w14:paraId="562DAE05" w14:textId="77777777" w:rsidR="00001FA8" w:rsidRPr="00B35006" w:rsidRDefault="00B35006">
      <w:pPr>
        <w:spacing w:after="30"/>
        <w:rPr>
          <w:lang w:val="en-US"/>
        </w:rPr>
      </w:pPr>
      <w:hyperlink r:id="rId28" w:history="1">
        <w:r w:rsidRPr="00B35006">
          <w:rPr>
            <w:rStyle w:val="Hyperlink"/>
            <w:sz w:val="17"/>
            <w:szCs w:val="17"/>
            <w:lang w:val="en-US"/>
          </w:rPr>
          <w:t>https://doi.org/10.1016/j.techfore.2026.124617</w:t>
        </w:r>
      </w:hyperlink>
    </w:p>
    <w:p w14:paraId="3179EC6E" w14:textId="77777777" w:rsidR="00001FA8" w:rsidRPr="00B35006" w:rsidRDefault="00B35006">
      <w:pPr>
        <w:spacing w:after="30"/>
        <w:rPr>
          <w:lang w:val="en-US"/>
        </w:rPr>
      </w:pPr>
      <w:r w:rsidRPr="00B35006">
        <w:rPr>
          <w:color w:val="555555"/>
          <w:sz w:val="17"/>
          <w:szCs w:val="17"/>
          <w:lang w:val="en-US"/>
        </w:rPr>
        <w:t>Type 3 – Peer-reviewed / science-for-policy.  Cells: I-D, C-D (mechanism).</w:t>
      </w:r>
    </w:p>
    <w:p w14:paraId="2D70000B" w14:textId="77777777" w:rsidR="00001FA8" w:rsidRPr="00B35006" w:rsidRDefault="00B35006">
      <w:pPr>
        <w:spacing w:after="100"/>
        <w:rPr>
          <w:lang w:val="en-US"/>
        </w:rPr>
      </w:pPr>
      <w:r w:rsidRPr="00B35006">
        <w:rPr>
          <w:sz w:val="19"/>
          <w:szCs w:val="19"/>
          <w:lang w:val="en-US"/>
        </w:rPr>
        <w:t>Estimates employment effects of foreig</w:t>
      </w:r>
      <w:r w:rsidRPr="00B35006">
        <w:rPr>
          <w:sz w:val="19"/>
          <w:szCs w:val="19"/>
          <w:lang w:val="en-US"/>
        </w:rPr>
        <w:t>n technology sanctions on the sanctioned side. The mirror of W1/W2: what the Cut-supply cell costs when it is Europe on the receiving end can be read off what it cost China.</w:t>
      </w:r>
    </w:p>
    <w:p w14:paraId="3CBE75CC" w14:textId="77777777" w:rsidR="00001FA8" w:rsidRDefault="00B35006">
      <w:pPr>
        <w:spacing w:before="120" w:after="30"/>
      </w:pPr>
      <w:r w:rsidRPr="00B35006">
        <w:rPr>
          <w:b/>
          <w:bCs/>
          <w:lang w:val="sv-SE"/>
        </w:rPr>
        <w:t xml:space="preserve">I23  </w:t>
      </w:r>
      <w:r w:rsidRPr="00B35006">
        <w:rPr>
          <w:lang w:val="sv-SE"/>
        </w:rPr>
        <w:t xml:space="preserve">Istituto Affari Internazionali (4 June 2026). </w:t>
      </w:r>
      <w:r w:rsidRPr="00B35006">
        <w:rPr>
          <w:lang w:val="en-US"/>
        </w:rPr>
        <w:t xml:space="preserve">Beyond the European Chips Act: </w:t>
      </w:r>
      <w:r w:rsidRPr="00B35006">
        <w:rPr>
          <w:lang w:val="en-US"/>
        </w:rPr>
        <w:t xml:space="preserve">EU Supply Chain Dependencies on China, Taiwan and the United States. </w:t>
      </w:r>
      <w:r>
        <w:t>IAI, Rome.</w:t>
      </w:r>
    </w:p>
    <w:p w14:paraId="71B9D7BE" w14:textId="77777777" w:rsidR="00001FA8" w:rsidRDefault="00B35006">
      <w:pPr>
        <w:spacing w:after="30"/>
      </w:pPr>
      <w:hyperlink r:id="rId29" w:history="1">
        <w:r>
          <w:rPr>
            <w:rStyle w:val="Hyperlink"/>
            <w:sz w:val="17"/>
            <w:szCs w:val="17"/>
          </w:rPr>
          <w:t>https://www.iai.it/en/publications/c41/bey</w:t>
        </w:r>
        <w:r>
          <w:rPr>
            <w:rStyle w:val="Hyperlink"/>
            <w:sz w:val="17"/>
            <w:szCs w:val="17"/>
          </w:rPr>
          <w:t>ond-european-chips-act-eu-supply-chain-dependencies-china-taiwan-and-united</w:t>
        </w:r>
      </w:hyperlink>
    </w:p>
    <w:p w14:paraId="01967C8D" w14:textId="77777777" w:rsidR="00001FA8" w:rsidRPr="00B35006" w:rsidRDefault="00B35006">
      <w:pPr>
        <w:spacing w:after="30"/>
        <w:rPr>
          <w:lang w:val="en-US"/>
        </w:rPr>
      </w:pPr>
      <w:r w:rsidRPr="00B35006">
        <w:rPr>
          <w:color w:val="555555"/>
          <w:sz w:val="17"/>
          <w:szCs w:val="17"/>
          <w:lang w:val="en-US"/>
        </w:rPr>
        <w:t>Type 3 – Peer-reviewed / science-for-policy.  Cells: I-C, I-D (primary); I-B.</w:t>
      </w:r>
    </w:p>
    <w:p w14:paraId="0534EFB0" w14:textId="77777777" w:rsidR="00001FA8" w:rsidRPr="00B35006" w:rsidRDefault="00B35006">
      <w:pPr>
        <w:spacing w:after="100"/>
        <w:rPr>
          <w:lang w:val="en-US"/>
        </w:rPr>
      </w:pPr>
      <w:r w:rsidRPr="00B35006">
        <w:rPr>
          <w:sz w:val="19"/>
          <w:szCs w:val="19"/>
          <w:lang w:val="en-US"/>
        </w:rPr>
        <w:t>Written the day after Chips Act 2.0 was tabled. Records that the 20% production-share target was unrea</w:t>
      </w:r>
      <w:r w:rsidRPr="00B35006">
        <w:rPr>
          <w:sz w:val="19"/>
          <w:szCs w:val="19"/>
          <w:lang w:val="en-US"/>
        </w:rPr>
        <w:t>chable (citing the ECA), that dependencies on all three of China, Taiwan and the US continue to block reshoring, and — in its references — that the US was pressing Brussels to join an AI-chips club (Politico, 30 March) and that Nokia had committed USD 4 bi</w:t>
      </w:r>
      <w:r w:rsidRPr="00B35006">
        <w:rPr>
          <w:sz w:val="19"/>
          <w:szCs w:val="19"/>
          <w:lang w:val="en-US"/>
        </w:rPr>
        <w:t>llion of AI investment to the US. The three-sided dependency is the point: the I-C cell is usually drawn as EU-versus-one-supplier; here it is EU-versus-three, which changes what diversification can mean.</w:t>
      </w:r>
    </w:p>
    <w:p w14:paraId="5ADBEAD5" w14:textId="77777777" w:rsidR="00001FA8" w:rsidRPr="00B35006" w:rsidRDefault="00B35006">
      <w:pPr>
        <w:spacing w:before="120" w:after="30"/>
        <w:rPr>
          <w:lang w:val="en-US"/>
        </w:rPr>
      </w:pPr>
      <w:r w:rsidRPr="00B35006">
        <w:rPr>
          <w:b/>
          <w:bCs/>
          <w:lang w:val="sv-SE"/>
        </w:rPr>
        <w:t xml:space="preserve">I24  </w:t>
      </w:r>
      <w:r w:rsidRPr="00B35006">
        <w:rPr>
          <w:lang w:val="sv-SE"/>
        </w:rPr>
        <w:t xml:space="preserve">Teer, J.; Sel, P.; et al. </w:t>
      </w:r>
      <w:r w:rsidRPr="00B35006">
        <w:rPr>
          <w:lang w:val="en-US"/>
        </w:rPr>
        <w:t>(2 July 2026). The E</w:t>
      </w:r>
      <w:r w:rsidRPr="00B35006">
        <w:rPr>
          <w:lang w:val="en-US"/>
        </w:rPr>
        <w:t>U Semiconductor Geopolitical Risk Survey: Outlook for 2026–2031. Institut Montaigne, with EUISS, CEIAS and CSDS, under the EU-co-funded Chips Diplomacy Support Initiative (CHIPDIPLO).</w:t>
      </w:r>
    </w:p>
    <w:p w14:paraId="41CCE60C" w14:textId="77777777" w:rsidR="00001FA8" w:rsidRPr="00B35006" w:rsidRDefault="00B35006">
      <w:pPr>
        <w:spacing w:after="30"/>
        <w:rPr>
          <w:lang w:val="en-US"/>
        </w:rPr>
      </w:pPr>
      <w:hyperlink r:id="rId30" w:history="1">
        <w:r w:rsidRPr="00B35006">
          <w:rPr>
            <w:rStyle w:val="Hyperlink"/>
            <w:sz w:val="17"/>
            <w:szCs w:val="17"/>
            <w:lang w:val="en-US"/>
          </w:rPr>
          <w:t>https://www.institutmontaigne.org/en/publications/eu-semiconductor-geopolitical-risk-survey-outlook-2026-2031</w:t>
        </w:r>
      </w:hyperlink>
    </w:p>
    <w:p w14:paraId="6CA22DD4" w14:textId="77777777" w:rsidR="00001FA8" w:rsidRPr="00B35006" w:rsidRDefault="00B35006">
      <w:pPr>
        <w:spacing w:after="30"/>
        <w:rPr>
          <w:lang w:val="en-US"/>
        </w:rPr>
      </w:pPr>
      <w:r w:rsidRPr="00B35006">
        <w:rPr>
          <w:color w:val="555555"/>
          <w:sz w:val="17"/>
          <w:szCs w:val="17"/>
          <w:lang w:val="en-US"/>
        </w:rPr>
        <w:lastRenderedPageBreak/>
        <w:t>Type 3 – Peer-reviewed / science-for-policy.  Cells: I-D, I-C (primary); R-C.</w:t>
      </w:r>
    </w:p>
    <w:p w14:paraId="24C50532" w14:textId="77777777" w:rsidR="00001FA8" w:rsidRPr="00B35006" w:rsidRDefault="00B35006">
      <w:pPr>
        <w:spacing w:after="100"/>
        <w:rPr>
          <w:lang w:val="en-US"/>
        </w:rPr>
      </w:pPr>
      <w:r w:rsidRPr="00B35006">
        <w:rPr>
          <w:sz w:val="19"/>
          <w:szCs w:val="19"/>
          <w:lang w:val="en-US"/>
        </w:rPr>
        <w:t>An expert surv</w:t>
      </w:r>
      <w:r w:rsidRPr="00B35006">
        <w:rPr>
          <w:sz w:val="19"/>
          <w:szCs w:val="19"/>
          <w:lang w:val="en-US"/>
        </w:rPr>
        <w:t>ey of geopolitical risks to the European semiconductor industry over a five-year horizon — Taiwan, export restrictions, escalation — produced by a consortium that includes the EU’s own institute for security studies. Two reasons to file it: it is the close</w:t>
      </w:r>
      <w:r w:rsidRPr="00B35006">
        <w:rPr>
          <w:sz w:val="19"/>
          <w:szCs w:val="19"/>
          <w:lang w:val="en-US"/>
        </w:rPr>
        <w:t>st in-window analogue to your own method (structured expert elicitation over a horizon), so its risk register can be compared with your I-row cells directly; and CHIPDIPLO’s first phase ends September 2026, so further outputs are expected. Earlier CHIPDIPL</w:t>
      </w:r>
      <w:r w:rsidRPr="00B35006">
        <w:rPr>
          <w:sz w:val="19"/>
          <w:szCs w:val="19"/>
          <w:lang w:val="en-US"/>
        </w:rPr>
        <w:t>O output (Teer, Bosticco &amp; Calcara, Autonomy or Indispensability?) was noted in Additions IV and should be dated in round IX.</w:t>
      </w:r>
    </w:p>
    <w:p w14:paraId="35650749" w14:textId="77777777" w:rsidR="00001FA8" w:rsidRPr="00B35006" w:rsidRDefault="00B35006">
      <w:pPr>
        <w:spacing w:before="120" w:after="30"/>
        <w:rPr>
          <w:lang w:val="en-US"/>
        </w:rPr>
      </w:pPr>
      <w:r w:rsidRPr="00B35006">
        <w:rPr>
          <w:b/>
          <w:bCs/>
          <w:lang w:val="en-US"/>
        </w:rPr>
        <w:t xml:space="preserve">I25  </w:t>
      </w:r>
      <w:r w:rsidRPr="00B35006">
        <w:rPr>
          <w:lang w:val="en-US"/>
        </w:rPr>
        <w:t>Clingendael (2026). From catch-up to command: China’s 15th five-year plan and the strategic turn toward technological soverei</w:t>
      </w:r>
      <w:r w:rsidRPr="00B35006">
        <w:rPr>
          <w:lang w:val="en-US"/>
        </w:rPr>
        <w:t>gnty. Listed in the Council of the EU Library’s Think Tank Review 142 (June 2026).</w:t>
      </w:r>
    </w:p>
    <w:p w14:paraId="7FD5573A" w14:textId="77777777" w:rsidR="00001FA8" w:rsidRPr="00B35006" w:rsidRDefault="00B35006">
      <w:pPr>
        <w:spacing w:after="30"/>
        <w:rPr>
          <w:lang w:val="en-US"/>
        </w:rPr>
      </w:pPr>
      <w:hyperlink r:id="rId31" w:history="1">
        <w:r w:rsidRPr="00B35006">
          <w:rPr>
            <w:rStyle w:val="Hyperlink"/>
            <w:sz w:val="17"/>
            <w:szCs w:val="17"/>
            <w:lang w:val="en-US"/>
          </w:rPr>
          <w:t>https://www.consilium.europa.eu/en/documents-publications/library/library-blog/posts/think-tank-review-142-june-2026/</w:t>
        </w:r>
      </w:hyperlink>
    </w:p>
    <w:p w14:paraId="368058DD" w14:textId="77777777" w:rsidR="00001FA8" w:rsidRPr="00B35006" w:rsidRDefault="00B35006">
      <w:pPr>
        <w:spacing w:after="30"/>
        <w:rPr>
          <w:lang w:val="sv-SE"/>
        </w:rPr>
      </w:pPr>
      <w:r w:rsidRPr="00B35006">
        <w:rPr>
          <w:color w:val="555555"/>
          <w:sz w:val="17"/>
          <w:szCs w:val="17"/>
          <w:lang w:val="en-US"/>
        </w:rPr>
        <w:t>Type 3</w:t>
      </w:r>
      <w:r w:rsidRPr="00B35006">
        <w:rPr>
          <w:color w:val="555555"/>
          <w:sz w:val="17"/>
          <w:szCs w:val="17"/>
          <w:lang w:val="en-US"/>
        </w:rPr>
        <w:t xml:space="preserve"> – Peer-reviewed / science-for-policy.  </w:t>
      </w:r>
      <w:r w:rsidRPr="00B35006">
        <w:rPr>
          <w:color w:val="555555"/>
          <w:sz w:val="17"/>
          <w:szCs w:val="17"/>
          <w:lang w:val="sv-SE"/>
        </w:rPr>
        <w:t>Cells: K-D, I-D (external driver); C-D.</w:t>
      </w:r>
    </w:p>
    <w:p w14:paraId="74DDD572" w14:textId="77777777" w:rsidR="00001FA8" w:rsidRPr="00B35006" w:rsidRDefault="00B35006">
      <w:pPr>
        <w:spacing w:after="100"/>
        <w:rPr>
          <w:lang w:val="en-US"/>
        </w:rPr>
      </w:pPr>
      <w:r w:rsidRPr="00B35006">
        <w:rPr>
          <w:sz w:val="19"/>
          <w:szCs w:val="19"/>
          <w:lang w:val="en-US"/>
        </w:rPr>
        <w:t>A European reading of the 15th FYP (approved 12 March 2026) as a turn from catching up to setting the terms. Companion to K7’s treatment of the plan and to the CRS product belo</w:t>
      </w:r>
      <w:r w:rsidRPr="00B35006">
        <w:rPr>
          <w:sz w:val="19"/>
          <w:szCs w:val="19"/>
          <w:lang w:val="en-US"/>
        </w:rPr>
        <w:t>w; the value is the Dutch angle on what Chinese self-reliance means for the one European chokepoint that plan targets by name.</w:t>
      </w:r>
    </w:p>
    <w:p w14:paraId="7D527B55" w14:textId="77777777" w:rsidR="00001FA8" w:rsidRPr="00B35006" w:rsidRDefault="00B35006">
      <w:pPr>
        <w:spacing w:before="120" w:after="30"/>
        <w:rPr>
          <w:lang w:val="en-US"/>
        </w:rPr>
      </w:pPr>
      <w:r w:rsidRPr="00B35006">
        <w:rPr>
          <w:b/>
          <w:bCs/>
          <w:lang w:val="en-US"/>
        </w:rPr>
        <w:t xml:space="preserve">I26  </w:t>
      </w:r>
      <w:r w:rsidRPr="00B35006">
        <w:rPr>
          <w:lang w:val="en-US"/>
        </w:rPr>
        <w:t>Congressional Research Service (2026). China’s 15th Five-Year Plan: S&amp;T and Economic Priorities. In Focus IF13204.</w:t>
      </w:r>
    </w:p>
    <w:p w14:paraId="60527512" w14:textId="77777777" w:rsidR="00001FA8" w:rsidRPr="00B35006" w:rsidRDefault="00B35006">
      <w:pPr>
        <w:spacing w:after="30"/>
        <w:rPr>
          <w:lang w:val="en-US"/>
        </w:rPr>
      </w:pPr>
      <w:hyperlink r:id="rId32" w:history="1">
        <w:r w:rsidRPr="00B35006">
          <w:rPr>
            <w:rStyle w:val="Hyperlink"/>
            <w:sz w:val="17"/>
            <w:szCs w:val="17"/>
            <w:lang w:val="en-US"/>
          </w:rPr>
          <w:t>https://www.congress.gov/crs-product/IF13204</w:t>
        </w:r>
      </w:hyperlink>
    </w:p>
    <w:p w14:paraId="566223DB" w14:textId="77777777" w:rsidR="00001FA8" w:rsidRPr="00B35006" w:rsidRDefault="00B35006">
      <w:pPr>
        <w:spacing w:after="30"/>
        <w:rPr>
          <w:lang w:val="en-US"/>
        </w:rPr>
      </w:pPr>
      <w:r w:rsidRPr="00B35006">
        <w:rPr>
          <w:color w:val="555555"/>
          <w:sz w:val="17"/>
          <w:szCs w:val="17"/>
          <w:lang w:val="en-US"/>
        </w:rPr>
        <w:t>Type 3 – Peer-reviewed / science-for-policy.  Cells: I-D, R-C (external driver).</w:t>
      </w:r>
    </w:p>
    <w:p w14:paraId="0E066D1E" w14:textId="77777777" w:rsidR="00001FA8" w:rsidRPr="00B35006" w:rsidRDefault="00B35006">
      <w:pPr>
        <w:spacing w:after="100"/>
        <w:rPr>
          <w:lang w:val="en-US"/>
        </w:rPr>
      </w:pPr>
      <w:r w:rsidRPr="00B35006">
        <w:rPr>
          <w:sz w:val="19"/>
          <w:szCs w:val="19"/>
          <w:lang w:val="en-US"/>
        </w:rPr>
        <w:t>The US legislative-research summary. Notes the plan targets self-relian</w:t>
      </w:r>
      <w:r w:rsidRPr="00B35006">
        <w:rPr>
          <w:sz w:val="19"/>
          <w:szCs w:val="19"/>
          <w:lang w:val="en-US"/>
        </w:rPr>
        <w:t>ce in areas where China depends on the US, Europe and Japan (aircraft, advanced equipment and instruments, gas turbines, energy), and develops an economic-security toolkit using antitrust, standards, investment and IP instruments to support global expansio</w:t>
      </w:r>
      <w:r w:rsidRPr="00B35006">
        <w:rPr>
          <w:sz w:val="19"/>
          <w:szCs w:val="19"/>
          <w:lang w:val="en-US"/>
        </w:rPr>
        <w:t>n of plan-backed technologies. That last clause is an R-C signal: China building rule-based leverage of the kind the R row currently attributes only to the US.</w:t>
      </w:r>
    </w:p>
    <w:p w14:paraId="2794C23C" w14:textId="77777777" w:rsidR="00001FA8" w:rsidRPr="00B35006" w:rsidRDefault="00B35006">
      <w:pPr>
        <w:spacing w:before="120" w:after="30"/>
        <w:rPr>
          <w:lang w:val="en-US"/>
        </w:rPr>
      </w:pPr>
      <w:r w:rsidRPr="00B35006">
        <w:rPr>
          <w:b/>
          <w:bCs/>
          <w:lang w:val="en-US"/>
        </w:rPr>
        <w:t xml:space="preserve">I27  </w:t>
      </w:r>
      <w:r w:rsidRPr="00B35006">
        <w:rPr>
          <w:lang w:val="en-US"/>
        </w:rPr>
        <w:t>EuroHPC Joint Undertaking (2 June 2026). Four quantum calls under Horizon Europe, EUR 19 mi</w:t>
      </w:r>
      <w:r w:rsidRPr="00B35006">
        <w:rPr>
          <w:lang w:val="en-US"/>
        </w:rPr>
        <w:t>llion total — including photonic quantum computing platforms (target: a NISQ photonic processor of 100+ qubits by 2028, standardised control stack and cross-platform benchmarking) and quantum sensors for inertial navigation in GNSS-denied or contested envi</w:t>
      </w:r>
      <w:r w:rsidRPr="00B35006">
        <w:rPr>
          <w:lang w:val="en-US"/>
        </w:rPr>
        <w:t>ronments (deadline 30 September 2026). Followed in August 2026 by six further quantum calls, EUR 119 million (HPCwire, 24 August). Legal basis: Council Regulation (EU) 2026/150, which moves quantum R&amp;I from Horizon Europe into EuroHPC and earmarks up to EU</w:t>
      </w:r>
      <w:r w:rsidRPr="00B35006">
        <w:rPr>
          <w:lang w:val="en-US"/>
        </w:rPr>
        <w:t>R 160 million of Horizon Europe funds for quantum.</w:t>
      </w:r>
    </w:p>
    <w:p w14:paraId="10EC4354" w14:textId="77777777" w:rsidR="00001FA8" w:rsidRPr="00B35006" w:rsidRDefault="00B35006">
      <w:pPr>
        <w:spacing w:after="30"/>
        <w:rPr>
          <w:lang w:val="en-US"/>
        </w:rPr>
      </w:pPr>
      <w:hyperlink r:id="rId33" w:history="1">
        <w:r w:rsidRPr="00B35006">
          <w:rPr>
            <w:rStyle w:val="Hyperlink"/>
            <w:sz w:val="17"/>
            <w:szCs w:val="17"/>
            <w:lang w:val="en-US"/>
          </w:rPr>
          <w:t>https://www.hpcwire.com/off-the-wire/eurohpc-launches-6-quantum-calls-with-e119m-in-funding/</w:t>
        </w:r>
      </w:hyperlink>
    </w:p>
    <w:p w14:paraId="52DFA496" w14:textId="77777777" w:rsidR="00001FA8" w:rsidRPr="00B35006" w:rsidRDefault="00B35006">
      <w:pPr>
        <w:spacing w:after="30"/>
        <w:rPr>
          <w:lang w:val="en-US"/>
        </w:rPr>
      </w:pPr>
      <w:r w:rsidRPr="00B35006">
        <w:rPr>
          <w:color w:val="555555"/>
          <w:sz w:val="17"/>
          <w:szCs w:val="17"/>
          <w:lang w:val="en-US"/>
        </w:rPr>
        <w:t>Typ</w:t>
      </w:r>
      <w:r w:rsidRPr="00B35006">
        <w:rPr>
          <w:color w:val="555555"/>
          <w:sz w:val="17"/>
          <w:szCs w:val="17"/>
          <w:lang w:val="en-US"/>
        </w:rPr>
        <w:t>e 1 – Legislative &amp; institutional.  Cells: I-A, I-B (primary); C-B, R-A.</w:t>
      </w:r>
    </w:p>
    <w:p w14:paraId="68B9FBBC" w14:textId="77777777" w:rsidR="00001FA8" w:rsidRPr="00B35006" w:rsidRDefault="00B35006">
      <w:pPr>
        <w:spacing w:after="100"/>
        <w:rPr>
          <w:lang w:val="en-US"/>
        </w:rPr>
      </w:pPr>
      <w:r w:rsidRPr="00B35006">
        <w:rPr>
          <w:sz w:val="19"/>
          <w:szCs w:val="19"/>
          <w:lang w:val="en-US"/>
        </w:rPr>
        <w:t xml:space="preserve">The operational side of I11 (Flagship roadmaps) and I17 (quantum internet as sovereignty infrastructure): money, deadlines and technical targets. Two things to note for the grid. The </w:t>
      </w:r>
      <w:r w:rsidRPr="00B35006">
        <w:rPr>
          <w:sz w:val="19"/>
          <w:szCs w:val="19"/>
          <w:lang w:val="en-US"/>
        </w:rPr>
        <w:t>navigation-sensor call is written in defence language (GNSS-denied, contested), so the I-A quantum bet is a dual-use bet from the first call. And the governance move — consolidating quantum under the JU that also runs Gigafactories — is the R row acting on</w:t>
      </w:r>
      <w:r w:rsidRPr="00B35006">
        <w:rPr>
          <w:sz w:val="19"/>
          <w:szCs w:val="19"/>
          <w:lang w:val="en-US"/>
        </w:rPr>
        <w:t xml:space="preserve"> the I row: one body now holds both the compute and the quantum levers, without (yet) the Quantum Act that was to give it regulatory teeth.</w:t>
      </w:r>
    </w:p>
    <w:p w14:paraId="41FB550E" w14:textId="77777777" w:rsidR="00001FA8" w:rsidRPr="00B35006" w:rsidRDefault="00B35006">
      <w:pPr>
        <w:pStyle w:val="Heading1"/>
        <w:spacing w:before="300" w:after="120"/>
        <w:rPr>
          <w:lang w:val="en-US"/>
        </w:rPr>
      </w:pPr>
      <w:r w:rsidRPr="00B35006">
        <w:rPr>
          <w:lang w:val="en-US"/>
        </w:rPr>
        <w:t>Conversion</w:t>
      </w:r>
    </w:p>
    <w:p w14:paraId="61FADA4B" w14:textId="77777777" w:rsidR="00001FA8" w:rsidRPr="00B35006" w:rsidRDefault="00B35006">
      <w:pPr>
        <w:spacing w:before="120" w:after="30"/>
        <w:rPr>
          <w:lang w:val="en-US"/>
        </w:rPr>
      </w:pPr>
      <w:r w:rsidRPr="00B35006">
        <w:rPr>
          <w:b/>
          <w:bCs/>
          <w:lang w:val="en-US"/>
        </w:rPr>
        <w:t xml:space="preserve">C14  </w:t>
      </w:r>
      <w:r w:rsidRPr="00B35006">
        <w:rPr>
          <w:lang w:val="en-US"/>
        </w:rPr>
        <w:t xml:space="preserve">Vanino, E.; Douch, M.; Çakmak, I. (June 2026). Political, economic and research disintegration: the </w:t>
      </w:r>
      <w:r w:rsidRPr="00B35006">
        <w:rPr>
          <w:lang w:val="en-US"/>
        </w:rPr>
        <w:t>impact of geopolitical uncertainty on innovation and cross-border R&amp;D collaborations. Research Policy 55(5), 105471. [window: check date]</w:t>
      </w:r>
    </w:p>
    <w:p w14:paraId="6F9551C6" w14:textId="77777777" w:rsidR="00001FA8" w:rsidRPr="00B35006" w:rsidRDefault="00B35006">
      <w:pPr>
        <w:spacing w:after="30"/>
        <w:rPr>
          <w:lang w:val="en-US"/>
        </w:rPr>
      </w:pPr>
      <w:hyperlink r:id="rId34" w:history="1">
        <w:r w:rsidRPr="00B35006">
          <w:rPr>
            <w:rStyle w:val="Hyperlink"/>
            <w:sz w:val="17"/>
            <w:szCs w:val="17"/>
            <w:lang w:val="en-US"/>
          </w:rPr>
          <w:t>https://doi.org/10.1016/j.respol.2026.105471</w:t>
        </w:r>
      </w:hyperlink>
    </w:p>
    <w:p w14:paraId="4E6F13A9" w14:textId="77777777" w:rsidR="00001FA8" w:rsidRPr="00B35006" w:rsidRDefault="00B35006">
      <w:pPr>
        <w:spacing w:after="30"/>
        <w:rPr>
          <w:lang w:val="en-US"/>
        </w:rPr>
      </w:pPr>
      <w:r w:rsidRPr="00B35006">
        <w:rPr>
          <w:color w:val="555555"/>
          <w:sz w:val="17"/>
          <w:szCs w:val="17"/>
          <w:lang w:val="en-US"/>
        </w:rPr>
        <w:t>Type 3 – Pee</w:t>
      </w:r>
      <w:r w:rsidRPr="00B35006">
        <w:rPr>
          <w:color w:val="555555"/>
          <w:sz w:val="17"/>
          <w:szCs w:val="17"/>
          <w:lang w:val="en-US"/>
        </w:rPr>
        <w:t>r-reviewed / science-for-policy.  Cells: C-B, K-B (primary); C-D.</w:t>
      </w:r>
    </w:p>
    <w:p w14:paraId="1652289E" w14:textId="77777777" w:rsidR="00001FA8" w:rsidRPr="00B35006" w:rsidRDefault="00B35006">
      <w:pPr>
        <w:spacing w:after="100"/>
        <w:rPr>
          <w:lang w:val="en-US"/>
        </w:rPr>
      </w:pPr>
      <w:r w:rsidRPr="00B35006">
        <w:rPr>
          <w:sz w:val="19"/>
          <w:szCs w:val="19"/>
          <w:lang w:val="en-US"/>
        </w:rPr>
        <w:t>Brexit as a quasi-natural experiment on cross-border R&amp;D. Finds significant disruption of UK organisations’ collaborations after the referendum, EU inventors replaced by UK ones, and — the l</w:t>
      </w:r>
      <w:r w:rsidRPr="00B35006">
        <w:rPr>
          <w:sz w:val="19"/>
          <w:szCs w:val="19"/>
          <w:lang w:val="en-US"/>
        </w:rPr>
        <w:t>ine for your grid — technological sovereignty associated with reduced innovation quantity and quality. This is the Costly-autonomy cell with a causal identification strategy, in the field’s reference journal. If only one item from this round enters the del</w:t>
      </w:r>
      <w:r w:rsidRPr="00B35006">
        <w:rPr>
          <w:sz w:val="19"/>
          <w:szCs w:val="19"/>
          <w:lang w:val="en-US"/>
        </w:rPr>
        <w:t>iverable, it is this one.</w:t>
      </w:r>
    </w:p>
    <w:p w14:paraId="68ECF04A" w14:textId="77777777" w:rsidR="00001FA8" w:rsidRPr="00B35006" w:rsidRDefault="00B35006">
      <w:pPr>
        <w:spacing w:before="120" w:after="30"/>
        <w:rPr>
          <w:lang w:val="en-US"/>
        </w:rPr>
      </w:pPr>
      <w:r w:rsidRPr="00B35006">
        <w:rPr>
          <w:b/>
          <w:bCs/>
          <w:lang w:val="en-US"/>
        </w:rPr>
        <w:t xml:space="preserve">C15  </w:t>
      </w:r>
      <w:r w:rsidRPr="00B35006">
        <w:rPr>
          <w:lang w:val="en-US"/>
        </w:rPr>
        <w:t>Marra, A.; Cartone, A.; Di Giorgio, G. (May 2026). Artificial intelligence and competitive edges: do knowledge spillovers undermine strategic autonomy? Technological Forecasting and Social Change 226. [window: check date]</w:t>
      </w:r>
    </w:p>
    <w:p w14:paraId="64CB3E3E" w14:textId="77777777" w:rsidR="00001FA8" w:rsidRPr="00B35006" w:rsidRDefault="00B35006">
      <w:pPr>
        <w:spacing w:after="30"/>
        <w:rPr>
          <w:lang w:val="en-US"/>
        </w:rPr>
      </w:pPr>
      <w:hyperlink r:id="rId35" w:history="1">
        <w:r w:rsidRPr="00B35006">
          <w:rPr>
            <w:rStyle w:val="Hyperlink"/>
            <w:sz w:val="17"/>
            <w:szCs w:val="17"/>
            <w:lang w:val="en-US"/>
          </w:rPr>
          <w:t>https://doi.org/10.1016/j.techfore.2026.124612</w:t>
        </w:r>
      </w:hyperlink>
    </w:p>
    <w:p w14:paraId="641FB7EC" w14:textId="77777777" w:rsidR="00001FA8" w:rsidRPr="00B35006" w:rsidRDefault="00B35006">
      <w:pPr>
        <w:spacing w:after="30"/>
        <w:rPr>
          <w:lang w:val="en-US"/>
        </w:rPr>
      </w:pPr>
      <w:r w:rsidRPr="00B35006">
        <w:rPr>
          <w:color w:val="555555"/>
          <w:sz w:val="17"/>
          <w:szCs w:val="17"/>
          <w:lang w:val="en-US"/>
        </w:rPr>
        <w:t>Type 3 – Peer-reviewed / science-for-policy.  Cells: C-B, I-B (primary).</w:t>
      </w:r>
    </w:p>
    <w:p w14:paraId="2FDFCC0D" w14:textId="77777777" w:rsidR="00001FA8" w:rsidRPr="00B35006" w:rsidRDefault="00B35006">
      <w:pPr>
        <w:spacing w:after="100"/>
        <w:rPr>
          <w:lang w:val="en-US"/>
        </w:rPr>
      </w:pPr>
      <w:r w:rsidRPr="00B35006">
        <w:rPr>
          <w:sz w:val="19"/>
          <w:szCs w:val="19"/>
          <w:lang w:val="en-US"/>
        </w:rPr>
        <w:t>Finds negative spillovers from technological capacity: strengthening nationa</w:t>
      </w:r>
      <w:r w:rsidRPr="00B35006">
        <w:rPr>
          <w:sz w:val="19"/>
          <w:szCs w:val="19"/>
          <w:lang w:val="en-US"/>
        </w:rPr>
        <w:t>l AI systems jeopardises collaborative research, and infrastructure investment exacerbates competition, while data availability facilitates exchange. The B-</w:t>
      </w:r>
      <w:r w:rsidRPr="00B35006">
        <w:rPr>
          <w:sz w:val="19"/>
          <w:szCs w:val="19"/>
          <w:lang w:val="en-US"/>
        </w:rPr>
        <w:lastRenderedPageBreak/>
        <w:t>column trade-off stated as an econometric result: the more a country builds, the less it collaborate</w:t>
      </w:r>
      <w:r w:rsidRPr="00B35006">
        <w:rPr>
          <w:sz w:val="19"/>
          <w:szCs w:val="19"/>
          <w:lang w:val="en-US"/>
        </w:rPr>
        <w:t>s. Complements C14 from the AI side.</w:t>
      </w:r>
    </w:p>
    <w:p w14:paraId="37A3D71B" w14:textId="77777777" w:rsidR="00001FA8" w:rsidRPr="00B35006" w:rsidRDefault="00B35006">
      <w:pPr>
        <w:spacing w:before="120" w:after="30"/>
        <w:rPr>
          <w:lang w:val="en-US"/>
        </w:rPr>
      </w:pPr>
      <w:r w:rsidRPr="00B35006">
        <w:rPr>
          <w:b/>
          <w:bCs/>
          <w:lang w:val="en-US"/>
        </w:rPr>
        <w:t xml:space="preserve">C16  </w:t>
      </w:r>
      <w:r w:rsidRPr="00B35006">
        <w:rPr>
          <w:lang w:val="en-US"/>
        </w:rPr>
        <w:t>Merlevede, B.; Michel, B. (August 2026). Multinational network restructuring, geopolitical exposure, and home country effects — evidence for European MNEs. Journal of International Economics 162.</w:t>
      </w:r>
    </w:p>
    <w:p w14:paraId="237FEC1F" w14:textId="77777777" w:rsidR="00001FA8" w:rsidRPr="00B35006" w:rsidRDefault="00B35006">
      <w:pPr>
        <w:spacing w:after="30"/>
        <w:rPr>
          <w:lang w:val="en-US"/>
        </w:rPr>
      </w:pPr>
      <w:hyperlink r:id="rId36" w:history="1">
        <w:r w:rsidRPr="00B35006">
          <w:rPr>
            <w:rStyle w:val="Hyperlink"/>
            <w:sz w:val="17"/>
            <w:szCs w:val="17"/>
            <w:lang w:val="en-US"/>
          </w:rPr>
          <w:t>https://doi.org/10.1016/j.jinteco.2026.104300</w:t>
        </w:r>
      </w:hyperlink>
    </w:p>
    <w:p w14:paraId="7D921569" w14:textId="77777777" w:rsidR="00001FA8" w:rsidRPr="00B35006" w:rsidRDefault="00B35006">
      <w:pPr>
        <w:spacing w:after="30"/>
        <w:rPr>
          <w:lang w:val="en-US"/>
        </w:rPr>
      </w:pPr>
      <w:r w:rsidRPr="00B35006">
        <w:rPr>
          <w:color w:val="555555"/>
          <w:sz w:val="17"/>
          <w:szCs w:val="17"/>
          <w:lang w:val="en-US"/>
        </w:rPr>
        <w:t>Type 3 – Peer-reviewed / science-for-policy.  Cells: C-C, C-D (primary).</w:t>
      </w:r>
    </w:p>
    <w:p w14:paraId="684C472A" w14:textId="77777777" w:rsidR="00001FA8" w:rsidRPr="00B35006" w:rsidRDefault="00B35006">
      <w:pPr>
        <w:spacing w:after="100"/>
        <w:rPr>
          <w:lang w:val="en-US"/>
        </w:rPr>
      </w:pPr>
      <w:r w:rsidRPr="00B35006">
        <w:rPr>
          <w:sz w:val="19"/>
          <w:szCs w:val="19"/>
          <w:lang w:val="en-US"/>
        </w:rPr>
        <w:t>How geopolitically exposed European multinationals restructure their affiliate networks and w</w:t>
      </w:r>
      <w:r w:rsidRPr="00B35006">
        <w:rPr>
          <w:sz w:val="19"/>
          <w:szCs w:val="19"/>
          <w:lang w:val="en-US"/>
        </w:rPr>
        <w:t>hat that does at home. The C-row has had start-up and VC evidence (C1, C2, W10, W17); this is the incumbent-firm evidence, and it is in the leading trade journal.</w:t>
      </w:r>
    </w:p>
    <w:p w14:paraId="5153175C" w14:textId="77777777" w:rsidR="00001FA8" w:rsidRPr="00B35006" w:rsidRDefault="00B35006">
      <w:pPr>
        <w:spacing w:before="120" w:after="30"/>
        <w:rPr>
          <w:lang w:val="en-US"/>
        </w:rPr>
      </w:pPr>
      <w:r w:rsidRPr="00B35006">
        <w:rPr>
          <w:b/>
          <w:bCs/>
          <w:lang w:val="en-US"/>
        </w:rPr>
        <w:t xml:space="preserve">C17  </w:t>
      </w:r>
      <w:r w:rsidRPr="00B35006">
        <w:rPr>
          <w:lang w:val="en-US"/>
        </w:rPr>
        <w:t>Droff, J.; Béraud Sudreau, L.; Malizard, J.; Szego, E. (24 June 2026). Redefining the de</w:t>
      </w:r>
      <w:r w:rsidRPr="00B35006">
        <w:rPr>
          <w:lang w:val="en-US"/>
        </w:rPr>
        <w:t>fense industry: an empirical analysis of new defense firms in Europe. Defence and Peace Economics.</w:t>
      </w:r>
    </w:p>
    <w:p w14:paraId="7BB3FCFC" w14:textId="77777777" w:rsidR="00001FA8" w:rsidRPr="00B35006" w:rsidRDefault="00B35006">
      <w:pPr>
        <w:spacing w:after="30"/>
        <w:rPr>
          <w:lang w:val="en-US"/>
        </w:rPr>
      </w:pPr>
      <w:hyperlink r:id="rId37" w:history="1">
        <w:r w:rsidRPr="00B35006">
          <w:rPr>
            <w:rStyle w:val="Hyperlink"/>
            <w:sz w:val="17"/>
            <w:szCs w:val="17"/>
            <w:lang w:val="en-US"/>
          </w:rPr>
          <w:t>https://doi.org/10.1080/10242694.2026.2692713</w:t>
        </w:r>
      </w:hyperlink>
    </w:p>
    <w:p w14:paraId="42FD4436" w14:textId="77777777" w:rsidR="00001FA8" w:rsidRPr="00B35006" w:rsidRDefault="00B35006">
      <w:pPr>
        <w:spacing w:after="30"/>
        <w:rPr>
          <w:lang w:val="en-US"/>
        </w:rPr>
      </w:pPr>
      <w:r w:rsidRPr="00B35006">
        <w:rPr>
          <w:color w:val="555555"/>
          <w:sz w:val="17"/>
          <w:szCs w:val="17"/>
          <w:lang w:val="en-US"/>
        </w:rPr>
        <w:t>Type 3 – Peer-reviewed / science-for-policy.  Cel</w:t>
      </w:r>
      <w:r w:rsidRPr="00B35006">
        <w:rPr>
          <w:color w:val="555555"/>
          <w:sz w:val="17"/>
          <w:szCs w:val="17"/>
          <w:lang w:val="en-US"/>
        </w:rPr>
        <w:t>ls: C-A (primary); C-C.</w:t>
      </w:r>
    </w:p>
    <w:p w14:paraId="092E9E6B" w14:textId="77777777" w:rsidR="00001FA8" w:rsidRPr="00B35006" w:rsidRDefault="00B35006">
      <w:pPr>
        <w:spacing w:after="100"/>
        <w:rPr>
          <w:lang w:val="en-US"/>
        </w:rPr>
      </w:pPr>
      <w:r w:rsidRPr="00B35006">
        <w:rPr>
          <w:sz w:val="19"/>
          <w:szCs w:val="19"/>
          <w:lang w:val="en-US"/>
        </w:rPr>
        <w:t>The dataset behind the Bruegel defence-procurement brief (context list) and the evidence base under W17: a substantial rise in new defence firms in Europe, many in new technology. Establishes that the C-A candidates exist; W17 shows who funds them.</w:t>
      </w:r>
    </w:p>
    <w:p w14:paraId="5C801755" w14:textId="77777777" w:rsidR="00001FA8" w:rsidRPr="00B35006" w:rsidRDefault="00B35006">
      <w:pPr>
        <w:spacing w:before="120" w:after="30"/>
        <w:rPr>
          <w:lang w:val="en-US"/>
        </w:rPr>
      </w:pPr>
      <w:r w:rsidRPr="00B35006">
        <w:rPr>
          <w:b/>
          <w:bCs/>
          <w:lang w:val="en-US"/>
        </w:rPr>
        <w:t xml:space="preserve">C18  </w:t>
      </w:r>
      <w:r w:rsidRPr="00B35006">
        <w:rPr>
          <w:lang w:val="en-US"/>
        </w:rPr>
        <w:t>Ma</w:t>
      </w:r>
      <w:r w:rsidRPr="00B35006">
        <w:rPr>
          <w:lang w:val="en-US"/>
        </w:rPr>
        <w:t>nica, L.; Damásio, B.; Mendonça, S. (25 May 2026). Strategic industrial policy in the European Union: the uneven geography of Important Projects of Common European Interest (IPCEIs) participation. New Political Economy.</w:t>
      </w:r>
    </w:p>
    <w:p w14:paraId="390BF504" w14:textId="77777777" w:rsidR="00001FA8" w:rsidRPr="00B35006" w:rsidRDefault="00B35006">
      <w:pPr>
        <w:spacing w:after="30"/>
        <w:rPr>
          <w:lang w:val="en-US"/>
        </w:rPr>
      </w:pPr>
      <w:hyperlink r:id="rId38" w:history="1">
        <w:r w:rsidRPr="00B35006">
          <w:rPr>
            <w:rStyle w:val="Hyperlink"/>
            <w:sz w:val="17"/>
            <w:szCs w:val="17"/>
            <w:lang w:val="en-US"/>
          </w:rPr>
          <w:t>https://doi.org/10.1080/13563467.2026.2676621</w:t>
        </w:r>
      </w:hyperlink>
    </w:p>
    <w:p w14:paraId="1AC36BD4" w14:textId="77777777" w:rsidR="00001FA8" w:rsidRPr="00B35006" w:rsidRDefault="00B35006">
      <w:pPr>
        <w:spacing w:after="30"/>
        <w:rPr>
          <w:lang w:val="en-US"/>
        </w:rPr>
      </w:pPr>
      <w:r w:rsidRPr="00B35006">
        <w:rPr>
          <w:color w:val="555555"/>
          <w:sz w:val="17"/>
          <w:szCs w:val="17"/>
          <w:lang w:val="en-US"/>
        </w:rPr>
        <w:t>Type 3 – Peer-reviewed / science-for-policy.  Cells: C-B, R-D (primary).</w:t>
      </w:r>
    </w:p>
    <w:p w14:paraId="560C6188" w14:textId="77777777" w:rsidR="00001FA8" w:rsidRPr="00B35006" w:rsidRDefault="00B35006">
      <w:pPr>
        <w:spacing w:after="100"/>
        <w:rPr>
          <w:lang w:val="en-US"/>
        </w:rPr>
      </w:pPr>
      <w:r w:rsidRPr="00B35006">
        <w:rPr>
          <w:sz w:val="19"/>
          <w:szCs w:val="19"/>
          <w:lang w:val="en-US"/>
        </w:rPr>
        <w:t>IPCEI participation is geographically concentrated. Relevant to the R-D cell in a way the Council literature mi</w:t>
      </w:r>
      <w:r w:rsidRPr="00B35006">
        <w:rPr>
          <w:sz w:val="19"/>
          <w:szCs w:val="19"/>
          <w:lang w:val="en-US"/>
        </w:rPr>
        <w:t>sses: an instrument that only some Member States can use is one that generates gridlock in the next negotiation. Read with Eisl &amp; Zurstrassen (C23) on how IPCEIs were institutionalised.</w:t>
      </w:r>
    </w:p>
    <w:p w14:paraId="34067D1E" w14:textId="77777777" w:rsidR="00001FA8" w:rsidRPr="00B35006" w:rsidRDefault="00B35006">
      <w:pPr>
        <w:spacing w:before="120" w:after="30"/>
        <w:rPr>
          <w:lang w:val="en-US"/>
        </w:rPr>
      </w:pPr>
      <w:r w:rsidRPr="00B35006">
        <w:rPr>
          <w:b/>
          <w:bCs/>
          <w:lang w:val="en-US"/>
        </w:rPr>
        <w:t xml:space="preserve">C19  </w:t>
      </w:r>
      <w:r w:rsidRPr="00B35006">
        <w:rPr>
          <w:lang w:val="en-US"/>
        </w:rPr>
        <w:t>Ban, C.; Scepanovic, V. (30 April 2026). Das Auto and the Second China Shock: Industrial Policy and the Disruption of Technological Incumbency. Politics and Governance 14.</w:t>
      </w:r>
    </w:p>
    <w:p w14:paraId="77FAB226" w14:textId="77777777" w:rsidR="00001FA8" w:rsidRPr="00B35006" w:rsidRDefault="00B35006">
      <w:pPr>
        <w:spacing w:after="30"/>
        <w:rPr>
          <w:lang w:val="en-US"/>
        </w:rPr>
      </w:pPr>
      <w:hyperlink r:id="rId39" w:history="1">
        <w:r w:rsidRPr="00B35006">
          <w:rPr>
            <w:rStyle w:val="Hyperlink"/>
            <w:sz w:val="17"/>
            <w:szCs w:val="17"/>
            <w:lang w:val="en-US"/>
          </w:rPr>
          <w:t>https://doi.org/10.17645/pag.1145</w:t>
        </w:r>
        <w:r w:rsidRPr="00B35006">
          <w:rPr>
            <w:rStyle w:val="Hyperlink"/>
            <w:sz w:val="17"/>
            <w:szCs w:val="17"/>
            <w:lang w:val="en-US"/>
          </w:rPr>
          <w:t>6</w:t>
        </w:r>
      </w:hyperlink>
    </w:p>
    <w:p w14:paraId="67915C3B" w14:textId="77777777" w:rsidR="00001FA8" w:rsidRPr="00B35006" w:rsidRDefault="00B35006">
      <w:pPr>
        <w:spacing w:after="30"/>
        <w:rPr>
          <w:lang w:val="en-US"/>
        </w:rPr>
      </w:pPr>
      <w:r w:rsidRPr="00B35006">
        <w:rPr>
          <w:color w:val="555555"/>
          <w:sz w:val="17"/>
          <w:szCs w:val="17"/>
          <w:lang w:val="en-US"/>
        </w:rPr>
        <w:t>Type 3 – Peer-reviewed / science-for-policy.  Cells: C-D (primary); R-D.</w:t>
      </w:r>
    </w:p>
    <w:p w14:paraId="4E8C2A29" w14:textId="77777777" w:rsidR="00001FA8" w:rsidRPr="00B35006" w:rsidRDefault="00B35006">
      <w:pPr>
        <w:spacing w:after="100"/>
        <w:rPr>
          <w:lang w:val="en-US"/>
        </w:rPr>
      </w:pPr>
      <w:r w:rsidRPr="00B35006">
        <w:rPr>
          <w:sz w:val="19"/>
          <w:szCs w:val="19"/>
          <w:lang w:val="en-US"/>
        </w:rPr>
        <w:t>Why the EU fell behind China in EVs despite regulation, manufacturers and finance: a state-anchored co-evolutionary account rejecting both unfair-competition and inevitable-incumben</w:t>
      </w:r>
      <w:r w:rsidRPr="00B35006">
        <w:rPr>
          <w:sz w:val="19"/>
          <w:szCs w:val="19"/>
          <w:lang w:val="en-US"/>
        </w:rPr>
        <w:t>cy explanations. The Hollowing-out cell as a completed case, with the causal story locating the failure in state capacity rather than firm capability.</w:t>
      </w:r>
    </w:p>
    <w:p w14:paraId="723A41DB" w14:textId="77777777" w:rsidR="00001FA8" w:rsidRPr="00B35006" w:rsidRDefault="00B35006">
      <w:pPr>
        <w:spacing w:before="120" w:after="30"/>
        <w:rPr>
          <w:lang w:val="en-US"/>
        </w:rPr>
      </w:pPr>
      <w:r w:rsidRPr="00B35006">
        <w:rPr>
          <w:b/>
          <w:bCs/>
          <w:lang w:val="en-US"/>
        </w:rPr>
        <w:t xml:space="preserve">C20  </w:t>
      </w:r>
      <w:r w:rsidRPr="00B35006">
        <w:rPr>
          <w:lang w:val="en-US"/>
        </w:rPr>
        <w:t xml:space="preserve">Wolszczak-Derlacz, J.; Parteka, A.; Szymczak, S.; Płatkowski, P. (23 May 2026). Funding sources and </w:t>
      </w:r>
      <w:r w:rsidRPr="00B35006">
        <w:rPr>
          <w:lang w:val="en-US"/>
        </w:rPr>
        <w:t>university patenting: an analysis of European higher education institutions. Higher Education.</w:t>
      </w:r>
    </w:p>
    <w:p w14:paraId="3FFD5C07" w14:textId="77777777" w:rsidR="00001FA8" w:rsidRPr="00B35006" w:rsidRDefault="00B35006">
      <w:pPr>
        <w:spacing w:after="30"/>
        <w:rPr>
          <w:lang w:val="en-US"/>
        </w:rPr>
      </w:pPr>
      <w:hyperlink r:id="rId40" w:history="1">
        <w:r w:rsidRPr="00B35006">
          <w:rPr>
            <w:rStyle w:val="Hyperlink"/>
            <w:sz w:val="17"/>
            <w:szCs w:val="17"/>
            <w:lang w:val="en-US"/>
          </w:rPr>
          <w:t>https://doi.org/10.1007/s10734-026-01687-1</w:t>
        </w:r>
      </w:hyperlink>
    </w:p>
    <w:p w14:paraId="75C060EA" w14:textId="77777777" w:rsidR="00001FA8" w:rsidRPr="00B35006" w:rsidRDefault="00B35006">
      <w:pPr>
        <w:spacing w:after="30"/>
        <w:rPr>
          <w:lang w:val="en-US"/>
        </w:rPr>
      </w:pPr>
      <w:r w:rsidRPr="00B35006">
        <w:rPr>
          <w:color w:val="555555"/>
          <w:sz w:val="17"/>
          <w:szCs w:val="17"/>
          <w:lang w:val="en-US"/>
        </w:rPr>
        <w:t>Type 3 – Peer-reviewed / science-for-policy.  Cells: C-A (p</w:t>
      </w:r>
      <w:r w:rsidRPr="00B35006">
        <w:rPr>
          <w:color w:val="555555"/>
          <w:sz w:val="17"/>
          <w:szCs w:val="17"/>
          <w:lang w:val="en-US"/>
        </w:rPr>
        <w:t>rimary); K-A.</w:t>
      </w:r>
    </w:p>
    <w:p w14:paraId="7052F22E" w14:textId="77777777" w:rsidR="00001FA8" w:rsidRPr="00B35006" w:rsidRDefault="00B35006">
      <w:pPr>
        <w:spacing w:after="100"/>
        <w:rPr>
          <w:lang w:val="en-US"/>
        </w:rPr>
      </w:pPr>
      <w:r w:rsidRPr="00B35006">
        <w:rPr>
          <w:sz w:val="19"/>
          <w:szCs w:val="19"/>
          <w:lang w:val="en-US"/>
        </w:rPr>
        <w:t>Pan-European data on how funding source affects university patent quantity and quality and how this interacts with regional systems. Universities produce under 10% of patents but a disproportionate share of breakthrough ones. The academic-sid</w:t>
      </w:r>
      <w:r w:rsidRPr="00B35006">
        <w:rPr>
          <w:sz w:val="19"/>
          <w:szCs w:val="19"/>
          <w:lang w:val="en-US"/>
        </w:rPr>
        <w:t>e input to the conversion problem C11 describes for biotech.</w:t>
      </w:r>
    </w:p>
    <w:p w14:paraId="3921D49C" w14:textId="77777777" w:rsidR="00001FA8" w:rsidRPr="00B35006" w:rsidRDefault="00B35006">
      <w:pPr>
        <w:spacing w:before="120" w:after="30"/>
        <w:rPr>
          <w:lang w:val="en-US"/>
        </w:rPr>
      </w:pPr>
      <w:r w:rsidRPr="00B35006">
        <w:rPr>
          <w:b/>
          <w:bCs/>
          <w:lang w:val="en-US"/>
        </w:rPr>
        <w:t xml:space="preserve">C21  </w:t>
      </w:r>
      <w:r w:rsidRPr="00B35006">
        <w:rPr>
          <w:lang w:val="en-US"/>
        </w:rPr>
        <w:t>Di Carlo, D.; McNamara, K. R.; Moschella, M. (19 May 2026). The New Politics of EU Industrial Policy: From the Regulatory State to a Transformational State. Governance 39(3) — introduction t</w:t>
      </w:r>
      <w:r w:rsidRPr="00B35006">
        <w:rPr>
          <w:lang w:val="en-US"/>
        </w:rPr>
        <w:t>o a special issue.</w:t>
      </w:r>
    </w:p>
    <w:p w14:paraId="61E62EED" w14:textId="77777777" w:rsidR="00001FA8" w:rsidRPr="00B35006" w:rsidRDefault="00B35006">
      <w:pPr>
        <w:spacing w:after="30"/>
        <w:rPr>
          <w:lang w:val="en-US"/>
        </w:rPr>
      </w:pPr>
      <w:hyperlink r:id="rId41" w:history="1">
        <w:r w:rsidRPr="00B35006">
          <w:rPr>
            <w:rStyle w:val="Hyperlink"/>
            <w:sz w:val="17"/>
            <w:szCs w:val="17"/>
            <w:lang w:val="en-US"/>
          </w:rPr>
          <w:t>https://doi.org/10.1111/gove.70133</w:t>
        </w:r>
      </w:hyperlink>
    </w:p>
    <w:p w14:paraId="56A31429" w14:textId="77777777" w:rsidR="00001FA8" w:rsidRPr="00B35006" w:rsidRDefault="00B35006">
      <w:pPr>
        <w:spacing w:after="30"/>
        <w:rPr>
          <w:lang w:val="en-US"/>
        </w:rPr>
      </w:pPr>
      <w:r w:rsidRPr="00B35006">
        <w:rPr>
          <w:color w:val="555555"/>
          <w:sz w:val="17"/>
          <w:szCs w:val="17"/>
          <w:lang w:val="en-US"/>
        </w:rPr>
        <w:t>Type 3 – Peer-reviewed / science-for-policy.  Cells: R-A, R-B (frame); C-B.</w:t>
      </w:r>
    </w:p>
    <w:p w14:paraId="49494F79" w14:textId="77777777" w:rsidR="00001FA8" w:rsidRPr="00B35006" w:rsidRDefault="00B35006">
      <w:pPr>
        <w:spacing w:after="100"/>
        <w:rPr>
          <w:lang w:val="en-US"/>
        </w:rPr>
      </w:pPr>
      <w:r w:rsidRPr="00B35006">
        <w:rPr>
          <w:sz w:val="19"/>
          <w:szCs w:val="19"/>
          <w:lang w:val="en-US"/>
        </w:rPr>
        <w:t>Now dated inside the window, which resolves the R11 flag. It is the introdu</w:t>
      </w:r>
      <w:r w:rsidRPr="00B35006">
        <w:rPr>
          <w:sz w:val="19"/>
          <w:szCs w:val="19"/>
          <w:lang w:val="en-US"/>
        </w:rPr>
        <w:t>ction to a special issue on EU industrial policy; the other articles in Governance 39(3) should be scanned for the C and R rows (not done this round).</w:t>
      </w:r>
    </w:p>
    <w:p w14:paraId="1C7AA1FC" w14:textId="77777777" w:rsidR="00001FA8" w:rsidRPr="00B35006" w:rsidRDefault="00B35006">
      <w:pPr>
        <w:spacing w:before="120" w:after="30"/>
        <w:rPr>
          <w:lang w:val="en-US"/>
        </w:rPr>
      </w:pPr>
      <w:r w:rsidRPr="00B35006">
        <w:rPr>
          <w:b/>
          <w:bCs/>
          <w:lang w:val="en-US"/>
        </w:rPr>
        <w:t xml:space="preserve">C22  </w:t>
      </w:r>
      <w:r w:rsidRPr="00B35006">
        <w:rPr>
          <w:lang w:val="en-US"/>
        </w:rPr>
        <w:t>Ottaviano, G. (ed.) (August 2026). Europe in a changing world: resilience, industrial policy, and th</w:t>
      </w:r>
      <w:r w:rsidRPr="00B35006">
        <w:rPr>
          <w:lang w:val="en-US"/>
        </w:rPr>
        <w:t>e political economy of fragmentation. European Economic Review 188 — special issue, editorial 105420.</w:t>
      </w:r>
    </w:p>
    <w:p w14:paraId="27A50FE6" w14:textId="77777777" w:rsidR="00001FA8" w:rsidRPr="00B35006" w:rsidRDefault="00B35006">
      <w:pPr>
        <w:spacing w:after="30"/>
        <w:rPr>
          <w:lang w:val="en-US"/>
        </w:rPr>
      </w:pPr>
      <w:hyperlink r:id="rId42" w:history="1">
        <w:r w:rsidRPr="00B35006">
          <w:rPr>
            <w:rStyle w:val="Hyperlink"/>
            <w:sz w:val="17"/>
            <w:szCs w:val="17"/>
            <w:lang w:val="en-US"/>
          </w:rPr>
          <w:t>https://doi.org/10.1016/j.euroecorev.2026.105420</w:t>
        </w:r>
      </w:hyperlink>
    </w:p>
    <w:p w14:paraId="025FABBF" w14:textId="77777777" w:rsidR="00001FA8" w:rsidRPr="00B35006" w:rsidRDefault="00B35006">
      <w:pPr>
        <w:spacing w:after="30"/>
        <w:rPr>
          <w:lang w:val="en-US"/>
        </w:rPr>
      </w:pPr>
      <w:r w:rsidRPr="00B35006">
        <w:rPr>
          <w:color w:val="555555"/>
          <w:sz w:val="17"/>
          <w:szCs w:val="17"/>
          <w:lang w:val="en-US"/>
        </w:rPr>
        <w:t>Type 3 – Peer-reviewed / science-for-pol</w:t>
      </w:r>
      <w:r w:rsidRPr="00B35006">
        <w:rPr>
          <w:color w:val="555555"/>
          <w:sz w:val="17"/>
          <w:szCs w:val="17"/>
          <w:lang w:val="en-US"/>
        </w:rPr>
        <w:t>icy.  Cells: C, R (special issue).</w:t>
      </w:r>
    </w:p>
    <w:p w14:paraId="2B4C72EA" w14:textId="77777777" w:rsidR="00001FA8" w:rsidRDefault="00B35006">
      <w:pPr>
        <w:spacing w:after="100"/>
      </w:pPr>
      <w:r w:rsidRPr="00B35006">
        <w:rPr>
          <w:sz w:val="19"/>
          <w:szCs w:val="19"/>
          <w:lang w:val="en-US"/>
        </w:rPr>
        <w:t xml:space="preserve">A special issue of the leading European economics journal on exactly the deliverable’s theme, published in the window. </w:t>
      </w:r>
      <w:r>
        <w:rPr>
          <w:sz w:val="19"/>
          <w:szCs w:val="19"/>
        </w:rPr>
        <w:t>Worth a dedicated scan for the C row.</w:t>
      </w:r>
    </w:p>
    <w:p w14:paraId="2EE13B26" w14:textId="77777777" w:rsidR="00001FA8" w:rsidRPr="00B35006" w:rsidRDefault="00B35006">
      <w:pPr>
        <w:spacing w:before="120" w:after="30"/>
        <w:rPr>
          <w:lang w:val="en-US"/>
        </w:rPr>
      </w:pPr>
      <w:r w:rsidRPr="00B35006">
        <w:rPr>
          <w:b/>
          <w:bCs/>
          <w:lang w:val="en-US"/>
        </w:rPr>
        <w:t xml:space="preserve">C23  </w:t>
      </w:r>
      <w:r w:rsidRPr="00B35006">
        <w:rPr>
          <w:lang w:val="en-US"/>
        </w:rPr>
        <w:t>Journal of European Public Policy 33(8), August 2026, speci</w:t>
      </w:r>
      <w:r w:rsidRPr="00B35006">
        <w:rPr>
          <w:lang w:val="en-US"/>
        </w:rPr>
        <w:t>al issue European Integration in the Geopolitical Age — contents relevant to the grid: Bandemer, S.; Daßler, B.; Rittberger, B.; Weiss, M.; Will, K., Politics of de-risking: how the EU confronts vulnerabilities in critical digital infrastructures (DOI 10.1</w:t>
      </w:r>
      <w:r w:rsidRPr="00B35006">
        <w:rPr>
          <w:lang w:val="en-US"/>
        </w:rPr>
        <w:t xml:space="preserve">080/13501763.2025.2545305); Eisl, A.; Zurstrassen, D., Same pressures, different paths: external economic competition, intra-Commission politics, and the institutionalisation of IPCEIs (2597913); Chang, M.; Howarth, </w:t>
      </w:r>
      <w:r w:rsidRPr="00B35006">
        <w:rPr>
          <w:lang w:val="en-US"/>
        </w:rPr>
        <w:lastRenderedPageBreak/>
        <w:t>D., Might bigger be better? How EU compe</w:t>
      </w:r>
      <w:r w:rsidRPr="00B35006">
        <w:rPr>
          <w:lang w:val="en-US"/>
        </w:rPr>
        <w:t>tition policy became geopolitical (2596127); plus R10. [window: check date]</w:t>
      </w:r>
    </w:p>
    <w:p w14:paraId="11A6FDDE" w14:textId="77777777" w:rsidR="00001FA8" w:rsidRDefault="00B35006">
      <w:pPr>
        <w:spacing w:after="30"/>
      </w:pPr>
      <w:hyperlink r:id="rId43" w:history="1">
        <w:r>
          <w:rPr>
            <w:rStyle w:val="Hyperlink"/>
            <w:sz w:val="17"/>
            <w:szCs w:val="17"/>
          </w:rPr>
          <w:t>https://www.tandfonline.com/toc/rjpp20/33/8</w:t>
        </w:r>
      </w:hyperlink>
    </w:p>
    <w:p w14:paraId="4E65F80D" w14:textId="77777777" w:rsidR="00001FA8" w:rsidRPr="00B35006" w:rsidRDefault="00B35006">
      <w:pPr>
        <w:spacing w:after="30"/>
        <w:rPr>
          <w:lang w:val="en-US"/>
        </w:rPr>
      </w:pPr>
      <w:r w:rsidRPr="00B35006">
        <w:rPr>
          <w:color w:val="555555"/>
          <w:sz w:val="17"/>
          <w:szCs w:val="17"/>
          <w:lang w:val="en-US"/>
        </w:rPr>
        <w:t>Type 3 – Peer-reviewed / science-for-policy.  Cells: I-C, C-B, R-B.</w:t>
      </w:r>
    </w:p>
    <w:p w14:paraId="38E9F2B9" w14:textId="77777777" w:rsidR="00001FA8" w:rsidRPr="00B35006" w:rsidRDefault="00B35006">
      <w:pPr>
        <w:spacing w:after="100"/>
        <w:rPr>
          <w:lang w:val="en-US"/>
        </w:rPr>
      </w:pPr>
      <w:r w:rsidRPr="00B35006">
        <w:rPr>
          <w:sz w:val="19"/>
          <w:szCs w:val="19"/>
          <w:lang w:val="en-US"/>
        </w:rPr>
        <w:t>Three ad</w:t>
      </w:r>
      <w:r w:rsidRPr="00B35006">
        <w:rPr>
          <w:sz w:val="19"/>
          <w:szCs w:val="19"/>
          <w:lang w:val="en-US"/>
        </w:rPr>
        <w:t>ditional articles from the special issue bear directly on the grid: de-risking in digital infrastructures (I row), IPCEIs (C/R rows), competition policy turned geopolitical (C-A via scale). Filed as one entry; split if you adopt the issue-date rule.</w:t>
      </w:r>
    </w:p>
    <w:p w14:paraId="0211818C" w14:textId="77777777" w:rsidR="00001FA8" w:rsidRPr="00B35006" w:rsidRDefault="00B35006">
      <w:pPr>
        <w:spacing w:before="120" w:after="30"/>
        <w:rPr>
          <w:lang w:val="en-US"/>
        </w:rPr>
      </w:pPr>
      <w:r w:rsidRPr="00B35006">
        <w:rPr>
          <w:b/>
          <w:bCs/>
          <w:lang w:val="en-US"/>
        </w:rPr>
        <w:t xml:space="preserve">C24  </w:t>
      </w:r>
      <w:r w:rsidRPr="00B35006">
        <w:rPr>
          <w:lang w:val="en-US"/>
        </w:rPr>
        <w:t>S</w:t>
      </w:r>
      <w:r w:rsidRPr="00B35006">
        <w:rPr>
          <w:lang w:val="en-US"/>
        </w:rPr>
        <w:t>mall Business Economics (22 May 2026). Practices of European and American venture capitalists: homogeneity and heterogeneity at work.</w:t>
      </w:r>
    </w:p>
    <w:p w14:paraId="74A37F45" w14:textId="77777777" w:rsidR="00001FA8" w:rsidRPr="00B35006" w:rsidRDefault="00B35006">
      <w:pPr>
        <w:spacing w:after="30"/>
        <w:rPr>
          <w:lang w:val="en-US"/>
        </w:rPr>
      </w:pPr>
      <w:hyperlink r:id="rId44" w:history="1">
        <w:r w:rsidRPr="00B35006">
          <w:rPr>
            <w:rStyle w:val="Hyperlink"/>
            <w:sz w:val="17"/>
            <w:szCs w:val="17"/>
            <w:lang w:val="en-US"/>
          </w:rPr>
          <w:t>https://doi.org/10.1007/s11187-026-01211-w</w:t>
        </w:r>
      </w:hyperlink>
    </w:p>
    <w:p w14:paraId="3F5668BD" w14:textId="77777777" w:rsidR="00001FA8" w:rsidRPr="00B35006" w:rsidRDefault="00B35006">
      <w:pPr>
        <w:spacing w:after="30"/>
        <w:rPr>
          <w:lang w:val="en-US"/>
        </w:rPr>
      </w:pPr>
      <w:r w:rsidRPr="00B35006">
        <w:rPr>
          <w:color w:val="555555"/>
          <w:sz w:val="17"/>
          <w:szCs w:val="17"/>
          <w:lang w:val="en-US"/>
        </w:rPr>
        <w:t>Type 3 – Peer-review</w:t>
      </w:r>
      <w:r w:rsidRPr="00B35006">
        <w:rPr>
          <w:color w:val="555555"/>
          <w:sz w:val="17"/>
          <w:szCs w:val="17"/>
          <w:lang w:val="en-US"/>
        </w:rPr>
        <w:t>ed / science-for-policy.  Cells: C-C.</w:t>
      </w:r>
    </w:p>
    <w:p w14:paraId="70FCF000" w14:textId="77777777" w:rsidR="00001FA8" w:rsidRPr="00B35006" w:rsidRDefault="00B35006">
      <w:pPr>
        <w:spacing w:after="100"/>
        <w:rPr>
          <w:lang w:val="en-US"/>
        </w:rPr>
      </w:pPr>
      <w:r w:rsidRPr="00B35006">
        <w:rPr>
          <w:sz w:val="19"/>
          <w:szCs w:val="19"/>
          <w:lang w:val="en-US"/>
        </w:rPr>
        <w:t>Practice-level comparison of European and US VCs. Supports C1/C2 on the demand side: whether the European financing gap is a capital-quantity problem or a practice problem.</w:t>
      </w:r>
    </w:p>
    <w:p w14:paraId="32902BEF" w14:textId="77777777" w:rsidR="00001FA8" w:rsidRPr="00B35006" w:rsidRDefault="00B35006">
      <w:pPr>
        <w:spacing w:before="120" w:after="30"/>
        <w:rPr>
          <w:lang w:val="en-US"/>
        </w:rPr>
      </w:pPr>
      <w:r w:rsidRPr="00B35006">
        <w:rPr>
          <w:b/>
          <w:bCs/>
          <w:lang w:val="en-US"/>
        </w:rPr>
        <w:t xml:space="preserve">C25  </w:t>
      </w:r>
      <w:r w:rsidRPr="00B35006">
        <w:rPr>
          <w:lang w:val="en-US"/>
        </w:rPr>
        <w:t>Rees, G. (lead author) (26 May 2026). Defence Research in European Universitie</w:t>
      </w:r>
      <w:r w:rsidRPr="00B35006">
        <w:rPr>
          <w:lang w:val="en-US"/>
        </w:rPr>
        <w:t>s: A Conceptual Framework. League of European Research Universities (LERU). Discussed at the 49th LERU Rectors’ Assembly.</w:t>
      </w:r>
    </w:p>
    <w:p w14:paraId="5FF23415" w14:textId="77777777" w:rsidR="00001FA8" w:rsidRPr="00B35006" w:rsidRDefault="00B35006">
      <w:pPr>
        <w:spacing w:after="30"/>
        <w:rPr>
          <w:lang w:val="en-US"/>
        </w:rPr>
      </w:pPr>
      <w:hyperlink r:id="rId45" w:history="1">
        <w:r w:rsidRPr="00B35006">
          <w:rPr>
            <w:rStyle w:val="Hyperlink"/>
            <w:sz w:val="17"/>
            <w:szCs w:val="17"/>
            <w:lang w:val="en-US"/>
          </w:rPr>
          <w:t>https://www.leru.or</w:t>
        </w:r>
        <w:r w:rsidRPr="00B35006">
          <w:rPr>
            <w:rStyle w:val="Hyperlink"/>
            <w:sz w:val="17"/>
            <w:szCs w:val="17"/>
            <w:lang w:val="en-US"/>
          </w:rPr>
          <w:t>g/publications/defence-research-in-european-universities-a-conceptual-framework</w:t>
        </w:r>
      </w:hyperlink>
    </w:p>
    <w:p w14:paraId="69C4F5AC" w14:textId="77777777" w:rsidR="00001FA8" w:rsidRPr="00B35006" w:rsidRDefault="00B35006">
      <w:pPr>
        <w:spacing w:after="30"/>
        <w:rPr>
          <w:lang w:val="en-US"/>
        </w:rPr>
      </w:pPr>
      <w:r w:rsidRPr="00B35006">
        <w:rPr>
          <w:color w:val="555555"/>
          <w:sz w:val="17"/>
          <w:szCs w:val="17"/>
          <w:lang w:val="en-US"/>
        </w:rPr>
        <w:t>Type 4 – Stakeholder / expert analysis.  Cells: C-B, R-B (primary); K-B, C-A.</w:t>
      </w:r>
    </w:p>
    <w:p w14:paraId="4411C4D7" w14:textId="77777777" w:rsidR="00001FA8" w:rsidRPr="00B35006" w:rsidRDefault="00B35006">
      <w:pPr>
        <w:spacing w:after="100"/>
        <w:rPr>
          <w:lang w:val="en-US"/>
        </w:rPr>
      </w:pPr>
      <w:r w:rsidRPr="00B35006">
        <w:rPr>
          <w:sz w:val="19"/>
          <w:szCs w:val="19"/>
          <w:lang w:val="en-US"/>
        </w:rPr>
        <w:t>Identifies six structural tensions where legitimate institutional values conflict, and maps five E</w:t>
      </w:r>
      <w:r w:rsidRPr="00B35006">
        <w:rPr>
          <w:sz w:val="19"/>
          <w:szCs w:val="19"/>
          <w:lang w:val="en-US"/>
        </w:rPr>
        <w:t>uropean traditions — French, German, British and Dutch, Nordic, and neutral-state — to show why institutions will legitimately reach different conclusions on defence engagement; offers shared vocabulary rather than a single answer, and addresses the EU dim</w:t>
      </w:r>
      <w:r w:rsidRPr="00B35006">
        <w:rPr>
          <w:sz w:val="19"/>
          <w:szCs w:val="19"/>
          <w:lang w:val="en-US"/>
        </w:rPr>
        <w:t>ension (strategic-autonomy frameworks, EDF, the blurring of civilian and security objectives). The university-side counterpart to C3 (EIC opens to defence), C4 (CSS) and C9 (Guild): where those describe the funder’s move, this describes what it costs the p</w:t>
      </w:r>
      <w:r w:rsidRPr="00B35006">
        <w:rPr>
          <w:sz w:val="19"/>
          <w:szCs w:val="19"/>
          <w:lang w:val="en-US"/>
        </w:rPr>
        <w:t>erformer to follow. The Nordic tradition is treated as its own case, which is directly usable for Finland.</w:t>
      </w:r>
    </w:p>
    <w:p w14:paraId="78B94185" w14:textId="77777777" w:rsidR="00001FA8" w:rsidRPr="00B35006" w:rsidRDefault="00B35006">
      <w:pPr>
        <w:spacing w:before="120" w:after="30"/>
        <w:rPr>
          <w:lang w:val="en-US"/>
        </w:rPr>
      </w:pPr>
      <w:r w:rsidRPr="00B35006">
        <w:rPr>
          <w:b/>
          <w:bCs/>
          <w:lang w:val="en-US"/>
        </w:rPr>
        <w:t xml:space="preserve">C26  </w:t>
      </w:r>
      <w:r w:rsidRPr="00B35006">
        <w:rPr>
          <w:lang w:val="en-US"/>
        </w:rPr>
        <w:t>German Marshall Fund (30 June 2026). Europe Tackles Tech Sovereignty (monthly technology note; includes the GATT-C 2026 debate on whether European digital resilience excludes or cooperates with partners).</w:t>
      </w:r>
    </w:p>
    <w:p w14:paraId="76138E37" w14:textId="77777777" w:rsidR="00001FA8" w:rsidRPr="00B35006" w:rsidRDefault="00B35006">
      <w:pPr>
        <w:spacing w:after="30"/>
        <w:rPr>
          <w:lang w:val="en-US"/>
        </w:rPr>
      </w:pPr>
      <w:hyperlink r:id="rId46" w:history="1">
        <w:r w:rsidRPr="00B35006">
          <w:rPr>
            <w:rStyle w:val="Hyperlink"/>
            <w:sz w:val="17"/>
            <w:szCs w:val="17"/>
            <w:lang w:val="en-US"/>
          </w:rPr>
          <w:t>https://www.gmfus.org/news/europe-tackles-tech-sovereignty</w:t>
        </w:r>
      </w:hyperlink>
    </w:p>
    <w:p w14:paraId="6743BA68" w14:textId="77777777" w:rsidR="00001FA8" w:rsidRPr="00B35006" w:rsidRDefault="00B35006">
      <w:pPr>
        <w:spacing w:after="30"/>
        <w:rPr>
          <w:lang w:val="en-US"/>
        </w:rPr>
      </w:pPr>
      <w:r w:rsidRPr="00B35006">
        <w:rPr>
          <w:color w:val="555555"/>
          <w:sz w:val="17"/>
          <w:szCs w:val="17"/>
          <w:lang w:val="en-US"/>
        </w:rPr>
        <w:t>Type 4 – Stakeholder / expert analysis.  Cells: R-B, C-B (primary); I-C.</w:t>
      </w:r>
    </w:p>
    <w:p w14:paraId="2C530D50" w14:textId="77777777" w:rsidR="00001FA8" w:rsidRPr="00B35006" w:rsidRDefault="00B35006">
      <w:pPr>
        <w:spacing w:after="100"/>
        <w:rPr>
          <w:lang w:val="en-US"/>
        </w:rPr>
      </w:pPr>
      <w:r w:rsidRPr="00B35006">
        <w:rPr>
          <w:sz w:val="19"/>
          <w:szCs w:val="19"/>
          <w:lang w:val="en-US"/>
        </w:rPr>
        <w:t>Transatlantic read of the June package as the month words became action. Its framing question — excl</w:t>
      </w:r>
      <w:r w:rsidRPr="00B35006">
        <w:rPr>
          <w:sz w:val="19"/>
          <w:szCs w:val="19"/>
          <w:lang w:val="en-US"/>
        </w:rPr>
        <w:t>ude partners or manage risk-based partnerships — is the B-versus-C column choice stated from the American side. Minor item; filed for the framing.</w:t>
      </w:r>
    </w:p>
    <w:p w14:paraId="09326E43" w14:textId="77777777" w:rsidR="00001FA8" w:rsidRPr="00B35006" w:rsidRDefault="00B35006">
      <w:pPr>
        <w:spacing w:before="120" w:after="30"/>
        <w:rPr>
          <w:lang w:val="en-US"/>
        </w:rPr>
      </w:pPr>
      <w:r w:rsidRPr="00B35006">
        <w:rPr>
          <w:b/>
          <w:bCs/>
          <w:lang w:val="en-US"/>
        </w:rPr>
        <w:t xml:space="preserve">C27  </w:t>
      </w:r>
      <w:r w:rsidRPr="00B35006">
        <w:rPr>
          <w:lang w:val="en-US"/>
        </w:rPr>
        <w:t>Kiel Institute for the World Economy (2026). Competing with China in third markets. Kiel Policy Brief.</w:t>
      </w:r>
    </w:p>
    <w:p w14:paraId="6EBCBCA8" w14:textId="77777777" w:rsidR="00001FA8" w:rsidRPr="00B35006" w:rsidRDefault="00B35006">
      <w:pPr>
        <w:spacing w:after="30"/>
        <w:rPr>
          <w:lang w:val="en-US"/>
        </w:rPr>
      </w:pPr>
      <w:hyperlink r:id="rId47" w:history="1">
        <w:r w:rsidRPr="00B35006">
          <w:rPr>
            <w:rStyle w:val="Hyperlink"/>
            <w:sz w:val="17"/>
            <w:szCs w:val="17"/>
            <w:lang w:val="en-US"/>
          </w:rPr>
          <w:t>https://www.kielinstitut.de/publications/news/media-releases/</w:t>
        </w:r>
      </w:hyperlink>
    </w:p>
    <w:p w14:paraId="599E5B56" w14:textId="77777777" w:rsidR="00001FA8" w:rsidRPr="00B35006" w:rsidRDefault="00B35006">
      <w:pPr>
        <w:spacing w:after="30"/>
        <w:rPr>
          <w:lang w:val="en-US"/>
        </w:rPr>
      </w:pPr>
      <w:r w:rsidRPr="00B35006">
        <w:rPr>
          <w:color w:val="555555"/>
          <w:sz w:val="17"/>
          <w:szCs w:val="17"/>
          <w:lang w:val="en-US"/>
        </w:rPr>
        <w:t>Type 3 – Peer-reviewed / science-for-policy.  Cells: C-D (primary); C-C.</w:t>
      </w:r>
    </w:p>
    <w:p w14:paraId="2B22D812" w14:textId="77777777" w:rsidR="00001FA8" w:rsidRPr="00B35006" w:rsidRDefault="00B35006">
      <w:pPr>
        <w:spacing w:after="100"/>
        <w:rPr>
          <w:lang w:val="en-US"/>
        </w:rPr>
      </w:pPr>
      <w:r w:rsidRPr="00B35006">
        <w:rPr>
          <w:sz w:val="19"/>
          <w:szCs w:val="19"/>
          <w:lang w:val="en-US"/>
        </w:rPr>
        <w:t>Finds that it is not only China gaining shar</w:t>
      </w:r>
      <w:r w:rsidRPr="00B35006">
        <w:rPr>
          <w:sz w:val="19"/>
          <w:szCs w:val="19"/>
          <w:lang w:val="en-US"/>
        </w:rPr>
        <w:t>e in third markets at European expense. Relevant to the Hollowing-out cell as the demand-side measure: whether European conversion capacity is losing markets, not only firms.</w:t>
      </w:r>
    </w:p>
    <w:p w14:paraId="72C7FE9B" w14:textId="77777777" w:rsidR="00001FA8" w:rsidRPr="00B35006" w:rsidRDefault="00B35006">
      <w:pPr>
        <w:pStyle w:val="Heading1"/>
        <w:spacing w:before="300" w:after="120"/>
        <w:rPr>
          <w:lang w:val="en-US"/>
        </w:rPr>
      </w:pPr>
      <w:r w:rsidRPr="00B35006">
        <w:rPr>
          <w:lang w:val="en-US"/>
        </w:rPr>
        <w:t>Rules &amp; institutions</w:t>
      </w:r>
    </w:p>
    <w:p w14:paraId="7D7F78DD" w14:textId="77777777" w:rsidR="00001FA8" w:rsidRPr="00B35006" w:rsidRDefault="00B35006">
      <w:pPr>
        <w:spacing w:before="120" w:after="30"/>
        <w:rPr>
          <w:lang w:val="en-US"/>
        </w:rPr>
      </w:pPr>
      <w:r w:rsidRPr="00B35006">
        <w:rPr>
          <w:b/>
          <w:bCs/>
          <w:lang w:val="en-US"/>
        </w:rPr>
        <w:t xml:space="preserve">R16  </w:t>
      </w:r>
      <w:r w:rsidRPr="00B35006">
        <w:rPr>
          <w:lang w:val="en-US"/>
        </w:rPr>
        <w:t xml:space="preserve">Pinna, C. (12 June 2026). Governing knowledge, shaping </w:t>
      </w:r>
      <w:r w:rsidRPr="00B35006">
        <w:rPr>
          <w:lang w:val="en-US"/>
        </w:rPr>
        <w:t>Europe: research security in the EU’s geopolitical turn. European Security.</w:t>
      </w:r>
    </w:p>
    <w:p w14:paraId="1E4CC088" w14:textId="77777777" w:rsidR="00001FA8" w:rsidRPr="00B35006" w:rsidRDefault="00B35006">
      <w:pPr>
        <w:spacing w:after="30"/>
        <w:rPr>
          <w:lang w:val="en-US"/>
        </w:rPr>
      </w:pPr>
      <w:hyperlink r:id="rId48" w:history="1">
        <w:r w:rsidRPr="00B35006">
          <w:rPr>
            <w:rStyle w:val="Hyperlink"/>
            <w:sz w:val="17"/>
            <w:szCs w:val="17"/>
            <w:lang w:val="en-US"/>
          </w:rPr>
          <w:t>https://doi.org/10.1080/09662839.2026.2680646</w:t>
        </w:r>
      </w:hyperlink>
    </w:p>
    <w:p w14:paraId="0182D9D5" w14:textId="77777777" w:rsidR="00001FA8" w:rsidRPr="00B35006" w:rsidRDefault="00B35006">
      <w:pPr>
        <w:spacing w:after="30"/>
        <w:rPr>
          <w:lang w:val="en-US"/>
        </w:rPr>
      </w:pPr>
      <w:r w:rsidRPr="00B35006">
        <w:rPr>
          <w:color w:val="555555"/>
          <w:sz w:val="17"/>
          <w:szCs w:val="17"/>
          <w:lang w:val="en-US"/>
        </w:rPr>
        <w:t>Type 3 – Peer-reviewed / science-for-policy.  Cells: R-B, K-B (primary);</w:t>
      </w:r>
      <w:r w:rsidRPr="00B35006">
        <w:rPr>
          <w:color w:val="555555"/>
          <w:sz w:val="17"/>
          <w:szCs w:val="17"/>
          <w:lang w:val="en-US"/>
        </w:rPr>
        <w:t xml:space="preserve"> R-A, R-D.</w:t>
      </w:r>
    </w:p>
    <w:p w14:paraId="13EB6B3E" w14:textId="77777777" w:rsidR="00001FA8" w:rsidRPr="00B35006" w:rsidRDefault="00B35006">
      <w:pPr>
        <w:spacing w:after="100"/>
        <w:rPr>
          <w:lang w:val="en-US"/>
        </w:rPr>
      </w:pPr>
      <w:r w:rsidRPr="00B35006">
        <w:rPr>
          <w:sz w:val="19"/>
          <w:szCs w:val="19"/>
          <w:lang w:val="en-US"/>
        </w:rPr>
        <w:t>Research security as multi-level governance: EU institutions set direction, Member States, funders and universities implement, and translation into practice is uneven across levels with divergent narratives generating uncertainty. The EU-level t</w:t>
      </w:r>
      <w:r w:rsidRPr="00B35006">
        <w:rPr>
          <w:sz w:val="19"/>
          <w:szCs w:val="19"/>
          <w:lang w:val="en-US"/>
        </w:rPr>
        <w:t>heory that K5, K9 and R2 are the national cases of. Also argues research security is linked to the EU’s wider geopolitical repositioning rather than to specific threats — which matters for whether R-B is a response or a project.</w:t>
      </w:r>
    </w:p>
    <w:p w14:paraId="497DD91B" w14:textId="77777777" w:rsidR="00001FA8" w:rsidRPr="00B35006" w:rsidRDefault="00B35006">
      <w:pPr>
        <w:spacing w:before="120" w:after="30"/>
        <w:rPr>
          <w:lang w:val="en-US"/>
        </w:rPr>
      </w:pPr>
      <w:r w:rsidRPr="00B35006">
        <w:rPr>
          <w:b/>
          <w:bCs/>
          <w:lang w:val="en-US"/>
        </w:rPr>
        <w:t xml:space="preserve">R17  </w:t>
      </w:r>
      <w:r w:rsidRPr="00B35006">
        <w:rPr>
          <w:lang w:val="en-US"/>
        </w:rPr>
        <w:t>Young, A.; Brown, S. (</w:t>
      </w:r>
      <w:r w:rsidRPr="00B35006">
        <w:rPr>
          <w:lang w:val="en-US"/>
        </w:rPr>
        <w:t>6 July 2026). China and Limits to the European Union’s Geoeconomic Turn. JCMS.</w:t>
      </w:r>
    </w:p>
    <w:p w14:paraId="7BFEACE5" w14:textId="77777777" w:rsidR="00001FA8" w:rsidRPr="00B35006" w:rsidRDefault="00B35006">
      <w:pPr>
        <w:spacing w:after="30"/>
        <w:rPr>
          <w:lang w:val="en-US"/>
        </w:rPr>
      </w:pPr>
      <w:hyperlink r:id="rId49" w:history="1">
        <w:r w:rsidRPr="00B35006">
          <w:rPr>
            <w:rStyle w:val="Hyperlink"/>
            <w:sz w:val="17"/>
            <w:szCs w:val="17"/>
            <w:lang w:val="en-US"/>
          </w:rPr>
          <w:t>https://doi.org/10.1111/jcms.70140</w:t>
        </w:r>
      </w:hyperlink>
    </w:p>
    <w:p w14:paraId="743BCBAB" w14:textId="77777777" w:rsidR="00001FA8" w:rsidRPr="00B35006" w:rsidRDefault="00B35006">
      <w:pPr>
        <w:spacing w:after="30"/>
        <w:rPr>
          <w:lang w:val="en-US"/>
        </w:rPr>
      </w:pPr>
      <w:r w:rsidRPr="00B35006">
        <w:rPr>
          <w:color w:val="555555"/>
          <w:sz w:val="17"/>
          <w:szCs w:val="17"/>
          <w:lang w:val="en-US"/>
        </w:rPr>
        <w:t>Type 3 – Peer-reviewed / science-for-policy.  Cells: R-D, R-C (primary).</w:t>
      </w:r>
    </w:p>
    <w:p w14:paraId="35015057" w14:textId="77777777" w:rsidR="00001FA8" w:rsidRPr="00B35006" w:rsidRDefault="00B35006">
      <w:pPr>
        <w:spacing w:after="100"/>
        <w:rPr>
          <w:lang w:val="en-US"/>
        </w:rPr>
      </w:pPr>
      <w:r w:rsidRPr="00B35006">
        <w:rPr>
          <w:sz w:val="19"/>
          <w:szCs w:val="19"/>
          <w:lang w:val="en-US"/>
        </w:rPr>
        <w:t>Analyses the two p</w:t>
      </w:r>
      <w:r w:rsidRPr="00B35006">
        <w:rPr>
          <w:sz w:val="19"/>
          <w:szCs w:val="19"/>
          <w:lang w:val="en-US"/>
        </w:rPr>
        <w:t>olicies central to rivalry with China — export controls on cutting-edge semiconductors and 5G restrictions — and finds both are national-security competences of the Member States, which bounds the EU’s capacity for economic statecraft. The competence-based</w:t>
      </w:r>
      <w:r w:rsidRPr="00B35006">
        <w:rPr>
          <w:sz w:val="19"/>
          <w:szCs w:val="19"/>
          <w:lang w:val="en-US"/>
        </w:rPr>
        <w:t xml:space="preserve"> explanation for R-D: gridlock not from disagreement but from where the power sits. Directly relevant to R1, R15 and the Dual-Use Regulation evaluation.</w:t>
      </w:r>
    </w:p>
    <w:p w14:paraId="0E73DEC5" w14:textId="77777777" w:rsidR="00001FA8" w:rsidRPr="00B35006" w:rsidRDefault="00B35006">
      <w:pPr>
        <w:spacing w:before="120" w:after="30"/>
        <w:rPr>
          <w:lang w:val="en-US"/>
        </w:rPr>
      </w:pPr>
      <w:r w:rsidRPr="00B35006">
        <w:rPr>
          <w:b/>
          <w:bCs/>
          <w:lang w:val="en-US"/>
        </w:rPr>
        <w:lastRenderedPageBreak/>
        <w:t xml:space="preserve">R18  </w:t>
      </w:r>
      <w:r w:rsidRPr="00B35006">
        <w:rPr>
          <w:lang w:val="en-US"/>
        </w:rPr>
        <w:t xml:space="preserve">Hoch, S. (28 July 2026). Shaping Global AI Governance? Assessing EU Actorness in the Negotiations </w:t>
      </w:r>
      <w:r w:rsidRPr="00B35006">
        <w:rPr>
          <w:lang w:val="en-US"/>
        </w:rPr>
        <w:t>of the Council of Europe’s AI Framework Convention. JCMS.</w:t>
      </w:r>
    </w:p>
    <w:p w14:paraId="0E35D1C9" w14:textId="77777777" w:rsidR="00001FA8" w:rsidRPr="00B35006" w:rsidRDefault="00B35006">
      <w:pPr>
        <w:spacing w:after="30"/>
        <w:rPr>
          <w:lang w:val="en-US"/>
        </w:rPr>
      </w:pPr>
      <w:hyperlink r:id="rId50" w:history="1">
        <w:r w:rsidRPr="00B35006">
          <w:rPr>
            <w:rStyle w:val="Hyperlink"/>
            <w:sz w:val="17"/>
            <w:szCs w:val="17"/>
            <w:lang w:val="en-US"/>
          </w:rPr>
          <w:t>https://doi.org/10.1111/jcms.70151</w:t>
        </w:r>
      </w:hyperlink>
    </w:p>
    <w:p w14:paraId="41BDB18F" w14:textId="77777777" w:rsidR="00001FA8" w:rsidRPr="00B35006" w:rsidRDefault="00B35006">
      <w:pPr>
        <w:spacing w:after="30"/>
        <w:rPr>
          <w:lang w:val="en-US"/>
        </w:rPr>
      </w:pPr>
      <w:r w:rsidRPr="00B35006">
        <w:rPr>
          <w:color w:val="555555"/>
          <w:sz w:val="17"/>
          <w:szCs w:val="17"/>
          <w:lang w:val="en-US"/>
        </w:rPr>
        <w:t>Type 3 – Peer-reviewed / science-for-policy.  Cells: R-A (primary); R-C.</w:t>
      </w:r>
    </w:p>
    <w:p w14:paraId="255194DD" w14:textId="77777777" w:rsidR="00001FA8" w:rsidRPr="00B35006" w:rsidRDefault="00B35006">
      <w:pPr>
        <w:spacing w:after="100"/>
        <w:rPr>
          <w:lang w:val="en-US"/>
        </w:rPr>
      </w:pPr>
      <w:r w:rsidRPr="00B35006">
        <w:rPr>
          <w:sz w:val="19"/>
          <w:szCs w:val="19"/>
          <w:lang w:val="en-US"/>
        </w:rPr>
        <w:t>Treats the Council of Europe negotiatio</w:t>
      </w:r>
      <w:r w:rsidRPr="00B35006">
        <w:rPr>
          <w:sz w:val="19"/>
          <w:szCs w:val="19"/>
          <w:lang w:val="en-US"/>
        </w:rPr>
        <w:t>ns as the first real test of the EU’s ambition to lead trustworthy AI globally, assessing internal and external actorness. The measured version of the Rule-setter claim in one venue, with the US present at the table.</w:t>
      </w:r>
    </w:p>
    <w:p w14:paraId="45C8BAED" w14:textId="77777777" w:rsidR="00001FA8" w:rsidRPr="00B35006" w:rsidRDefault="00B35006">
      <w:pPr>
        <w:spacing w:before="120" w:after="30"/>
        <w:rPr>
          <w:lang w:val="en-US"/>
        </w:rPr>
      </w:pPr>
      <w:r w:rsidRPr="00B35006">
        <w:rPr>
          <w:b/>
          <w:bCs/>
          <w:lang w:val="en-US"/>
        </w:rPr>
        <w:t xml:space="preserve">R19  </w:t>
      </w:r>
      <w:r w:rsidRPr="00B35006">
        <w:rPr>
          <w:lang w:val="en-US"/>
        </w:rPr>
        <w:t>Eberle, J. (14 July 2026). The ine</w:t>
      </w:r>
      <w:r w:rsidRPr="00B35006">
        <w:rPr>
          <w:lang w:val="en-US"/>
        </w:rPr>
        <w:t>quality of EU digital sovereignty: core, periphery, and digital divides in EU politics. Journal of European Public Policy.</w:t>
      </w:r>
    </w:p>
    <w:p w14:paraId="40B7EB5E" w14:textId="77777777" w:rsidR="00001FA8" w:rsidRPr="00B35006" w:rsidRDefault="00B35006">
      <w:pPr>
        <w:spacing w:after="30"/>
        <w:rPr>
          <w:lang w:val="en-US"/>
        </w:rPr>
      </w:pPr>
      <w:hyperlink r:id="rId51" w:history="1">
        <w:r w:rsidRPr="00B35006">
          <w:rPr>
            <w:rStyle w:val="Hyperlink"/>
            <w:sz w:val="17"/>
            <w:szCs w:val="17"/>
            <w:lang w:val="en-US"/>
          </w:rPr>
          <w:t>https://doi.org/10.1080/13501763.2026.2701223</w:t>
        </w:r>
      </w:hyperlink>
    </w:p>
    <w:p w14:paraId="6ACD43BF" w14:textId="77777777" w:rsidR="00001FA8" w:rsidRPr="00B35006" w:rsidRDefault="00B35006">
      <w:pPr>
        <w:spacing w:after="30"/>
        <w:rPr>
          <w:lang w:val="en-US"/>
        </w:rPr>
      </w:pPr>
      <w:r w:rsidRPr="00B35006">
        <w:rPr>
          <w:color w:val="555555"/>
          <w:sz w:val="17"/>
          <w:szCs w:val="17"/>
          <w:lang w:val="en-US"/>
        </w:rPr>
        <w:t>Type 3 – Peer-reviewed / science-for-policy.  Cells: R-B, I-B (primary); R-D.</w:t>
      </w:r>
    </w:p>
    <w:p w14:paraId="5FACE4FB" w14:textId="77777777" w:rsidR="00001FA8" w:rsidRPr="00B35006" w:rsidRDefault="00B35006">
      <w:pPr>
        <w:spacing w:after="100"/>
        <w:rPr>
          <w:lang w:val="en-US"/>
        </w:rPr>
      </w:pPr>
      <w:r w:rsidRPr="00B35006">
        <w:rPr>
          <w:sz w:val="19"/>
          <w:szCs w:val="19"/>
          <w:lang w:val="en-US"/>
        </w:rPr>
        <w:t>Digital sovereignty as a project with a core and a periphery inside the EU. Read with C18 (IPCEI geography) and I19 (SEP geography):</w:t>
      </w:r>
      <w:r w:rsidRPr="00B35006">
        <w:rPr>
          <w:sz w:val="19"/>
          <w:szCs w:val="19"/>
          <w:lang w:val="en-US"/>
        </w:rPr>
        <w:t xml:space="preserve"> three papers in one window finding that sovereignty instruments concentrate benefit, which is the domestic-political root of R-D.</w:t>
      </w:r>
    </w:p>
    <w:p w14:paraId="06D94EEC" w14:textId="77777777" w:rsidR="00001FA8" w:rsidRPr="00B35006" w:rsidRDefault="00B35006">
      <w:pPr>
        <w:spacing w:before="120" w:after="30"/>
        <w:rPr>
          <w:lang w:val="en-US"/>
        </w:rPr>
      </w:pPr>
      <w:r w:rsidRPr="00B35006">
        <w:rPr>
          <w:b/>
          <w:bCs/>
          <w:lang w:val="en-US"/>
        </w:rPr>
        <w:t xml:space="preserve">R20  </w:t>
      </w:r>
      <w:r w:rsidRPr="00B35006">
        <w:rPr>
          <w:lang w:val="en-US"/>
        </w:rPr>
        <w:t>Didier, B. (11 May 2026). The European Union’s navigation of the United States–China rivalry: muddling through, or strat</w:t>
      </w:r>
      <w:r w:rsidRPr="00B35006">
        <w:rPr>
          <w:lang w:val="en-US"/>
        </w:rPr>
        <w:t>egizing? International Affairs 102(3).</w:t>
      </w:r>
    </w:p>
    <w:p w14:paraId="59B57020" w14:textId="77777777" w:rsidR="00001FA8" w:rsidRPr="00B35006" w:rsidRDefault="00B35006">
      <w:pPr>
        <w:spacing w:after="30"/>
        <w:rPr>
          <w:lang w:val="en-US"/>
        </w:rPr>
      </w:pPr>
      <w:hyperlink r:id="rId52" w:history="1">
        <w:r w:rsidRPr="00B35006">
          <w:rPr>
            <w:rStyle w:val="Hyperlink"/>
            <w:sz w:val="17"/>
            <w:szCs w:val="17"/>
            <w:lang w:val="en-US"/>
          </w:rPr>
          <w:t>https://doi.org/10.1093/ia/iiag030</w:t>
        </w:r>
      </w:hyperlink>
    </w:p>
    <w:p w14:paraId="209B64E7" w14:textId="77777777" w:rsidR="00001FA8" w:rsidRPr="00B35006" w:rsidRDefault="00B35006">
      <w:pPr>
        <w:spacing w:after="30"/>
        <w:rPr>
          <w:lang w:val="en-US"/>
        </w:rPr>
      </w:pPr>
      <w:r w:rsidRPr="00B35006">
        <w:rPr>
          <w:color w:val="555555"/>
          <w:sz w:val="17"/>
          <w:szCs w:val="17"/>
          <w:lang w:val="en-US"/>
        </w:rPr>
        <w:t>Type 3 – Peer-reviewed / science-for-policy.  Cells: R-D, R-C (primary).</w:t>
      </w:r>
    </w:p>
    <w:p w14:paraId="047AAD44" w14:textId="77777777" w:rsidR="00001FA8" w:rsidRPr="00B35006" w:rsidRDefault="00B35006">
      <w:pPr>
        <w:spacing w:after="100"/>
        <w:rPr>
          <w:lang w:val="en-US"/>
        </w:rPr>
      </w:pPr>
      <w:r w:rsidRPr="00B35006">
        <w:rPr>
          <w:sz w:val="19"/>
          <w:szCs w:val="19"/>
          <w:lang w:val="en-US"/>
        </w:rPr>
        <w:t xml:space="preserve">Traces EU and French, German and UK positioning towards China as a response to US relative decline and transatlantic erosion. The framing question in the title is the R-D cell’s question; the article’s answer is closer to muddling through with episodes of </w:t>
      </w:r>
      <w:r w:rsidRPr="00B35006">
        <w:rPr>
          <w:sz w:val="19"/>
          <w:szCs w:val="19"/>
          <w:lang w:val="en-US"/>
        </w:rPr>
        <w:t>strategising.</w:t>
      </w:r>
    </w:p>
    <w:p w14:paraId="7155B7C8" w14:textId="77777777" w:rsidR="00001FA8" w:rsidRPr="00B35006" w:rsidRDefault="00B35006">
      <w:pPr>
        <w:spacing w:before="120" w:after="30"/>
        <w:rPr>
          <w:lang w:val="en-US"/>
        </w:rPr>
      </w:pPr>
      <w:r w:rsidRPr="00B35006">
        <w:rPr>
          <w:b/>
          <w:bCs/>
          <w:lang w:val="en-US"/>
        </w:rPr>
        <w:t xml:space="preserve">R21  </w:t>
      </w:r>
      <w:r w:rsidRPr="00B35006">
        <w:rPr>
          <w:lang w:val="en-US"/>
        </w:rPr>
        <w:t>Hoeffler, C. (8 July 2026). Normative contestation, procedural consensus: the dual politics of EU autonomy narratives in defence, economics and digital policy. International Affairs 102(4).</w:t>
      </w:r>
    </w:p>
    <w:p w14:paraId="007868B3" w14:textId="77777777" w:rsidR="00001FA8" w:rsidRPr="00B35006" w:rsidRDefault="00B35006">
      <w:pPr>
        <w:spacing w:after="30"/>
        <w:rPr>
          <w:lang w:val="en-US"/>
        </w:rPr>
      </w:pPr>
      <w:hyperlink r:id="rId53" w:history="1">
        <w:r w:rsidRPr="00B35006">
          <w:rPr>
            <w:rStyle w:val="Hyperlink"/>
            <w:sz w:val="17"/>
            <w:szCs w:val="17"/>
            <w:lang w:val="en-US"/>
          </w:rPr>
          <w:t>https://doi.org/10.1093/ia/iiag085</w:t>
        </w:r>
      </w:hyperlink>
    </w:p>
    <w:p w14:paraId="26554404" w14:textId="77777777" w:rsidR="00001FA8" w:rsidRPr="00B35006" w:rsidRDefault="00B35006">
      <w:pPr>
        <w:spacing w:after="30"/>
        <w:rPr>
          <w:lang w:val="en-US"/>
        </w:rPr>
      </w:pPr>
      <w:r w:rsidRPr="00B35006">
        <w:rPr>
          <w:color w:val="555555"/>
          <w:sz w:val="17"/>
          <w:szCs w:val="17"/>
          <w:lang w:val="en-US"/>
        </w:rPr>
        <w:t>Type 3 – Peer-reviewed / science-for-policy.  Cells: R-A, R-B (primary).</w:t>
      </w:r>
    </w:p>
    <w:p w14:paraId="301F0EA5" w14:textId="77777777" w:rsidR="00001FA8" w:rsidRPr="00B35006" w:rsidRDefault="00B35006">
      <w:pPr>
        <w:spacing w:after="100"/>
        <w:rPr>
          <w:lang w:val="en-US"/>
        </w:rPr>
      </w:pPr>
      <w:r w:rsidRPr="00B35006">
        <w:rPr>
          <w:sz w:val="19"/>
          <w:szCs w:val="19"/>
          <w:lang w:val="en-US"/>
        </w:rPr>
        <w:t>Argues the autonomy agenda rests on procedural alignment at the instrument level rather than normative consensus about what autonomy is for. Exp</w:t>
      </w:r>
      <w:r w:rsidRPr="00B35006">
        <w:rPr>
          <w:sz w:val="19"/>
          <w:szCs w:val="19"/>
          <w:lang w:val="en-US"/>
        </w:rPr>
        <w:t>lains why the same package (C2, C9–C12) can be read as R-A by Belfer (I10) and R-B by Bruegel and cep (R4, R12): the instruments are agreed, the meaning is not.</w:t>
      </w:r>
    </w:p>
    <w:p w14:paraId="32818FF8" w14:textId="77777777" w:rsidR="00001FA8" w:rsidRPr="00B35006" w:rsidRDefault="00B35006">
      <w:pPr>
        <w:spacing w:before="120" w:after="30"/>
        <w:rPr>
          <w:lang w:val="en-US"/>
        </w:rPr>
      </w:pPr>
      <w:r w:rsidRPr="00B35006">
        <w:rPr>
          <w:b/>
          <w:bCs/>
          <w:lang w:val="en-US"/>
        </w:rPr>
        <w:t xml:space="preserve">R22  </w:t>
      </w:r>
      <w:r w:rsidRPr="00B35006">
        <w:rPr>
          <w:lang w:val="en-US"/>
        </w:rPr>
        <w:t>Vanhoonacker, S.; Christiansen, T.; Lucenti, F. (30 April 2026). The European Union’s Appr</w:t>
      </w:r>
      <w:r w:rsidRPr="00B35006">
        <w:rPr>
          <w:lang w:val="en-US"/>
        </w:rPr>
        <w:t>oach to Strategic Technology Governance: The Case of AI. Geopolitics. [window: check date]</w:t>
      </w:r>
    </w:p>
    <w:p w14:paraId="2F7CEBE2" w14:textId="77777777" w:rsidR="00001FA8" w:rsidRPr="00B35006" w:rsidRDefault="00B35006">
      <w:pPr>
        <w:spacing w:after="30"/>
        <w:rPr>
          <w:lang w:val="en-US"/>
        </w:rPr>
      </w:pPr>
      <w:hyperlink r:id="rId54" w:history="1">
        <w:r w:rsidRPr="00B35006">
          <w:rPr>
            <w:rStyle w:val="Hyperlink"/>
            <w:sz w:val="17"/>
            <w:szCs w:val="17"/>
            <w:lang w:val="en-US"/>
          </w:rPr>
          <w:t>https://doi.org/10.1080/14650045.2026.2661676</w:t>
        </w:r>
      </w:hyperlink>
    </w:p>
    <w:p w14:paraId="66720392" w14:textId="77777777" w:rsidR="00001FA8" w:rsidRPr="00B35006" w:rsidRDefault="00B35006">
      <w:pPr>
        <w:spacing w:after="30"/>
        <w:rPr>
          <w:lang w:val="en-US"/>
        </w:rPr>
      </w:pPr>
      <w:r w:rsidRPr="00B35006">
        <w:rPr>
          <w:color w:val="555555"/>
          <w:sz w:val="17"/>
          <w:szCs w:val="17"/>
          <w:lang w:val="en-US"/>
        </w:rPr>
        <w:t xml:space="preserve">Type 3 – Peer-reviewed / science-for-policy.  Cells: R-A </w:t>
      </w:r>
      <w:r w:rsidRPr="00B35006">
        <w:rPr>
          <w:color w:val="555555"/>
          <w:sz w:val="17"/>
          <w:szCs w:val="17"/>
          <w:lang w:val="en-US"/>
        </w:rPr>
        <w:t>(primary); R-C.</w:t>
      </w:r>
    </w:p>
    <w:p w14:paraId="3EFFDEA7" w14:textId="77777777" w:rsidR="00001FA8" w:rsidRPr="00B35006" w:rsidRDefault="00B35006">
      <w:pPr>
        <w:spacing w:after="100"/>
        <w:rPr>
          <w:lang w:val="en-US"/>
        </w:rPr>
      </w:pPr>
      <w:r w:rsidRPr="00B35006">
        <w:rPr>
          <w:sz w:val="19"/>
          <w:szCs w:val="19"/>
          <w:lang w:val="en-US"/>
        </w:rPr>
        <w:t>AI as the case for how the EU governs a strategic technology. Read with R7 and R14 as the pre-Omnibus baseline against which the deferral can be judged.</w:t>
      </w:r>
    </w:p>
    <w:p w14:paraId="790D9052" w14:textId="77777777" w:rsidR="00001FA8" w:rsidRPr="00B35006" w:rsidRDefault="00B35006">
      <w:pPr>
        <w:spacing w:before="120" w:after="30"/>
        <w:rPr>
          <w:lang w:val="en-US"/>
        </w:rPr>
      </w:pPr>
      <w:r w:rsidRPr="00B35006">
        <w:rPr>
          <w:b/>
          <w:bCs/>
          <w:lang w:val="en-US"/>
        </w:rPr>
        <w:t xml:space="preserve">R23  </w:t>
      </w:r>
      <w:r w:rsidRPr="00B35006">
        <w:rPr>
          <w:lang w:val="en-US"/>
        </w:rPr>
        <w:t>Ma, Z. (23 June 2026). Evolving Beyond the Brussels Effect: EU Digital Diplomacy a</w:t>
      </w:r>
      <w:r w:rsidRPr="00B35006">
        <w:rPr>
          <w:lang w:val="en-US"/>
        </w:rPr>
        <w:t>nd the Broadening of External Digital Strategy. Global Policy 17(3).</w:t>
      </w:r>
    </w:p>
    <w:p w14:paraId="186689F6" w14:textId="77777777" w:rsidR="00001FA8" w:rsidRPr="00B35006" w:rsidRDefault="00B35006">
      <w:pPr>
        <w:spacing w:after="30"/>
        <w:rPr>
          <w:lang w:val="en-US"/>
        </w:rPr>
      </w:pPr>
      <w:hyperlink r:id="rId55" w:history="1">
        <w:r w:rsidRPr="00B35006">
          <w:rPr>
            <w:rStyle w:val="Hyperlink"/>
            <w:sz w:val="17"/>
            <w:szCs w:val="17"/>
            <w:lang w:val="en-US"/>
          </w:rPr>
          <w:t>https://doi.org/10.1111/1758-5899.70191</w:t>
        </w:r>
      </w:hyperlink>
    </w:p>
    <w:p w14:paraId="30C752B2" w14:textId="77777777" w:rsidR="00001FA8" w:rsidRPr="00B35006" w:rsidRDefault="00B35006">
      <w:pPr>
        <w:spacing w:after="30"/>
        <w:rPr>
          <w:lang w:val="en-US"/>
        </w:rPr>
      </w:pPr>
      <w:r w:rsidRPr="00B35006">
        <w:rPr>
          <w:color w:val="555555"/>
          <w:sz w:val="17"/>
          <w:szCs w:val="17"/>
          <w:lang w:val="en-US"/>
        </w:rPr>
        <w:t>Type 3 – Peer-reviewed / science-for-policy.  Cells: R-A (primary); K-C.</w:t>
      </w:r>
    </w:p>
    <w:p w14:paraId="69BC5692" w14:textId="77777777" w:rsidR="00001FA8" w:rsidRPr="00B35006" w:rsidRDefault="00B35006">
      <w:pPr>
        <w:spacing w:after="100"/>
        <w:rPr>
          <w:lang w:val="en-US"/>
        </w:rPr>
      </w:pPr>
      <w:r w:rsidRPr="00B35006">
        <w:rPr>
          <w:sz w:val="19"/>
          <w:szCs w:val="19"/>
          <w:lang w:val="en-US"/>
        </w:rPr>
        <w:t>Argues the Brussel</w:t>
      </w:r>
      <w:r w:rsidRPr="00B35006">
        <w:rPr>
          <w:sz w:val="19"/>
          <w:szCs w:val="19"/>
          <w:lang w:val="en-US"/>
        </w:rPr>
        <w:t xml:space="preserve">s Effect no longer captures EU external digital strategy; since 2022 digital diplomacy links regulation to cooperation, resilience and partnerships. The academic counterpart to R1 (science diplomacy) and the mirror of R14’s Brussels-effect pessimism: same </w:t>
      </w:r>
      <w:r w:rsidRPr="00B35006">
        <w:rPr>
          <w:sz w:val="19"/>
          <w:szCs w:val="19"/>
          <w:lang w:val="en-US"/>
        </w:rPr>
        <w:t>premise, opposite conclusion about what replaces it.</w:t>
      </w:r>
    </w:p>
    <w:p w14:paraId="79520C0E" w14:textId="77777777" w:rsidR="00001FA8" w:rsidRPr="00B35006" w:rsidRDefault="00B35006">
      <w:pPr>
        <w:spacing w:before="120" w:after="30"/>
        <w:rPr>
          <w:lang w:val="en-US"/>
        </w:rPr>
      </w:pPr>
      <w:r w:rsidRPr="00B35006">
        <w:rPr>
          <w:b/>
          <w:bCs/>
          <w:lang w:val="en-US"/>
        </w:rPr>
        <w:t xml:space="preserve">R24  </w:t>
      </w:r>
      <w:r w:rsidRPr="00B35006">
        <w:rPr>
          <w:lang w:val="en-US"/>
        </w:rPr>
        <w:t>JCMS (14 July 2026). Differentiated Convergence: The EU as Norm Facilitator in East Asian Digital Governance.</w:t>
      </w:r>
    </w:p>
    <w:p w14:paraId="5BA5804D" w14:textId="77777777" w:rsidR="00001FA8" w:rsidRPr="00B35006" w:rsidRDefault="00B35006">
      <w:pPr>
        <w:spacing w:after="30"/>
        <w:rPr>
          <w:lang w:val="en-US"/>
        </w:rPr>
      </w:pPr>
      <w:hyperlink r:id="rId56" w:history="1">
        <w:r w:rsidRPr="00B35006">
          <w:rPr>
            <w:rStyle w:val="Hyperlink"/>
            <w:sz w:val="17"/>
            <w:szCs w:val="17"/>
            <w:lang w:val="en-US"/>
          </w:rPr>
          <w:t>https://doi.org/10.1111/jcms.70137</w:t>
        </w:r>
      </w:hyperlink>
    </w:p>
    <w:p w14:paraId="7737F6B1" w14:textId="77777777" w:rsidR="00001FA8" w:rsidRPr="00B35006" w:rsidRDefault="00B35006">
      <w:pPr>
        <w:spacing w:after="30"/>
        <w:rPr>
          <w:lang w:val="en-US"/>
        </w:rPr>
      </w:pPr>
      <w:r w:rsidRPr="00B35006">
        <w:rPr>
          <w:color w:val="555555"/>
          <w:sz w:val="17"/>
          <w:szCs w:val="17"/>
          <w:lang w:val="en-US"/>
        </w:rPr>
        <w:t>Ty</w:t>
      </w:r>
      <w:r w:rsidRPr="00B35006">
        <w:rPr>
          <w:color w:val="555555"/>
          <w:sz w:val="17"/>
          <w:szCs w:val="17"/>
          <w:lang w:val="en-US"/>
        </w:rPr>
        <w:t>pe 3 – Peer-reviewed / science-for-policy.  Cells: R-A.</w:t>
      </w:r>
    </w:p>
    <w:p w14:paraId="38FFD3A5" w14:textId="77777777" w:rsidR="00001FA8" w:rsidRPr="00B35006" w:rsidRDefault="00B35006">
      <w:pPr>
        <w:spacing w:after="100"/>
        <w:rPr>
          <w:lang w:val="en-US"/>
        </w:rPr>
      </w:pPr>
      <w:r w:rsidRPr="00B35006">
        <w:rPr>
          <w:sz w:val="19"/>
          <w:szCs w:val="19"/>
          <w:lang w:val="en-US"/>
        </w:rPr>
        <w:t>EU norm facilitation in Japan, Korea and Taiwan digital governance. The R-A cell tested where it is most plausible; pair with K16 (Japan association).</w:t>
      </w:r>
    </w:p>
    <w:p w14:paraId="496737C8" w14:textId="77777777" w:rsidR="00001FA8" w:rsidRPr="00B35006" w:rsidRDefault="00B35006">
      <w:pPr>
        <w:spacing w:before="120" w:after="30"/>
        <w:rPr>
          <w:lang w:val="en-US"/>
        </w:rPr>
      </w:pPr>
      <w:r w:rsidRPr="00B35006">
        <w:rPr>
          <w:b/>
          <w:bCs/>
          <w:lang w:val="en-US"/>
        </w:rPr>
        <w:t xml:space="preserve">R25  </w:t>
      </w:r>
      <w:r w:rsidRPr="00B35006">
        <w:rPr>
          <w:lang w:val="en-US"/>
        </w:rPr>
        <w:t>West European Politics (4 June 2026). The EU</w:t>
      </w:r>
      <w:r w:rsidRPr="00B35006">
        <w:rPr>
          <w:lang w:val="en-US"/>
        </w:rPr>
        <w:t xml:space="preserve"> as a global actor in the geoeconomic age: power and weakness in and through trade.</w:t>
      </w:r>
    </w:p>
    <w:p w14:paraId="17D3E181" w14:textId="77777777" w:rsidR="00001FA8" w:rsidRPr="00B35006" w:rsidRDefault="00B35006">
      <w:pPr>
        <w:spacing w:after="30"/>
        <w:rPr>
          <w:lang w:val="en-US"/>
        </w:rPr>
      </w:pPr>
      <w:hyperlink r:id="rId57" w:history="1">
        <w:r w:rsidRPr="00B35006">
          <w:rPr>
            <w:rStyle w:val="Hyperlink"/>
            <w:sz w:val="17"/>
            <w:szCs w:val="17"/>
            <w:lang w:val="en-US"/>
          </w:rPr>
          <w:t>https://doi.org/10.1080/01402382.2026.2662873</w:t>
        </w:r>
      </w:hyperlink>
    </w:p>
    <w:p w14:paraId="367ED048" w14:textId="77777777" w:rsidR="00001FA8" w:rsidRPr="00B35006" w:rsidRDefault="00B35006">
      <w:pPr>
        <w:spacing w:after="30"/>
        <w:rPr>
          <w:lang w:val="en-US"/>
        </w:rPr>
      </w:pPr>
      <w:r w:rsidRPr="00B35006">
        <w:rPr>
          <w:color w:val="555555"/>
          <w:sz w:val="17"/>
          <w:szCs w:val="17"/>
          <w:lang w:val="en-US"/>
        </w:rPr>
        <w:t>Type 3 – Peer-reviewed / science-for-policy.  Cells: R-A, R-C.</w:t>
      </w:r>
    </w:p>
    <w:p w14:paraId="3A091965" w14:textId="77777777" w:rsidR="00001FA8" w:rsidRPr="00B35006" w:rsidRDefault="00B35006">
      <w:pPr>
        <w:spacing w:after="100"/>
        <w:rPr>
          <w:lang w:val="en-US"/>
        </w:rPr>
      </w:pPr>
      <w:r w:rsidRPr="00B35006">
        <w:rPr>
          <w:sz w:val="19"/>
          <w:szCs w:val="19"/>
          <w:lang w:val="en-US"/>
        </w:rPr>
        <w:t>T</w:t>
      </w:r>
      <w:r w:rsidRPr="00B35006">
        <w:rPr>
          <w:sz w:val="19"/>
          <w:szCs w:val="19"/>
          <w:lang w:val="en-US"/>
        </w:rPr>
        <w:t>rade as both the source of EU power and its constraint. Context for W18 (Section 301).</w:t>
      </w:r>
    </w:p>
    <w:p w14:paraId="0A201D39" w14:textId="77777777" w:rsidR="00001FA8" w:rsidRPr="00B35006" w:rsidRDefault="00B35006">
      <w:pPr>
        <w:spacing w:before="120" w:after="30"/>
        <w:rPr>
          <w:lang w:val="en-US"/>
        </w:rPr>
      </w:pPr>
      <w:r w:rsidRPr="00B35006">
        <w:rPr>
          <w:b/>
          <w:bCs/>
          <w:lang w:val="en-US"/>
        </w:rPr>
        <w:t xml:space="preserve">R26  </w:t>
      </w:r>
      <w:r w:rsidRPr="00B35006">
        <w:rPr>
          <w:lang w:val="en-US"/>
        </w:rPr>
        <w:t>Journal of Contemporary European Studies (28 May 2026). Weaponized interdependence and the China–EU electric vehicles dispute: insights from multi-agent simulations</w:t>
      </w:r>
      <w:r w:rsidRPr="00B35006">
        <w:rPr>
          <w:lang w:val="en-US"/>
        </w:rPr>
        <w:t xml:space="preserve"> using LLMs.</w:t>
      </w:r>
    </w:p>
    <w:p w14:paraId="0D0DCBE8" w14:textId="77777777" w:rsidR="00001FA8" w:rsidRPr="00B35006" w:rsidRDefault="00B35006">
      <w:pPr>
        <w:spacing w:after="30"/>
        <w:rPr>
          <w:lang w:val="en-US"/>
        </w:rPr>
      </w:pPr>
      <w:hyperlink r:id="rId58" w:history="1">
        <w:r w:rsidRPr="00B35006">
          <w:rPr>
            <w:rStyle w:val="Hyperlink"/>
            <w:sz w:val="17"/>
            <w:szCs w:val="17"/>
            <w:lang w:val="en-US"/>
          </w:rPr>
          <w:t>https://doi.org/10.1080/14782804.2026.2680072</w:t>
        </w:r>
      </w:hyperlink>
    </w:p>
    <w:p w14:paraId="65543F99" w14:textId="77777777" w:rsidR="00001FA8" w:rsidRPr="00B35006" w:rsidRDefault="00B35006">
      <w:pPr>
        <w:spacing w:after="30"/>
        <w:rPr>
          <w:lang w:val="en-US"/>
        </w:rPr>
      </w:pPr>
      <w:r w:rsidRPr="00B35006">
        <w:rPr>
          <w:color w:val="555555"/>
          <w:sz w:val="17"/>
          <w:szCs w:val="17"/>
          <w:lang w:val="en-US"/>
        </w:rPr>
        <w:t>Type 3 – Peer-reviewed / science-for-policy.  Cells: R-C, C-D (method).</w:t>
      </w:r>
    </w:p>
    <w:p w14:paraId="6C18B2E3" w14:textId="77777777" w:rsidR="00001FA8" w:rsidRPr="00B35006" w:rsidRDefault="00B35006">
      <w:pPr>
        <w:spacing w:after="100"/>
        <w:rPr>
          <w:lang w:val="en-US"/>
        </w:rPr>
      </w:pPr>
      <w:r w:rsidRPr="00B35006">
        <w:rPr>
          <w:sz w:val="19"/>
          <w:szCs w:val="19"/>
          <w:lang w:val="en-US"/>
        </w:rPr>
        <w:lastRenderedPageBreak/>
        <w:t>Uses LLM multi-agent simulation on the EV dispute. Filed for method rather than finding: a foresight-adjacent technique applied to exactly the kind of R-row conflict your grid models.</w:t>
      </w:r>
    </w:p>
    <w:p w14:paraId="0A93944C" w14:textId="77777777" w:rsidR="00001FA8" w:rsidRPr="00B35006" w:rsidRDefault="00B35006">
      <w:pPr>
        <w:spacing w:before="120" w:after="30"/>
        <w:rPr>
          <w:lang w:val="en-US"/>
        </w:rPr>
      </w:pPr>
      <w:r w:rsidRPr="00B35006">
        <w:rPr>
          <w:b/>
          <w:bCs/>
          <w:lang w:val="en-US"/>
        </w:rPr>
        <w:t xml:space="preserve">R28  </w:t>
      </w:r>
      <w:r w:rsidRPr="00B35006">
        <w:rPr>
          <w:lang w:val="en-US"/>
        </w:rPr>
        <w:t>European Commission (28 May 2026). Annual Report on Research and Technological Development Activities of the European Union and Monitoring of Horizon Europe in 2025. COM(2026) 252 final (Article 190 TFEU report).</w:t>
      </w:r>
    </w:p>
    <w:p w14:paraId="5AACD564" w14:textId="77777777" w:rsidR="00001FA8" w:rsidRPr="00B35006" w:rsidRDefault="00B35006">
      <w:pPr>
        <w:spacing w:after="30"/>
        <w:rPr>
          <w:lang w:val="en-US"/>
        </w:rPr>
      </w:pPr>
      <w:hyperlink r:id="rId59" w:history="1">
        <w:r w:rsidRPr="00B35006">
          <w:rPr>
            <w:rStyle w:val="Hyperlink"/>
            <w:sz w:val="17"/>
            <w:szCs w:val="17"/>
            <w:lang w:val="en-US"/>
          </w:rPr>
          <w:t>https://www.guiafc.es/en/informe-anual-horizonte-europa-en-2025/</w:t>
        </w:r>
      </w:hyperlink>
    </w:p>
    <w:p w14:paraId="3383367E" w14:textId="77777777" w:rsidR="00001FA8" w:rsidRPr="00B35006" w:rsidRDefault="00B35006">
      <w:pPr>
        <w:spacing w:after="30"/>
        <w:rPr>
          <w:lang w:val="en-US"/>
        </w:rPr>
      </w:pPr>
      <w:r w:rsidRPr="00B35006">
        <w:rPr>
          <w:color w:val="555555"/>
          <w:sz w:val="17"/>
          <w:szCs w:val="17"/>
          <w:lang w:val="en-US"/>
        </w:rPr>
        <w:t>Type 2 – Statistical &amp; monitoring.  Cells: all rows (monitoring base); R-A, K-C.</w:t>
      </w:r>
    </w:p>
    <w:p w14:paraId="4BCE5F75" w14:textId="77777777" w:rsidR="00001FA8" w:rsidRPr="00B35006" w:rsidRDefault="00B35006">
      <w:pPr>
        <w:spacing w:after="100"/>
        <w:rPr>
          <w:lang w:val="en-US"/>
        </w:rPr>
      </w:pPr>
      <w:r w:rsidRPr="00B35006">
        <w:rPr>
          <w:sz w:val="19"/>
          <w:szCs w:val="19"/>
          <w:lang w:val="en-US"/>
        </w:rPr>
        <w:t xml:space="preserve">The Commission’s own annual account of what Horizon Europe did in 2025. For the grid the relevant chapters are international cooperation and association (K-C: which third countries, at what share), use of the Article 22.5 safeguards (R-B: how many actions </w:t>
      </w:r>
      <w:r w:rsidRPr="00B35006">
        <w:rPr>
          <w:sz w:val="19"/>
          <w:szCs w:val="19"/>
          <w:lang w:val="en-US"/>
        </w:rPr>
        <w:t>were closed to non-EU entities and in which clusters), and the first year of Choose Europe (K-A). The prior-year edition (ST 9976/2025) was the source of several institutional numbers in earlier lists; this one should replace it.</w:t>
      </w:r>
    </w:p>
    <w:p w14:paraId="4730E39F" w14:textId="77777777" w:rsidR="00001FA8" w:rsidRPr="00B35006" w:rsidRDefault="00B35006">
      <w:pPr>
        <w:spacing w:before="120" w:after="30"/>
        <w:rPr>
          <w:lang w:val="en-US"/>
        </w:rPr>
      </w:pPr>
      <w:r w:rsidRPr="00B35006">
        <w:rPr>
          <w:b/>
          <w:bCs/>
          <w:lang w:val="en-US"/>
        </w:rPr>
        <w:t xml:space="preserve">R29  </w:t>
      </w:r>
      <w:r w:rsidRPr="00B35006">
        <w:rPr>
          <w:lang w:val="en-US"/>
        </w:rPr>
        <w:t>European Commission (</w:t>
      </w:r>
      <w:r w:rsidRPr="00B35006">
        <w:rPr>
          <w:lang w:val="en-US"/>
        </w:rPr>
        <w:t>closed 14 July 2026). Call for evidence on future Joint Undertakings and Article 185 initiatives under Horizon Europe 2028–2034. Stakeholder responses include the European Quantum Industry Consortium (10 July 2026), which describes the initiative as a Sing</w:t>
      </w:r>
      <w:r w:rsidRPr="00B35006">
        <w:rPr>
          <w:lang w:val="en-US"/>
        </w:rPr>
        <w:t>le Basic Act for Joint Undertakings. Reported by ERA-LEARN.</w:t>
      </w:r>
    </w:p>
    <w:p w14:paraId="3999159E" w14:textId="77777777" w:rsidR="00001FA8" w:rsidRPr="00B35006" w:rsidRDefault="00B35006">
      <w:pPr>
        <w:spacing w:after="30"/>
        <w:rPr>
          <w:lang w:val="en-US"/>
        </w:rPr>
      </w:pPr>
      <w:hyperlink r:id="rId60" w:history="1">
        <w:r w:rsidRPr="00B35006">
          <w:rPr>
            <w:rStyle w:val="Hyperlink"/>
            <w:sz w:val="17"/>
            <w:szCs w:val="17"/>
            <w:lang w:val="en-US"/>
          </w:rPr>
          <w:t>https://www.era-learn.eu/news-events/news</w:t>
        </w:r>
      </w:hyperlink>
    </w:p>
    <w:p w14:paraId="40DF137C" w14:textId="77777777" w:rsidR="00001FA8" w:rsidRPr="00B35006" w:rsidRDefault="00B35006">
      <w:pPr>
        <w:spacing w:after="30"/>
        <w:rPr>
          <w:lang w:val="en-US"/>
        </w:rPr>
      </w:pPr>
      <w:r w:rsidRPr="00B35006">
        <w:rPr>
          <w:color w:val="555555"/>
          <w:sz w:val="17"/>
          <w:szCs w:val="17"/>
          <w:lang w:val="en-US"/>
        </w:rPr>
        <w:t>Type 1 – Legislative &amp; institutional.  Cells: R-D, R-A (primary); C-B.</w:t>
      </w:r>
    </w:p>
    <w:p w14:paraId="48FB41A8" w14:textId="77777777" w:rsidR="00001FA8" w:rsidRPr="00B35006" w:rsidRDefault="00B35006">
      <w:pPr>
        <w:spacing w:after="100"/>
        <w:rPr>
          <w:lang w:val="en-US"/>
        </w:rPr>
      </w:pPr>
      <w:r w:rsidRPr="00B35006">
        <w:rPr>
          <w:sz w:val="19"/>
          <w:szCs w:val="19"/>
          <w:lang w:val="en-US"/>
        </w:rPr>
        <w:t>The institutional plumbin</w:t>
      </w:r>
      <w:r w:rsidRPr="00B35006">
        <w:rPr>
          <w:sz w:val="19"/>
          <w:szCs w:val="19"/>
          <w:lang w:val="en-US"/>
        </w:rPr>
        <w:t>g behind the FP10 partnership debate (existing list D9): whether the JUs — Chips, EuroHPC, Clean Hydrogen and the rest — get one consolidated legal basis for 2028–34. A consolidation would be an R-A move (one set of rules, faster set-up) with an R-D risk (</w:t>
      </w:r>
      <w:r w:rsidRPr="00B35006">
        <w:rPr>
          <w:sz w:val="19"/>
          <w:szCs w:val="19"/>
          <w:lang w:val="en-US"/>
        </w:rPr>
        <w:t>a single act that everything then waits for). Small item, but it dates the moment the JU architecture came up for redesign.</w:t>
      </w:r>
    </w:p>
    <w:p w14:paraId="6A129A0D" w14:textId="77777777" w:rsidR="00001FA8" w:rsidRPr="00B35006" w:rsidRDefault="00B35006">
      <w:pPr>
        <w:spacing w:before="120" w:after="30"/>
        <w:rPr>
          <w:lang w:val="en-US"/>
        </w:rPr>
      </w:pPr>
      <w:r w:rsidRPr="00B35006">
        <w:rPr>
          <w:b/>
          <w:bCs/>
          <w:lang w:val="en-US"/>
        </w:rPr>
        <w:t xml:space="preserve">R30  </w:t>
      </w:r>
      <w:r w:rsidRPr="00B35006">
        <w:rPr>
          <w:lang w:val="en-US"/>
        </w:rPr>
        <w:t>Council of the European Union (4 June 2026). Working document ST 10104/26, TREE.2.B — first Council text on the Cloud and AI De</w:t>
      </w:r>
      <w:r w:rsidRPr="00B35006">
        <w:rPr>
          <w:lang w:val="en-US"/>
        </w:rPr>
        <w:t>velopment Act, circulated the day after the Commission proposal COM(2026) 502; contains placeholders for references to Chips Act 2.0 to be added once adopted.</w:t>
      </w:r>
    </w:p>
    <w:p w14:paraId="66ACE4A0" w14:textId="77777777" w:rsidR="00001FA8" w:rsidRPr="00B35006" w:rsidRDefault="00B35006">
      <w:pPr>
        <w:spacing w:after="30"/>
        <w:rPr>
          <w:lang w:val="en-US"/>
        </w:rPr>
      </w:pPr>
      <w:hyperlink r:id="rId61" w:history="1">
        <w:r w:rsidRPr="00B35006">
          <w:rPr>
            <w:rStyle w:val="Hyperlink"/>
            <w:sz w:val="17"/>
            <w:szCs w:val="17"/>
            <w:lang w:val="en-US"/>
          </w:rPr>
          <w:t>https://d</w:t>
        </w:r>
        <w:r w:rsidRPr="00B35006">
          <w:rPr>
            <w:rStyle w:val="Hyperlink"/>
            <w:sz w:val="17"/>
            <w:szCs w:val="17"/>
            <w:lang w:val="en-US"/>
          </w:rPr>
          <w:t>ata.consilium.europa.eu/doc/document/ST-10104-2026-INIT/en/pdf</w:t>
        </w:r>
      </w:hyperlink>
    </w:p>
    <w:p w14:paraId="11CBAA4A" w14:textId="77777777" w:rsidR="00001FA8" w:rsidRPr="00B35006" w:rsidRDefault="00B35006">
      <w:pPr>
        <w:spacing w:after="30"/>
        <w:rPr>
          <w:lang w:val="en-US"/>
        </w:rPr>
      </w:pPr>
      <w:r w:rsidRPr="00B35006">
        <w:rPr>
          <w:color w:val="555555"/>
          <w:sz w:val="17"/>
          <w:szCs w:val="17"/>
          <w:lang w:val="en-US"/>
        </w:rPr>
        <w:t>Type 1 – Legislative &amp; institutional.  Cells: R-A, R-D (process signal).</w:t>
      </w:r>
    </w:p>
    <w:p w14:paraId="4D509C65" w14:textId="77777777" w:rsidR="00001FA8" w:rsidRPr="00B35006" w:rsidRDefault="00B35006">
      <w:pPr>
        <w:spacing w:after="100"/>
        <w:rPr>
          <w:lang w:val="en-US"/>
        </w:rPr>
      </w:pPr>
      <w:r w:rsidRPr="00B35006">
        <w:rPr>
          <w:sz w:val="19"/>
          <w:szCs w:val="19"/>
          <w:lang w:val="en-US"/>
        </w:rPr>
        <w:t>Filed for what it shows about decision speed rather than content: the Council working party began on CADA within twenty-</w:t>
      </w:r>
      <w:r w:rsidRPr="00B35006">
        <w:rPr>
          <w:sz w:val="19"/>
          <w:szCs w:val="19"/>
          <w:lang w:val="en-US"/>
        </w:rPr>
        <w:t>four hours of tabling, while the Parliament’s file on the companion Chips Act 2.0 (2026/0139(COD)) was still listed as preparatory in early August (R31). The two arms of the same package are moving at different speeds — the R-D mechanism inside a single le</w:t>
      </w:r>
      <w:r w:rsidRPr="00B35006">
        <w:rPr>
          <w:sz w:val="19"/>
          <w:szCs w:val="19"/>
          <w:lang w:val="en-US"/>
        </w:rPr>
        <w:t>gislative package.</w:t>
      </w:r>
    </w:p>
    <w:p w14:paraId="288C9B6B" w14:textId="77777777" w:rsidR="00001FA8" w:rsidRPr="00B35006" w:rsidRDefault="00B35006">
      <w:pPr>
        <w:spacing w:before="120" w:after="30"/>
        <w:rPr>
          <w:lang w:val="en-US"/>
        </w:rPr>
      </w:pPr>
      <w:r w:rsidRPr="00B35006">
        <w:rPr>
          <w:b/>
          <w:bCs/>
          <w:lang w:val="en-US"/>
        </w:rPr>
        <w:t xml:space="preserve">R31  </w:t>
      </w:r>
      <w:r w:rsidRPr="00B35006">
        <w:rPr>
          <w:lang w:val="en-US"/>
        </w:rPr>
        <w:t xml:space="preserve">eeNews Europe (7 August 2026). Chips Act 2.0, Part 1: Europe’s second semiconductor push — legislative status as of 7 August (COM(2026) 504; file 2026/0139(COD); Parliament in preparatory phase); post-2027 funding for the Chips for </w:t>
      </w:r>
      <w:r w:rsidRPr="00B35006">
        <w:rPr>
          <w:lang w:val="en-US"/>
        </w:rPr>
        <w:t>Europe Initiative 2.0 and strategic projects contingent on the 2028–34 MFF; the ECA’s 2025 forecast of an 11.7% global share in 2030 against the 20% target.</w:t>
      </w:r>
    </w:p>
    <w:p w14:paraId="353331B6" w14:textId="77777777" w:rsidR="00001FA8" w:rsidRPr="00B35006" w:rsidRDefault="00B35006">
      <w:pPr>
        <w:spacing w:after="30"/>
        <w:rPr>
          <w:lang w:val="en-US"/>
        </w:rPr>
      </w:pPr>
      <w:hyperlink r:id="rId62" w:history="1">
        <w:r w:rsidRPr="00B35006">
          <w:rPr>
            <w:rStyle w:val="Hyperlink"/>
            <w:sz w:val="17"/>
            <w:szCs w:val="17"/>
            <w:lang w:val="en-US"/>
          </w:rPr>
          <w:t>https</w:t>
        </w:r>
        <w:r w:rsidRPr="00B35006">
          <w:rPr>
            <w:rStyle w:val="Hyperlink"/>
            <w:sz w:val="17"/>
            <w:szCs w:val="17"/>
            <w:lang w:val="en-US"/>
          </w:rPr>
          <w:t>://www.eenewseurope.com/en/chips-act-2-europe-second-semiconductor-push/</w:t>
        </w:r>
      </w:hyperlink>
    </w:p>
    <w:p w14:paraId="0806E4CB" w14:textId="77777777" w:rsidR="00001FA8" w:rsidRPr="00B35006" w:rsidRDefault="00B35006">
      <w:pPr>
        <w:spacing w:after="30"/>
        <w:rPr>
          <w:lang w:val="en-US"/>
        </w:rPr>
      </w:pPr>
      <w:r w:rsidRPr="00B35006">
        <w:rPr>
          <w:color w:val="555555"/>
          <w:sz w:val="17"/>
          <w:szCs w:val="17"/>
          <w:lang w:val="en-US"/>
        </w:rPr>
        <w:t>Type 4 – Stakeholder / expert analysis.  Cells: R-D (primary); I-B.</w:t>
      </w:r>
    </w:p>
    <w:p w14:paraId="0B83F2C7" w14:textId="77777777" w:rsidR="00001FA8" w:rsidRPr="00B35006" w:rsidRDefault="00B35006">
      <w:pPr>
        <w:spacing w:after="100"/>
        <w:rPr>
          <w:lang w:val="en-US"/>
        </w:rPr>
      </w:pPr>
      <w:r w:rsidRPr="00B35006">
        <w:rPr>
          <w:sz w:val="19"/>
          <w:szCs w:val="19"/>
          <w:lang w:val="en-US"/>
        </w:rPr>
        <w:t>Trade-press analysis, filed for the status facts it collects in one place: the funding debate is a governance debat</w:t>
      </w:r>
      <w:r w:rsidRPr="00B35006">
        <w:rPr>
          <w:sz w:val="19"/>
          <w:szCs w:val="19"/>
          <w:lang w:val="en-US"/>
        </w:rPr>
        <w:t>e, because Brussels can designate strategic projects but the scale of investment is set by Member States until centrally controlled resources exist. That is the same point Young &amp; Brown (R17) make about export controls, applied to chips funding.</w:t>
      </w:r>
    </w:p>
    <w:p w14:paraId="134E321C" w14:textId="77777777" w:rsidR="00B35006" w:rsidRPr="00B35006" w:rsidRDefault="00B35006" w:rsidP="00B35006">
      <w:pPr>
        <w:pStyle w:val="Title"/>
        <w:rPr>
          <w:lang w:val="en-US"/>
        </w:rPr>
      </w:pPr>
      <w:r w:rsidRPr="00B35006">
        <w:rPr>
          <w:lang w:val="en-US"/>
        </w:rPr>
        <w:t>EU R&amp;I in Geopolitical Context — Items found, round VII</w:t>
      </w:r>
    </w:p>
    <w:p w14:paraId="39E5180A" w14:textId="77777777" w:rsidR="00B35006" w:rsidRPr="00B35006" w:rsidRDefault="00B35006" w:rsidP="00B35006">
      <w:pPr>
        <w:spacing w:after="200"/>
        <w:rPr>
          <w:lang w:val="en-US"/>
        </w:rPr>
      </w:pPr>
      <w:r w:rsidRPr="00B35006">
        <w:rPr>
          <w:i/>
          <w:iCs/>
          <w:lang w:val="en-US"/>
        </w:rPr>
        <w:t>6 items from round VII (multilateral and US/China-side sources). Excludes the original Key Papers list and rounds I–VI. Cell codes: row initial + column (A Opening, B Costly autonomy, C Productive dependence, D Double loss). Window 25 April – 25 August 2026; items flagged in the rounds as edge or pre-window are marked [window: check date]. Compiled 25 August 2026.</w:t>
      </w:r>
    </w:p>
    <w:p w14:paraId="24D8167E" w14:textId="77777777" w:rsidR="00B35006" w:rsidRPr="00B35006" w:rsidRDefault="00B35006" w:rsidP="00B35006">
      <w:pPr>
        <w:pStyle w:val="Heading1"/>
        <w:spacing w:before="300" w:after="120"/>
        <w:rPr>
          <w:lang w:val="en-US"/>
        </w:rPr>
      </w:pPr>
      <w:r w:rsidRPr="00B35006">
        <w:rPr>
          <w:lang w:val="en-US"/>
        </w:rPr>
        <w:t>Knowledge &amp; people</w:t>
      </w:r>
    </w:p>
    <w:p w14:paraId="10E3B7F8" w14:textId="77777777" w:rsidR="00B35006" w:rsidRPr="00B35006" w:rsidRDefault="00B35006" w:rsidP="00B35006">
      <w:pPr>
        <w:spacing w:before="120" w:after="30"/>
        <w:rPr>
          <w:lang w:val="en-US"/>
        </w:rPr>
      </w:pPr>
      <w:r w:rsidRPr="00B35006">
        <w:rPr>
          <w:b/>
          <w:bCs/>
          <w:lang w:val="en-US"/>
        </w:rPr>
        <w:t xml:space="preserve">K32  </w:t>
      </w:r>
      <w:r w:rsidRPr="00B35006">
        <w:rPr>
          <w:lang w:val="en-US"/>
        </w:rPr>
        <w:t>Stanford Institute for Human-Centered AI (13 April 2026). The 2026 AI Index Report (Epoch AI data for compute and models). [window: check date]</w:t>
      </w:r>
    </w:p>
    <w:p w14:paraId="0B15508E" w14:textId="77777777" w:rsidR="00B35006" w:rsidRPr="00B35006" w:rsidRDefault="00B35006" w:rsidP="00B35006">
      <w:pPr>
        <w:spacing w:after="30"/>
        <w:rPr>
          <w:lang w:val="en-US"/>
        </w:rPr>
      </w:pPr>
      <w:hyperlink r:id="rId63" w:history="1">
        <w:r w:rsidRPr="00B35006">
          <w:rPr>
            <w:rStyle w:val="Hyperlink"/>
            <w:sz w:val="17"/>
            <w:szCs w:val="17"/>
            <w:lang w:val="en-US"/>
          </w:rPr>
          <w:t>https://hai.stanford.edu/ai-index/2026-ai-index-report</w:t>
        </w:r>
      </w:hyperlink>
    </w:p>
    <w:p w14:paraId="4BC0188C" w14:textId="77777777" w:rsidR="00B35006" w:rsidRPr="00B35006" w:rsidRDefault="00B35006" w:rsidP="00B35006">
      <w:pPr>
        <w:spacing w:after="30"/>
        <w:rPr>
          <w:lang w:val="en-US"/>
        </w:rPr>
      </w:pPr>
      <w:r w:rsidRPr="00B35006">
        <w:rPr>
          <w:color w:val="555555"/>
          <w:sz w:val="17"/>
          <w:szCs w:val="17"/>
          <w:lang w:val="en-US"/>
        </w:rPr>
        <w:t>Type 2 – Statistical &amp; monitoring.  Cells: K-A, K-D (primary); I-C.</w:t>
      </w:r>
    </w:p>
    <w:p w14:paraId="237A9F35" w14:textId="77777777" w:rsidR="00B35006" w:rsidRPr="00B35006" w:rsidRDefault="00B35006" w:rsidP="00B35006">
      <w:pPr>
        <w:spacing w:after="100"/>
        <w:rPr>
          <w:lang w:val="en-US"/>
        </w:rPr>
      </w:pPr>
      <w:r w:rsidRPr="00B35006">
        <w:rPr>
          <w:sz w:val="19"/>
          <w:szCs w:val="19"/>
          <w:lang w:val="en-US"/>
        </w:rPr>
        <w:lastRenderedPageBreak/>
        <w:t>Inflows of AI scholars to the United States are down roughly 89% since 2017, with 80% of that decline in the last year alone; the US still hosts most AI researchers and produced 59 notable models in 2025 to China's 35; US private AI investment USD 285.9 billion against China's USD 12.4 billion (state funds undercounted); China leads in publication volume, citations, patents and robot installations; the best US and Chinese models are separated by 2.7% on the Index's benchmark basket as of March 2026; Nvidia GPUs account for over 60% of world AI compute, and the US hosts 5,427 data centres, more than ten times any other country. The talent-inflow figure is the single strongest quantitative datum for the K-A hypothesis in any round: the US pull has weakened by an order of magnitude before any European instrument acted. The compute and investment figures set the scale against which I1, I6 and B1 (Gigafactories) have to be read.</w:t>
      </w:r>
    </w:p>
    <w:p w14:paraId="323A80C2" w14:textId="77777777" w:rsidR="00B35006" w:rsidRPr="00B35006" w:rsidRDefault="00B35006" w:rsidP="00B35006">
      <w:pPr>
        <w:pStyle w:val="Heading1"/>
        <w:spacing w:before="300" w:after="120"/>
        <w:rPr>
          <w:lang w:val="en-US"/>
        </w:rPr>
      </w:pPr>
      <w:r w:rsidRPr="00B35006">
        <w:rPr>
          <w:lang w:val="en-US"/>
        </w:rPr>
        <w:t>Infrastructure &amp; inputs</w:t>
      </w:r>
    </w:p>
    <w:p w14:paraId="096A576A" w14:textId="77777777" w:rsidR="00B35006" w:rsidRPr="00B35006" w:rsidRDefault="00B35006" w:rsidP="00B35006">
      <w:pPr>
        <w:spacing w:before="120" w:after="30"/>
        <w:rPr>
          <w:lang w:val="en-US"/>
        </w:rPr>
      </w:pPr>
      <w:r w:rsidRPr="00B35006">
        <w:rPr>
          <w:b/>
          <w:bCs/>
          <w:lang w:val="en-US"/>
        </w:rPr>
        <w:t xml:space="preserve">I28  </w:t>
      </w:r>
      <w:r w:rsidRPr="00B35006">
        <w:rPr>
          <w:lang w:val="en-US"/>
        </w:rPr>
        <w:t>G7 Leaders (17 June 2026). Declaration on Securing Supply Chains for Critical Minerals, Évian Summit, with Annex; broadening of the Kananaskis alliance into the Critical Minerals Resilience and Production Alliance across the value chain. Also: Leaders' Statement for a More Balanced, Durable and Resilient Growth (17 June); AI governance track building on the Kananaskis Statement on AI for Prosperity; Canada–France quantum science cooperation announced 12 June.</w:t>
      </w:r>
    </w:p>
    <w:p w14:paraId="4FA8352E" w14:textId="77777777" w:rsidR="00B35006" w:rsidRPr="00B35006" w:rsidRDefault="00B35006" w:rsidP="00B35006">
      <w:pPr>
        <w:spacing w:after="30"/>
        <w:rPr>
          <w:lang w:val="en-US"/>
        </w:rPr>
      </w:pPr>
      <w:hyperlink r:id="rId64" w:history="1">
        <w:r w:rsidRPr="00B35006">
          <w:rPr>
            <w:rStyle w:val="Hyperlink"/>
            <w:sz w:val="17"/>
            <w:szCs w:val="17"/>
            <w:lang w:val="en-US"/>
          </w:rPr>
          <w:t>https://g7.utoronto.ca/summit/2026evian/index.html</w:t>
        </w:r>
      </w:hyperlink>
    </w:p>
    <w:p w14:paraId="030CFDFB" w14:textId="77777777" w:rsidR="00B35006" w:rsidRPr="00B35006" w:rsidRDefault="00B35006" w:rsidP="00B35006">
      <w:pPr>
        <w:spacing w:after="30"/>
        <w:rPr>
          <w:lang w:val="en-US"/>
        </w:rPr>
      </w:pPr>
      <w:r w:rsidRPr="00B35006">
        <w:rPr>
          <w:color w:val="555555"/>
          <w:sz w:val="17"/>
          <w:szCs w:val="17"/>
          <w:lang w:val="en-US"/>
        </w:rPr>
        <w:t>Type 1 – Legislative &amp; institutional.  Cells: I-D, I-C (primary); R-A, I-A.</w:t>
      </w:r>
    </w:p>
    <w:p w14:paraId="2478389D" w14:textId="77777777" w:rsidR="00B35006" w:rsidRPr="00B35006" w:rsidRDefault="00B35006" w:rsidP="00B35006">
      <w:pPr>
        <w:spacing w:after="100"/>
        <w:rPr>
          <w:lang w:val="en-US"/>
        </w:rPr>
      </w:pPr>
      <w:r w:rsidRPr="00B35006">
        <w:rPr>
          <w:sz w:val="19"/>
          <w:szCs w:val="19"/>
          <w:lang w:val="en-US"/>
        </w:rPr>
        <w:t>The multilateral response to the June–July Chinese export-control escalation (W1, W2) and to I8's finding that partnerships had not delivered. The declaration commits the G7 to diversification, transparency and traceability, recycling and cooperation with producer countries, with an annex to follow. For the grid: the EU's critical-raw-materials position is being handled at G7 level, where the EU is one of eight and the US chairs the alliance's largest economy — column C on the I row (secure access on others' terms) chosen as the vehicle for reaching column A. The AI track is where the trusted-partner model-access proposal (R9) was put to the G7.</w:t>
      </w:r>
    </w:p>
    <w:p w14:paraId="33209BE1" w14:textId="77777777" w:rsidR="00B35006" w:rsidRPr="00B35006" w:rsidRDefault="00B35006" w:rsidP="00B35006">
      <w:pPr>
        <w:spacing w:before="120" w:after="30"/>
        <w:rPr>
          <w:lang w:val="sv-SE"/>
        </w:rPr>
      </w:pPr>
      <w:r w:rsidRPr="00B35006">
        <w:rPr>
          <w:b/>
          <w:bCs/>
          <w:lang w:val="en-US"/>
        </w:rPr>
        <w:t xml:space="preserve">I29  </w:t>
      </w:r>
      <w:r w:rsidRPr="00B35006">
        <w:rPr>
          <w:lang w:val="en-US"/>
        </w:rPr>
        <w:t xml:space="preserve">OECD (10 July 2026). Artificial Intelligence markets: Recent developments and policy implications. </w:t>
      </w:r>
      <w:r w:rsidRPr="00B35006">
        <w:rPr>
          <w:lang w:val="sv-SE"/>
        </w:rPr>
        <w:t>OECD, Paris.</w:t>
      </w:r>
    </w:p>
    <w:p w14:paraId="0508E41A" w14:textId="77777777" w:rsidR="00B35006" w:rsidRPr="00B35006" w:rsidRDefault="00B35006" w:rsidP="00B35006">
      <w:pPr>
        <w:spacing w:after="30"/>
        <w:rPr>
          <w:lang w:val="sv-SE"/>
        </w:rPr>
      </w:pPr>
      <w:hyperlink r:id="rId65" w:history="1">
        <w:r w:rsidRPr="00B35006">
          <w:rPr>
            <w:rStyle w:val="Hyperlink"/>
            <w:sz w:val="17"/>
            <w:szCs w:val="17"/>
            <w:lang w:val="sv-SE"/>
          </w:rPr>
          <w:t>https://www.oecd.org/en/publications/artificial-intelligence-markets_d531d73f-en/full-report.html</w:t>
        </w:r>
      </w:hyperlink>
    </w:p>
    <w:p w14:paraId="4123795C" w14:textId="77777777" w:rsidR="00B35006" w:rsidRPr="00B35006" w:rsidRDefault="00B35006" w:rsidP="00B35006">
      <w:pPr>
        <w:spacing w:after="30"/>
        <w:rPr>
          <w:lang w:val="en-US"/>
        </w:rPr>
      </w:pPr>
      <w:r w:rsidRPr="00B35006">
        <w:rPr>
          <w:color w:val="555555"/>
          <w:sz w:val="17"/>
          <w:szCs w:val="17"/>
          <w:lang w:val="en-US"/>
        </w:rPr>
        <w:t>Type 2 – Statistical &amp; monitoring.  Cells: I-C, C-D (primary); C-A.</w:t>
      </w:r>
    </w:p>
    <w:p w14:paraId="08F395F1" w14:textId="77777777" w:rsidR="00B35006" w:rsidRPr="00B35006" w:rsidRDefault="00B35006" w:rsidP="00B35006">
      <w:pPr>
        <w:spacing w:after="100"/>
        <w:rPr>
          <w:lang w:val="en-US"/>
        </w:rPr>
      </w:pPr>
      <w:r w:rsidRPr="00B35006">
        <w:rPr>
          <w:sz w:val="19"/>
          <w:szCs w:val="19"/>
          <w:lang w:val="en-US"/>
        </w:rPr>
        <w:t>Documents the rapid fall in quality-adjusted prices of cloud-accessed AI models (index from June 2023), hyperscaler capital expenditure, and the barriers to adoption — organisational change, intangibles, and increasingly cybersecurity and operational risk as agents integrate into IT systems. Notes that security concerns may raise switching costs and force bundling with cybersecurity products to the benefit of the most integrated digital firms. The last point is the I-C to C-D mechanism stated by the OECD: cheaper rented frontier access plus rising switching costs equals deeper lock-in for European adopters.</w:t>
      </w:r>
    </w:p>
    <w:p w14:paraId="03CBF806" w14:textId="77777777" w:rsidR="00B35006" w:rsidRPr="00B35006" w:rsidRDefault="00B35006" w:rsidP="00B35006">
      <w:pPr>
        <w:spacing w:before="120" w:after="30"/>
        <w:rPr>
          <w:lang w:val="sv-SE"/>
        </w:rPr>
      </w:pPr>
      <w:r w:rsidRPr="00B35006">
        <w:rPr>
          <w:b/>
          <w:bCs/>
          <w:lang w:val="en-US"/>
        </w:rPr>
        <w:t xml:space="preserve">I30  </w:t>
      </w:r>
      <w:r w:rsidRPr="00B35006">
        <w:rPr>
          <w:lang w:val="en-US"/>
        </w:rPr>
        <w:t xml:space="preserve">OECD (29 May 2026). Benefits of AI openness. Discussion paper prepared for the French G7 Presidency. </w:t>
      </w:r>
      <w:r w:rsidRPr="00B35006">
        <w:rPr>
          <w:lang w:val="sv-SE"/>
        </w:rPr>
        <w:t>OECD, Paris, 37 pp.</w:t>
      </w:r>
    </w:p>
    <w:p w14:paraId="42F6BDDE" w14:textId="77777777" w:rsidR="00B35006" w:rsidRPr="00B35006" w:rsidRDefault="00B35006" w:rsidP="00B35006">
      <w:pPr>
        <w:spacing w:after="30"/>
        <w:rPr>
          <w:lang w:val="sv-SE"/>
        </w:rPr>
      </w:pPr>
      <w:hyperlink r:id="rId66" w:history="1">
        <w:r w:rsidRPr="00B35006">
          <w:rPr>
            <w:rStyle w:val="Hyperlink"/>
            <w:sz w:val="17"/>
            <w:szCs w:val="17"/>
            <w:lang w:val="sv-SE"/>
          </w:rPr>
          <w:t>https://www.oecd.org/en/publications/oecd-ai-observatory-index_32c01014-en.html</w:t>
        </w:r>
      </w:hyperlink>
    </w:p>
    <w:p w14:paraId="0EDED6A0" w14:textId="77777777" w:rsidR="00B35006" w:rsidRPr="00B35006" w:rsidRDefault="00B35006" w:rsidP="00B35006">
      <w:pPr>
        <w:spacing w:after="30"/>
        <w:rPr>
          <w:lang w:val="en-US"/>
        </w:rPr>
      </w:pPr>
      <w:r w:rsidRPr="00B35006">
        <w:rPr>
          <w:color w:val="555555"/>
          <w:sz w:val="17"/>
          <w:szCs w:val="17"/>
          <w:lang w:val="en-US"/>
        </w:rPr>
        <w:t>Type 3 – Peer-reviewed / science-for-policy.  Cells: I-C, C-A (primary); R-A.</w:t>
      </w:r>
    </w:p>
    <w:p w14:paraId="15DC7DF6" w14:textId="77777777" w:rsidR="00B35006" w:rsidRPr="00B35006" w:rsidRDefault="00B35006" w:rsidP="00B35006">
      <w:pPr>
        <w:spacing w:after="100"/>
        <w:rPr>
          <w:lang w:val="en-US"/>
        </w:rPr>
      </w:pPr>
      <w:r w:rsidRPr="00B35006">
        <w:rPr>
          <w:sz w:val="19"/>
          <w:szCs w:val="19"/>
          <w:lang w:val="en-US"/>
        </w:rPr>
        <w:t>The OECD's case for open AI (open weights, open data, open science) prepared for the G7 the month before the EU's Open Source Strategy (existing list C4) and two weeks before the 12 June frontier-model export controls (W8). Relevant because the EU's declared bet — compete at the application layer on open models rather than build a frontier competitor (R5) — depends on openness remaining a policy the frontier developers and the US government accept; this paper is the multilateral statement of why they should, written before the event that tested it.</w:t>
      </w:r>
    </w:p>
    <w:p w14:paraId="46D904EF" w14:textId="77777777" w:rsidR="00B35006" w:rsidRPr="00B35006" w:rsidRDefault="00B35006" w:rsidP="00B35006">
      <w:pPr>
        <w:spacing w:before="120" w:after="30"/>
        <w:rPr>
          <w:lang w:val="en-US"/>
        </w:rPr>
      </w:pPr>
      <w:r w:rsidRPr="00B35006">
        <w:rPr>
          <w:b/>
          <w:bCs/>
          <w:lang w:val="en-US"/>
        </w:rPr>
        <w:t xml:space="preserve">I31  </w:t>
      </w:r>
      <w:r w:rsidRPr="00B35006">
        <w:rPr>
          <w:lang w:val="en-US"/>
        </w:rPr>
        <w:t>UN Independent International Scientific Panel on Artificial Intelligence (Bengio, Y.; Ressa, M., co-chairs) (1 July 2026). Preliminary Report. Presented to the inaugural UN Global Dialogue on AI Governance, Geneva, 6–7 July 2026 (all 193 member states; alongside WSIS Forum and ITU AI for Good).</w:t>
      </w:r>
    </w:p>
    <w:p w14:paraId="0E9F1201" w14:textId="77777777" w:rsidR="00B35006" w:rsidRPr="00B35006" w:rsidRDefault="00B35006" w:rsidP="00B35006">
      <w:pPr>
        <w:spacing w:after="30"/>
        <w:rPr>
          <w:lang w:val="en-US"/>
        </w:rPr>
      </w:pPr>
      <w:hyperlink r:id="rId67" w:history="1">
        <w:r w:rsidRPr="00B35006">
          <w:rPr>
            <w:rStyle w:val="Hyperlink"/>
            <w:sz w:val="17"/>
            <w:szCs w:val="17"/>
            <w:lang w:val="en-US"/>
          </w:rPr>
          <w:t>https://www.un.org/independent-international-scientific-panel-ai/en/preliminary-report</w:t>
        </w:r>
      </w:hyperlink>
    </w:p>
    <w:p w14:paraId="0782674A" w14:textId="77777777" w:rsidR="00B35006" w:rsidRPr="00B35006" w:rsidRDefault="00B35006" w:rsidP="00B35006">
      <w:pPr>
        <w:spacing w:after="30"/>
        <w:rPr>
          <w:lang w:val="en-US"/>
        </w:rPr>
      </w:pPr>
      <w:r w:rsidRPr="00B35006">
        <w:rPr>
          <w:color w:val="555555"/>
          <w:sz w:val="17"/>
          <w:szCs w:val="17"/>
          <w:lang w:val="en-US"/>
        </w:rPr>
        <w:t>Type 3 – Peer-reviewed / science-for-policy.  Cells: I-C, R-C (primary); I-D.</w:t>
      </w:r>
    </w:p>
    <w:p w14:paraId="30C13AD4" w14:textId="77777777" w:rsidR="00B35006" w:rsidRPr="00B35006" w:rsidRDefault="00B35006" w:rsidP="00B35006">
      <w:pPr>
        <w:spacing w:after="100"/>
        <w:rPr>
          <w:lang w:val="en-US"/>
        </w:rPr>
      </w:pPr>
      <w:r w:rsidRPr="00B35006">
        <w:rPr>
          <w:sz w:val="19"/>
          <w:szCs w:val="19"/>
          <w:lang w:val="en-US"/>
        </w:rPr>
        <w:t>First report of the first permanent UN scientific body on AI, established by A/RES/79/325. Findings that bear on the grid: two countries hold roughly 90% of the compute among the world's top AI supercomputers (Epoch AI: US 74.5%, China 14.1%); no technical guarantee of safe behaviour exists for agentic systems; capabilities are outrunning regulatory capacity. The UN framing places Europe among the 191 states that adopt technology built elsewhere — the I-C cell seen from outside — and the US OSTP's rejection of centralised governance at the September 2025 launch marks the R-C constraint on any multilateral rule the EU might co-author (cf. R8, R18).</w:t>
      </w:r>
    </w:p>
    <w:p w14:paraId="7FFAB2A6" w14:textId="77777777" w:rsidR="00B35006" w:rsidRDefault="00B35006" w:rsidP="00B35006">
      <w:pPr>
        <w:pStyle w:val="Heading1"/>
        <w:spacing w:before="300" w:after="120"/>
      </w:pPr>
      <w:r>
        <w:t>Conversion</w:t>
      </w:r>
    </w:p>
    <w:p w14:paraId="4FA49020" w14:textId="77777777" w:rsidR="00B35006" w:rsidRPr="00B35006" w:rsidRDefault="00B35006" w:rsidP="00B35006">
      <w:pPr>
        <w:spacing w:before="120" w:after="30"/>
        <w:rPr>
          <w:lang w:val="en-US"/>
        </w:rPr>
      </w:pPr>
      <w:r w:rsidRPr="00B35006">
        <w:rPr>
          <w:b/>
          <w:bCs/>
          <w:lang w:val="en-US"/>
        </w:rPr>
        <w:lastRenderedPageBreak/>
        <w:t xml:space="preserve">C28  </w:t>
      </w:r>
      <w:r w:rsidRPr="00B35006">
        <w:rPr>
          <w:lang w:val="en-US"/>
        </w:rPr>
        <w:t>NATO (July 2026). Ankara Summit outcomes on innovation: NATO Innovation Scale-Up Package endorsed by Allied leaders; Rapid Adoption Action Plan; DIANA Rapid Adoption Service (demonstration to follow-on contract without further competition); NATO Front Door for Industry. NATO topic page updated 8 July 2026; analysis in Foreign Affairs Forum, 15 July 2026.</w:t>
      </w:r>
    </w:p>
    <w:p w14:paraId="773A0559" w14:textId="77777777" w:rsidR="00B35006" w:rsidRPr="00B35006" w:rsidRDefault="00B35006" w:rsidP="00B35006">
      <w:pPr>
        <w:spacing w:after="30"/>
        <w:rPr>
          <w:lang w:val="en-US"/>
        </w:rPr>
      </w:pPr>
      <w:hyperlink r:id="rId68" w:history="1">
        <w:r w:rsidRPr="00B35006">
          <w:rPr>
            <w:rStyle w:val="Hyperlink"/>
            <w:sz w:val="17"/>
            <w:szCs w:val="17"/>
            <w:lang w:val="en-US"/>
          </w:rPr>
          <w:t>https://www.nato.int/en/what-we-do/deterrence-and-defence/emerging-and-disruptive-technologies</w:t>
        </w:r>
      </w:hyperlink>
    </w:p>
    <w:p w14:paraId="07EC0C7D" w14:textId="77777777" w:rsidR="00B35006" w:rsidRPr="00B35006" w:rsidRDefault="00B35006" w:rsidP="00B35006">
      <w:pPr>
        <w:spacing w:after="30"/>
        <w:rPr>
          <w:lang w:val="en-US"/>
        </w:rPr>
      </w:pPr>
      <w:r w:rsidRPr="00B35006">
        <w:rPr>
          <w:color w:val="555555"/>
          <w:sz w:val="17"/>
          <w:szCs w:val="17"/>
          <w:lang w:val="en-US"/>
        </w:rPr>
        <w:t>Type 1 – Legislative &amp; institutional.  Cells: C-A, C-B (primary); R-A.</w:t>
      </w:r>
    </w:p>
    <w:p w14:paraId="05A7D348" w14:textId="4D1BB111" w:rsidR="00B35006" w:rsidRDefault="00B35006" w:rsidP="00B35006">
      <w:pPr>
        <w:spacing w:after="100"/>
        <w:rPr>
          <w:sz w:val="19"/>
          <w:szCs w:val="19"/>
          <w:lang w:val="en-US"/>
        </w:rPr>
      </w:pPr>
      <w:r w:rsidRPr="00B35006">
        <w:rPr>
          <w:sz w:val="19"/>
          <w:szCs w:val="19"/>
          <w:lang w:val="en-US"/>
        </w:rPr>
        <w:t>The alliance-level counterpart to C3 (EIC opens to defence), C7 (AGILE) and W17 (defence-tech rounds): a procurement pathway designed so that a start-up's successful demonstration converts directly into a contract. For European firms this is a C-A channel that runs through NATO rather than the EU, which matters for the B-versus-A column choice — a European champion scaled through NATO procurement is sovereign in a different sense from one scaled through EDF. The Maven Smart System's integration into NATO's command platform, noted in the same analyses, is the I-C counterpart: the alliance's primary AI warfighting platform is a US product.</w:t>
      </w:r>
    </w:p>
    <w:p w14:paraId="4209AB16" w14:textId="77777777" w:rsidR="00B35006" w:rsidRPr="00B35006" w:rsidRDefault="00B35006" w:rsidP="00B35006">
      <w:pPr>
        <w:pStyle w:val="Title"/>
        <w:rPr>
          <w:lang w:val="en-US"/>
        </w:rPr>
      </w:pPr>
      <w:r w:rsidRPr="00B35006">
        <w:rPr>
          <w:lang w:val="en-US"/>
        </w:rPr>
        <w:t>EU R&amp;I in Geopolitical Context — Items found, round VIII</w:t>
      </w:r>
    </w:p>
    <w:p w14:paraId="07F53A1F" w14:textId="77777777" w:rsidR="00B35006" w:rsidRDefault="00B35006" w:rsidP="00B35006">
      <w:pPr>
        <w:spacing w:after="200"/>
      </w:pPr>
      <w:r w:rsidRPr="00B35006">
        <w:rPr>
          <w:i/>
          <w:iCs/>
          <w:lang w:val="en-US"/>
        </w:rPr>
        <w:t xml:space="preserve">9 items from round VIII (finance, firms and instruments). Excludes the original Key Papers list and rounds I–VII. Cell codes: row initial + column (A Opening, B Costly autonomy, C Productive dependence, D Double loss). Window 25 April – 25 August 2026; items flagged in the rounds as edge or pre-window are marked [window: check date]. </w:t>
      </w:r>
      <w:r>
        <w:rPr>
          <w:i/>
          <w:iCs/>
        </w:rPr>
        <w:t>Compiled 25 August 2026.</w:t>
      </w:r>
    </w:p>
    <w:p w14:paraId="65C3638B" w14:textId="77777777" w:rsidR="00B35006" w:rsidRDefault="00B35006" w:rsidP="00B35006">
      <w:pPr>
        <w:pStyle w:val="Heading1"/>
        <w:spacing w:before="300" w:after="120"/>
      </w:pPr>
      <w:r>
        <w:t>Knowledge &amp; people</w:t>
      </w:r>
    </w:p>
    <w:p w14:paraId="13CEB2C0" w14:textId="77777777" w:rsidR="00B35006" w:rsidRDefault="00B35006" w:rsidP="00B35006">
      <w:pPr>
        <w:pStyle w:val="Heading1"/>
        <w:spacing w:before="300" w:after="120"/>
      </w:pPr>
      <w:r>
        <w:t>Infrastructure &amp; inputs</w:t>
      </w:r>
    </w:p>
    <w:p w14:paraId="7BAC2EC3" w14:textId="77777777" w:rsidR="00B35006" w:rsidRDefault="00B35006" w:rsidP="00B35006">
      <w:pPr>
        <w:spacing w:before="120" w:after="30"/>
      </w:pPr>
      <w:r>
        <w:rPr>
          <w:b/>
          <w:bCs/>
        </w:rPr>
        <w:t xml:space="preserve">I32  </w:t>
      </w:r>
      <w:r>
        <w:t>ASML Holding N.V. (15 July 2026). 2026 second-quarter results; Form 6-K filed with the US SEC; Statutory Interim Report for the six months to 28 June 2026. Reuters preview (14 July 2026).</w:t>
      </w:r>
    </w:p>
    <w:p w14:paraId="178AE5D4" w14:textId="77777777" w:rsidR="00B35006" w:rsidRDefault="00B35006" w:rsidP="00B35006">
      <w:pPr>
        <w:spacing w:after="30"/>
      </w:pPr>
      <w:hyperlink r:id="rId69" w:history="1">
        <w:r>
          <w:rPr>
            <w:rStyle w:val="Hyperlink"/>
            <w:sz w:val="17"/>
            <w:szCs w:val="17"/>
          </w:rPr>
          <w:t>https://www.asml.com/en/news/press-releases/2026/q2-2026-financial-results</w:t>
        </w:r>
      </w:hyperlink>
    </w:p>
    <w:p w14:paraId="469FBA93" w14:textId="77777777" w:rsidR="00B35006" w:rsidRDefault="00B35006" w:rsidP="00B35006">
      <w:pPr>
        <w:spacing w:after="30"/>
      </w:pPr>
      <w:r>
        <w:rPr>
          <w:color w:val="555555"/>
          <w:sz w:val="17"/>
          <w:szCs w:val="17"/>
        </w:rPr>
        <w:t>Type 5 – Weak signal (news).  Cells: I-A, I-C (primary); R-C.</w:t>
      </w:r>
    </w:p>
    <w:p w14:paraId="78C57AF5" w14:textId="77777777" w:rsidR="00B35006" w:rsidRDefault="00B35006" w:rsidP="00B35006">
      <w:pPr>
        <w:spacing w:after="100"/>
      </w:pPr>
      <w:r>
        <w:rPr>
          <w:sz w:val="19"/>
          <w:szCs w:val="19"/>
        </w:rPr>
        <w:t>Q2 net sales EUR 9.3 billion, net income EUR 2.9 billion; full-year 2026 guidance raised to EUR 43-45 billion from EUR 36-40 billion; plans to add 30% to low-NA EUV and DUV immersion capacity for 2027 with a further 30% under study for 2028; market capitalisation c. EUR 610 billion, Europe's most valuable listed company. China roughly 20% of 2026 sales, down from 33% in 2025 and already set to shrink. The primary datum for the Home-chokepoint cell: the one European firm whose tools the frontier cannot do without, growing on AI demand while its China exposure is legislated away from outside (R34). The filing also documents that the leverage is corporate (I15): the capacity decisions that determine who gets tools are ASML's board's, not any government's.</w:t>
      </w:r>
    </w:p>
    <w:p w14:paraId="4B0AF5E0" w14:textId="77777777" w:rsidR="00B35006" w:rsidRDefault="00B35006" w:rsidP="00B35006">
      <w:pPr>
        <w:spacing w:before="120" w:after="30"/>
      </w:pPr>
      <w:r>
        <w:rPr>
          <w:b/>
          <w:bCs/>
        </w:rPr>
        <w:t xml:space="preserve">I33  </w:t>
      </w:r>
      <w:r>
        <w:t>European Investment Bank (March 2026; Publications Office entry 27 May 2026). EIB Investment Report 2025/2026: Capitalising on Europe's strengths, drawing on the EIB Investment Survey (EIBIS). Luxembourg. [window: check date]</w:t>
      </w:r>
    </w:p>
    <w:p w14:paraId="7E87695D" w14:textId="77777777" w:rsidR="00B35006" w:rsidRDefault="00B35006" w:rsidP="00B35006">
      <w:pPr>
        <w:spacing w:after="30"/>
      </w:pPr>
      <w:hyperlink r:id="rId70" w:history="1">
        <w:r>
          <w:rPr>
            <w:rStyle w:val="Hyperlink"/>
            <w:sz w:val="17"/>
            <w:szCs w:val="17"/>
          </w:rPr>
          <w:t>https://www.eib.org/en/publications/20250379-investment-report-2025</w:t>
        </w:r>
      </w:hyperlink>
    </w:p>
    <w:p w14:paraId="2BE21091" w14:textId="77777777" w:rsidR="00B35006" w:rsidRDefault="00B35006" w:rsidP="00B35006">
      <w:pPr>
        <w:spacing w:after="30"/>
      </w:pPr>
      <w:r>
        <w:rPr>
          <w:color w:val="555555"/>
          <w:sz w:val="17"/>
          <w:szCs w:val="17"/>
        </w:rPr>
        <w:t>Type 2 – Statistical &amp; monitoring.  Cells: I-C, C-B (primary); I-B.</w:t>
      </w:r>
    </w:p>
    <w:p w14:paraId="1AA26737" w14:textId="77777777" w:rsidR="00B35006" w:rsidRDefault="00B35006" w:rsidP="00B35006">
      <w:pPr>
        <w:spacing w:after="100"/>
      </w:pPr>
      <w:r>
        <w:rPr>
          <w:sz w:val="19"/>
          <w:szCs w:val="19"/>
        </w:rPr>
        <w:t>Finds EU investment resilient on strong public support, with government incentives for private investment still above pre-pandemic levels; a EUR 1 InvestEU guarantee delivering an estimated EUR 15 of real investment; EIB-financed firms investing 15% more with 5% higher productivity; EIF venture debt at around 30% of the EU market enabling beneficiaries to raise 1.5 times more. On the grid's I row it states plainly that the expansion of generative AI will intensify Europe's dependency on foreign-based technologies and calls for a coordinated pan-European approach to frontier computational infrastructure, data hubs and cybersecurity, with energy bottlenecks and grid integration as the binding constraints — the EIB's own version of I9 and I1.</w:t>
      </w:r>
    </w:p>
    <w:p w14:paraId="635E68F8" w14:textId="77777777" w:rsidR="00B35006" w:rsidRDefault="00B35006" w:rsidP="00B35006">
      <w:pPr>
        <w:pStyle w:val="Heading1"/>
        <w:spacing w:before="300" w:after="120"/>
      </w:pPr>
      <w:r>
        <w:t>Conversion</w:t>
      </w:r>
    </w:p>
    <w:p w14:paraId="37EDD094" w14:textId="77777777" w:rsidR="00B35006" w:rsidRDefault="00B35006" w:rsidP="00B35006">
      <w:pPr>
        <w:spacing w:before="120" w:after="30"/>
      </w:pPr>
      <w:r>
        <w:rPr>
          <w:b/>
          <w:bCs/>
        </w:rPr>
        <w:t xml:space="preserve">C29  </w:t>
      </w:r>
      <w:r>
        <w:t>Invest Europe (7 May 2026). Investing in Europe: Private Equity Activity 2025. Brussels. First edition to report investment in defence and deep tech separately, and continuation-fund data.</w:t>
      </w:r>
    </w:p>
    <w:p w14:paraId="3967997B" w14:textId="77777777" w:rsidR="00B35006" w:rsidRDefault="00B35006" w:rsidP="00B35006">
      <w:pPr>
        <w:spacing w:after="30"/>
      </w:pPr>
      <w:hyperlink r:id="rId71" w:history="1">
        <w:r>
          <w:rPr>
            <w:rStyle w:val="Hyperlink"/>
            <w:sz w:val="17"/>
            <w:szCs w:val="17"/>
          </w:rPr>
          <w:t>https://www.investeurope.eu/publications-policy/publications/2026/investing-in-europe-private-equity-activity-2025/</w:t>
        </w:r>
      </w:hyperlink>
    </w:p>
    <w:p w14:paraId="5677C3BF" w14:textId="77777777" w:rsidR="00B35006" w:rsidRDefault="00B35006" w:rsidP="00B35006">
      <w:pPr>
        <w:spacing w:after="30"/>
      </w:pPr>
      <w:r>
        <w:rPr>
          <w:color w:val="555555"/>
          <w:sz w:val="17"/>
          <w:szCs w:val="17"/>
        </w:rPr>
        <w:t>Type 2 – Statistical &amp; monitoring.  Cells: C-C, C-B (primary); C-A.</w:t>
      </w:r>
    </w:p>
    <w:p w14:paraId="4B9D5BD7" w14:textId="77777777" w:rsidR="00B35006" w:rsidRDefault="00B35006" w:rsidP="00B35006">
      <w:pPr>
        <w:spacing w:after="100"/>
      </w:pPr>
      <w:r>
        <w:rPr>
          <w:sz w:val="19"/>
          <w:szCs w:val="19"/>
        </w:rPr>
        <w:t xml:space="preserve">EUR 147 billion raised by European PE and VC in 2025 (+16%, second only to 2022), EUR 103 billion of it buyouts; EUR 135 billion invested in 8,457 companies; 316 venture funds closed, with government agencies the largest source </w:t>
      </w:r>
      <w:r>
        <w:rPr>
          <w:sz w:val="19"/>
          <w:szCs w:val="19"/>
        </w:rPr>
        <w:lastRenderedPageBreak/>
        <w:t>of VC fund capital at a rising 39%; growth fundraising EUR 21 billion. Trade-press reading of the same data: international, particularly North American, investors increasingly prominent; venture funds raising less but investing more; and defence investment fell between 2024 and 2025. Two figures matter for the C row. The 39% public share of VC fund capital is the B-column condition stated numerically — European venture is a publicly underwritten market. And the 2025 fall in defence investment, against the 2026 rounds in W17, dates the turn: the private defence-tech capital arrived in the window, not before it.</w:t>
      </w:r>
    </w:p>
    <w:p w14:paraId="6ED91EB2" w14:textId="77777777" w:rsidR="00B35006" w:rsidRDefault="00B35006" w:rsidP="00B35006">
      <w:pPr>
        <w:spacing w:before="120" w:after="30"/>
      </w:pPr>
      <w:r>
        <w:rPr>
          <w:b/>
          <w:bCs/>
        </w:rPr>
        <w:t xml:space="preserve">C30  </w:t>
      </w:r>
      <w:r>
        <w:t>European Investment Fund, Research and Market Analysis (9 July 2026). EIF Equity Barometer Survey Q2 2026 (EIF Working Paper series; quarterly VC/PE fund-manager sentiment on fundraising, exits, valuations, access to finance, new investments and deal flow, with a focus topic).</w:t>
      </w:r>
    </w:p>
    <w:p w14:paraId="1A7B7978" w14:textId="77777777" w:rsidR="00B35006" w:rsidRDefault="00B35006" w:rsidP="00B35006">
      <w:pPr>
        <w:spacing w:after="30"/>
      </w:pPr>
      <w:hyperlink r:id="rId72" w:history="1">
        <w:r>
          <w:rPr>
            <w:rStyle w:val="Hyperlink"/>
            <w:sz w:val="17"/>
            <w:szCs w:val="17"/>
          </w:rPr>
          <w:t>https://www.eif.org/news-and-publications/newsroom/latest-insights</w:t>
        </w:r>
      </w:hyperlink>
    </w:p>
    <w:p w14:paraId="0DEFAC2A" w14:textId="77777777" w:rsidR="00B35006" w:rsidRDefault="00B35006" w:rsidP="00B35006">
      <w:pPr>
        <w:spacing w:after="30"/>
      </w:pPr>
      <w:r>
        <w:rPr>
          <w:color w:val="555555"/>
          <w:sz w:val="17"/>
          <w:szCs w:val="17"/>
        </w:rPr>
        <w:t>Type 2 – Statistical &amp; monitoring.  Cells: C-C (primary); C-A.</w:t>
      </w:r>
    </w:p>
    <w:p w14:paraId="3EAC8A3E" w14:textId="77777777" w:rsidR="00B35006" w:rsidRDefault="00B35006" w:rsidP="00B35006">
      <w:pPr>
        <w:spacing w:after="100"/>
      </w:pPr>
      <w:r>
        <w:rPr>
          <w:sz w:val="19"/>
          <w:szCs w:val="19"/>
        </w:rPr>
        <w:t>Q2 2026 sentiment rebounded after a Q1 setback, with indicators improving and expectations strengthening. The EIF supports 40-50% of venture-backed European start-ups in a typical year and is the dominant EU venture-debt provider, so its quarterly barometer is the closest thing to an official European VC sentiment series. Filed as the demand-side reading of C1 and C2: whether the later-stage gap is being priced by fund managers as narrowing or widening in the window.</w:t>
      </w:r>
    </w:p>
    <w:p w14:paraId="7C405532" w14:textId="77777777" w:rsidR="00B35006" w:rsidRDefault="00B35006" w:rsidP="00B35006">
      <w:pPr>
        <w:spacing w:before="120" w:after="30"/>
      </w:pPr>
      <w:r>
        <w:rPr>
          <w:b/>
          <w:bCs/>
        </w:rPr>
        <w:t xml:space="preserve">C31  </w:t>
      </w:r>
      <w:r>
        <w:t>Dealroom (data to end Q2 2026). Europe and Deep tech in Europe data guides; news feed chart on AI-and-energy funding.</w:t>
      </w:r>
    </w:p>
    <w:p w14:paraId="4B1155DA" w14:textId="77777777" w:rsidR="00B35006" w:rsidRDefault="00B35006" w:rsidP="00B35006">
      <w:pPr>
        <w:spacing w:after="30"/>
      </w:pPr>
      <w:hyperlink r:id="rId73" w:history="1">
        <w:r>
          <w:rPr>
            <w:rStyle w:val="Hyperlink"/>
            <w:sz w:val="17"/>
            <w:szCs w:val="17"/>
          </w:rPr>
          <w:t>https://dealroom.co/guides/deep-tech-europe</w:t>
        </w:r>
      </w:hyperlink>
    </w:p>
    <w:p w14:paraId="73175B3E" w14:textId="77777777" w:rsidR="00B35006" w:rsidRDefault="00B35006" w:rsidP="00B35006">
      <w:pPr>
        <w:spacing w:after="30"/>
      </w:pPr>
      <w:r>
        <w:rPr>
          <w:color w:val="555555"/>
          <w:sz w:val="17"/>
          <w:szCs w:val="17"/>
        </w:rPr>
        <w:t>Type 2 – Statistical &amp; monitoring.  Cells: C-A, C-C (primary); I-C.</w:t>
      </w:r>
    </w:p>
    <w:p w14:paraId="62144B90" w14:textId="77777777" w:rsidR="00B35006" w:rsidRDefault="00B35006" w:rsidP="00B35006">
      <w:pPr>
        <w:spacing w:after="100"/>
      </w:pPr>
      <w:r>
        <w:rPr>
          <w:sz w:val="19"/>
          <w:szCs w:val="19"/>
        </w:rPr>
        <w:t>European start-ups raised USD 44.5 billion in the first half of 2026 (full year projected USD 89.1 billion, +40% on 2025); European deep tech raised USD 22.1 billion (projected USD 44.3 billion, +118%); 66% of deep-tech capital in the trailing four quarters went into rounds of USD 100 million or more. Two structural figures: Europe's share of global deep-tech venture funding fell from 20.5% in 2016 to 6.8% in 2026, and Europe holds 49.5% of global funding at the AI-energy intersection while capturing 3% of foundation-model funding. The first is the C-D trend under the C-A headlines; the second is the sector map for where column A is real (energy, industrial AI) and where it is not (frontier models), consistent with I6's specialisation argument.</w:t>
      </w:r>
    </w:p>
    <w:p w14:paraId="3FA3BED6" w14:textId="77777777" w:rsidR="00B35006" w:rsidRDefault="00B35006" w:rsidP="00B35006">
      <w:pPr>
        <w:spacing w:before="120" w:after="30"/>
      </w:pPr>
      <w:r>
        <w:rPr>
          <w:b/>
          <w:bCs/>
        </w:rPr>
        <w:t xml:space="preserve">C32  </w:t>
      </w:r>
      <w:r>
        <w:t>Crunchbase (July 2026), Global Venture Dollar Volume Through H1 2026; PitchBook-NVCA Venture Monitor, H1 2026; Silicon Valley Bank, State of the Markets H1 2026. As collated in trade summaries (July 2026).</w:t>
      </w:r>
    </w:p>
    <w:p w14:paraId="07DCE453" w14:textId="77777777" w:rsidR="00B35006" w:rsidRDefault="00B35006" w:rsidP="00B35006">
      <w:pPr>
        <w:spacing w:after="30"/>
      </w:pPr>
      <w:hyperlink r:id="rId74" w:history="1">
        <w:r>
          <w:rPr>
            <w:rStyle w:val="Hyperlink"/>
            <w:sz w:val="17"/>
            <w:szCs w:val="17"/>
          </w:rPr>
          <w:t>https://aifundingtracker.com/top-50-ai-startups/</w:t>
        </w:r>
      </w:hyperlink>
    </w:p>
    <w:p w14:paraId="402FE9B1" w14:textId="77777777" w:rsidR="00B35006" w:rsidRDefault="00B35006" w:rsidP="00B35006">
      <w:pPr>
        <w:spacing w:after="30"/>
      </w:pPr>
      <w:r>
        <w:rPr>
          <w:color w:val="555555"/>
          <w:sz w:val="17"/>
          <w:szCs w:val="17"/>
        </w:rPr>
        <w:t>Type 2 – Statistical &amp; monitoring.  Cells: C-C, C-D (primary); I-C.</w:t>
      </w:r>
    </w:p>
    <w:p w14:paraId="09250538" w14:textId="77777777" w:rsidR="00B35006" w:rsidRDefault="00B35006" w:rsidP="00B35006">
      <w:pPr>
        <w:spacing w:after="100"/>
      </w:pPr>
      <w:r>
        <w:rPr>
          <w:sz w:val="19"/>
          <w:szCs w:val="19"/>
        </w:rPr>
        <w:t>Global venture funding reached USD 510 billion in the first half of 2026, more than all of 2025; OpenAI and Anthropic together took USD 217 billion, 43% of every venture dollar deployed worldwide; AI exceeded 70% of global Q2 funding, with 88% of AI capital going to US-based firms; US venture USD 412.7 billion in H1, 86% of it AI. Deal counts did not grow; the records came from a handful of rounds. The scale against which C1, C8 and C31 have to be read: European deep tech's best half-year on record is roughly one-tenth of two US companies' fundraising in the same six months. That ratio is the C-C cell's exchange rate.</w:t>
      </w:r>
    </w:p>
    <w:p w14:paraId="6C45E79E" w14:textId="77777777" w:rsidR="00B35006" w:rsidRDefault="00B35006" w:rsidP="00B35006">
      <w:pPr>
        <w:spacing w:before="120" w:after="30"/>
      </w:pPr>
      <w:r>
        <w:rPr>
          <w:b/>
          <w:bCs/>
        </w:rPr>
        <w:t xml:space="preserve">C33  </w:t>
      </w:r>
      <w:r>
        <w:t>Dealroom with partners (March 2026). The 2026 European Deep Tech Report. [window: check date]</w:t>
      </w:r>
    </w:p>
    <w:p w14:paraId="50D39408" w14:textId="77777777" w:rsidR="00B35006" w:rsidRDefault="00B35006" w:rsidP="00B35006">
      <w:pPr>
        <w:spacing w:after="30"/>
      </w:pPr>
      <w:hyperlink r:id="rId75" w:history="1">
        <w:r>
          <w:rPr>
            <w:rStyle w:val="Hyperlink"/>
            <w:sz w:val="17"/>
            <w:szCs w:val="17"/>
          </w:rPr>
          <w:t>https://table.media/assets/briefings/security/documents/20260325_docs_2026-european-deep-tech-report.pdf</w:t>
        </w:r>
      </w:hyperlink>
    </w:p>
    <w:p w14:paraId="5FE2C5A7" w14:textId="77777777" w:rsidR="00B35006" w:rsidRDefault="00B35006" w:rsidP="00B35006">
      <w:pPr>
        <w:spacing w:after="30"/>
      </w:pPr>
      <w:r>
        <w:rPr>
          <w:color w:val="555555"/>
          <w:sz w:val="17"/>
          <w:szCs w:val="17"/>
        </w:rPr>
        <w:t>Type 2 – Statistical &amp; monitoring.  Cells: C-C (primary); C-D, C-A.</w:t>
      </w:r>
    </w:p>
    <w:p w14:paraId="19C59434" w14:textId="77777777" w:rsidR="00B35006" w:rsidRDefault="00B35006" w:rsidP="00B35006">
      <w:pPr>
        <w:spacing w:after="100"/>
      </w:pPr>
      <w:r>
        <w:rPr>
          <w:sz w:val="19"/>
          <w:szCs w:val="19"/>
        </w:rPr>
        <w:t>Deep tech at a record 32% of all European venture investment, more than double 2015; London the leading hub in most novel deep-tech segments, Munich in defence and space; exits broadly flat and more than 80% by M&amp;A, with the majority by value acquired by US companies; European deep-tech start-ups raise smaller rounds and progress less often to the next round than US peers; beyond Series A there is not enough capital in Europe to fund businesses locally, leaving a yearly funding gap in the low billions. The acquisition finding is the C-C cell's exit mechanism measured for the sector, and it pre-dates the SPAC wave (W10).</w:t>
      </w:r>
    </w:p>
    <w:p w14:paraId="4BD33E05" w14:textId="77777777" w:rsidR="00B35006" w:rsidRDefault="00B35006" w:rsidP="00B35006">
      <w:pPr>
        <w:pStyle w:val="Heading1"/>
        <w:spacing w:before="300" w:after="120"/>
      </w:pPr>
      <w:r>
        <w:t>Rules &amp; institutions</w:t>
      </w:r>
    </w:p>
    <w:p w14:paraId="01FF2953" w14:textId="77777777" w:rsidR="00B35006" w:rsidRDefault="00B35006" w:rsidP="00B35006">
      <w:pPr>
        <w:spacing w:before="120" w:after="30"/>
      </w:pPr>
      <w:r>
        <w:rPr>
          <w:b/>
          <w:bCs/>
        </w:rPr>
        <w:t xml:space="preserve">R33  </w:t>
      </w:r>
      <w:r>
        <w:t>Regulation of the European Parliament and of the Council on the screening of foreign investments in the Union (revised FDI Screening Regulation, replacing Regulation (EU) 2019/452). Parliament 19 May 2026; Council 8 June 2026; Official Journal 26 June 2026; entry into force 16 July 2026; application from 17 January 2028. Analyses: Kluwer Competition Law Blog (15 July 2026), Debevoise (9 June 2026), CELIS Institute (June 2026), Baker McKenzie (1 July 2026).</w:t>
      </w:r>
    </w:p>
    <w:p w14:paraId="34E11105" w14:textId="77777777" w:rsidR="00B35006" w:rsidRDefault="00B35006" w:rsidP="00B35006">
      <w:pPr>
        <w:spacing w:after="30"/>
      </w:pPr>
      <w:hyperlink r:id="rId76" w:history="1">
        <w:r>
          <w:rPr>
            <w:rStyle w:val="Hyperlink"/>
            <w:sz w:val="17"/>
            <w:szCs w:val="17"/>
          </w:rPr>
          <w:t>https://legalblogs.wolterskluwer.com/competition-blog/the-new-foreign-investment-screening-regulation-from-trilogues-to-the-official-journal/</w:t>
        </w:r>
      </w:hyperlink>
    </w:p>
    <w:p w14:paraId="3956CBAE" w14:textId="77777777" w:rsidR="00B35006" w:rsidRDefault="00B35006" w:rsidP="00B35006">
      <w:pPr>
        <w:spacing w:after="30"/>
      </w:pPr>
      <w:r>
        <w:rPr>
          <w:color w:val="555555"/>
          <w:sz w:val="17"/>
          <w:szCs w:val="17"/>
        </w:rPr>
        <w:t>Type 1 – Legislative &amp; institutional.  Cells: R-B, C-C (primary); C-D, K-B.</w:t>
      </w:r>
    </w:p>
    <w:p w14:paraId="51D09B0A" w14:textId="77777777" w:rsidR="00B35006" w:rsidRDefault="00B35006" w:rsidP="00B35006">
      <w:pPr>
        <w:spacing w:after="100"/>
      </w:pPr>
      <w:r>
        <w:rPr>
          <w:sz w:val="19"/>
          <w:szCs w:val="19"/>
        </w:rPr>
        <w:lastRenderedPageBreak/>
        <w:t>Every Member State must now operate a national screening mechanism to harmonised minimum standards; a minimum scope of mandatory screening covers hyper-critical technologies, critical entities in energy, transport and digital infrastructure, critical raw materials and a limited set of financial entities; Commission and Member States exchange through a cooperation mechanism with an EU database of notified investments; annual national and EU reports become mandatory. For the C row this is the instrument that governs the exit route W10, W11 and W12 describe: acquisition of European deep tech by non-EU investors becomes reviewable everywhere, on a minimum-harmonised basis, from 2028. Read with the 15 January 2026 Commission recommendation on outbound investment review as the two halves of the EU's investment-security apparatus, and with C16 (Merlevede and Michel) on what geopolitically exposed European multinationals do in response.</w:t>
      </w:r>
    </w:p>
    <w:p w14:paraId="4AD8BDC0" w14:textId="77777777" w:rsidR="00B35006" w:rsidRDefault="00B35006" w:rsidP="00B35006">
      <w:pPr>
        <w:spacing w:before="120" w:after="30"/>
      </w:pPr>
      <w:r>
        <w:rPr>
          <w:b/>
          <w:bCs/>
        </w:rPr>
        <w:t xml:space="preserve">R34  </w:t>
      </w:r>
      <w:r>
        <w:t>US House of Representatives, H.R. 8170, Multilateral Alignment of Technology Controls on Hardware (MATCH) Act, introduced 2 April 2026; House Foreign Affairs Committee 44-0, 22 April 2026; AI Policy Network coalition letter to the Senate, June 2026; reported in August 2026 as poised for inclusion in the Senate NDAA. Analysis: CSIS (updated 17 April 2026), New Momentum, Old Problems: Transatlantic Export Control Considerations; R Street Institute (30 April 2026). Netherlands filed a formal protest at the extraterritorial provisions; Prime Minister Jetten raised it during the April 2026 royal visit to Washington without agreement. [window: check date]</w:t>
      </w:r>
    </w:p>
    <w:p w14:paraId="77F456E6" w14:textId="77777777" w:rsidR="00B35006" w:rsidRDefault="00B35006" w:rsidP="00B35006">
      <w:pPr>
        <w:spacing w:after="30"/>
      </w:pPr>
      <w:hyperlink r:id="rId77" w:history="1">
        <w:r>
          <w:rPr>
            <w:rStyle w:val="Hyperlink"/>
            <w:sz w:val="17"/>
            <w:szCs w:val="17"/>
          </w:rPr>
          <w:t>https://www.csis.org/analysis/new-momentum-old-problems-transatlantic-export-control-considerations</w:t>
        </w:r>
      </w:hyperlink>
    </w:p>
    <w:p w14:paraId="73B6A1D3" w14:textId="77777777" w:rsidR="00B35006" w:rsidRDefault="00B35006" w:rsidP="00B35006">
      <w:pPr>
        <w:spacing w:after="30"/>
      </w:pPr>
      <w:r>
        <w:rPr>
          <w:color w:val="555555"/>
          <w:sz w:val="17"/>
          <w:szCs w:val="17"/>
        </w:rPr>
        <w:t>Type 1 – Legislative &amp; institutional.  Cells: R-C, I-A (primary); R-D.</w:t>
      </w:r>
    </w:p>
    <w:p w14:paraId="406B07A0" w14:textId="77777777" w:rsidR="00B35006" w:rsidRDefault="00B35006" w:rsidP="00B35006">
      <w:pPr>
        <w:spacing w:after="100"/>
      </w:pPr>
      <w:r>
        <w:rPr>
          <w:sz w:val="19"/>
          <w:szCs w:val="19"/>
        </w:rPr>
        <w:t>The bill defines covered equipment to include all deep-ultraviolet immersion lithography, through-silicon-via deposition and etch, cryogenic etch and cobalt deposition tools; bans their sale and servicing to any facility in China; and directs Commerce within 150 days either to certify that allied supplier countries have imposed matching country-wide controls or to name them and extend US jurisdiction under the Foreign Direct Product Rule. ASML sold a majority of its DUV immersion systems to China in 2024 by the House Select Committee's count. For the grid: the clearest in-window case of R-C acting on I-A — a European chokepoint governed by a foreign legislature with a statutory clock, over the formal objection of the Member State that holds it. The Netherlands' position that it has tightened DUV controls twice on its own authority (September 2023, April 2025) is the R-A counter-claim; the 150-day mechanism is designed to make that distinction moot.</w:t>
      </w:r>
    </w:p>
    <w:p w14:paraId="3A64A48E" w14:textId="77777777" w:rsidR="00B35006" w:rsidRPr="00B35006" w:rsidRDefault="00B35006" w:rsidP="00B35006">
      <w:pPr>
        <w:spacing w:after="100"/>
        <w:rPr>
          <w:lang w:val="en-US"/>
        </w:rPr>
      </w:pPr>
    </w:p>
    <w:p w14:paraId="64A5E0AE" w14:textId="77777777" w:rsidR="00B35006" w:rsidRPr="00B35006" w:rsidRDefault="00B35006" w:rsidP="00B35006">
      <w:pPr>
        <w:pStyle w:val="Title"/>
        <w:rPr>
          <w:lang w:val="en-US"/>
        </w:rPr>
      </w:pPr>
      <w:r w:rsidRPr="00B35006">
        <w:rPr>
          <w:lang w:val="en-US"/>
        </w:rPr>
        <w:t>EU R&amp;I in Geopolitical Context — Items found, round IX</w:t>
      </w:r>
    </w:p>
    <w:p w14:paraId="4AA95A29" w14:textId="77777777" w:rsidR="00B35006" w:rsidRPr="00B35006" w:rsidRDefault="00B35006" w:rsidP="00B35006">
      <w:pPr>
        <w:spacing w:after="200"/>
        <w:rPr>
          <w:lang w:val="en-US"/>
        </w:rPr>
      </w:pPr>
      <w:r w:rsidRPr="00B35006">
        <w:rPr>
          <w:i/>
          <w:iCs/>
          <w:lang w:val="en-US"/>
        </w:rPr>
        <w:t>7 items from round IX (inputs and facilities). Excludes the original Key Papers list and rounds I–VIII. Cell codes: row initial + column (A Opening, B Costly autonomy, C Productive dependence, D Double loss). Window 25 April – 25 August 2026; items flagged in the rounds as edge or pre-window are marked [window: check date]. Compiled 25 August 2026.</w:t>
      </w:r>
    </w:p>
    <w:p w14:paraId="5DF4C6C3" w14:textId="77777777" w:rsidR="00B35006" w:rsidRPr="00B35006" w:rsidRDefault="00B35006" w:rsidP="00B35006">
      <w:pPr>
        <w:pStyle w:val="Heading1"/>
        <w:spacing w:before="300" w:after="120"/>
        <w:rPr>
          <w:lang w:val="en-US"/>
        </w:rPr>
      </w:pPr>
      <w:r w:rsidRPr="00B35006">
        <w:rPr>
          <w:lang w:val="en-US"/>
        </w:rPr>
        <w:t>Knowledge &amp; people</w:t>
      </w:r>
    </w:p>
    <w:p w14:paraId="127A07F3" w14:textId="77777777" w:rsidR="00B35006" w:rsidRPr="00B35006" w:rsidRDefault="00B35006" w:rsidP="00B35006">
      <w:pPr>
        <w:pStyle w:val="Heading1"/>
        <w:spacing w:before="300" w:after="120"/>
        <w:rPr>
          <w:lang w:val="en-US"/>
        </w:rPr>
      </w:pPr>
      <w:r w:rsidRPr="00B35006">
        <w:rPr>
          <w:lang w:val="en-US"/>
        </w:rPr>
        <w:t>Infrastructure &amp; inputs</w:t>
      </w:r>
    </w:p>
    <w:p w14:paraId="6E8FB856" w14:textId="77777777" w:rsidR="00B35006" w:rsidRPr="00B35006" w:rsidRDefault="00B35006" w:rsidP="00B35006">
      <w:pPr>
        <w:spacing w:before="120" w:after="30"/>
        <w:rPr>
          <w:lang w:val="en-US"/>
        </w:rPr>
      </w:pPr>
      <w:r w:rsidRPr="00B35006">
        <w:rPr>
          <w:b/>
          <w:bCs/>
          <w:lang w:val="en-US"/>
        </w:rPr>
        <w:t xml:space="preserve">I34  </w:t>
      </w:r>
      <w:r w:rsidRPr="00B35006">
        <w:rPr>
          <w:lang w:val="en-US"/>
        </w:rPr>
        <w:t>European Commission and SpaceRISE consortium (SES, Eutelsat, Hispasat) (7 August 2026). IRIS² implementation agreement concluding the Rendezvous 1 negotiations begun January 2026: main constellation expanded to 348 satellites, early defence and security services accelerated, first launches by 2029, progressive service from 2029. Reported by DG DEFIS, EUSPA, ESA and SES.</w:t>
      </w:r>
    </w:p>
    <w:p w14:paraId="1A9FAAE3" w14:textId="77777777" w:rsidR="00B35006" w:rsidRPr="00B35006" w:rsidRDefault="00B35006" w:rsidP="00B35006">
      <w:pPr>
        <w:spacing w:after="30"/>
        <w:rPr>
          <w:lang w:val="en-US"/>
        </w:rPr>
      </w:pPr>
      <w:hyperlink r:id="rId78" w:history="1">
        <w:r w:rsidRPr="00B35006">
          <w:rPr>
            <w:rStyle w:val="Hyperlink"/>
            <w:sz w:val="17"/>
            <w:szCs w:val="17"/>
            <w:lang w:val="en-US"/>
          </w:rPr>
          <w:t>https://defence-industry-space.ec.europa.eu/european-union-accelerating-and-reinforcing-iris2-2026-08-07_en</w:t>
        </w:r>
      </w:hyperlink>
    </w:p>
    <w:p w14:paraId="7A6B92D0" w14:textId="77777777" w:rsidR="00B35006" w:rsidRPr="00B35006" w:rsidRDefault="00B35006" w:rsidP="00B35006">
      <w:pPr>
        <w:spacing w:after="30"/>
        <w:rPr>
          <w:lang w:val="en-US"/>
        </w:rPr>
      </w:pPr>
      <w:r w:rsidRPr="00B35006">
        <w:rPr>
          <w:color w:val="555555"/>
          <w:sz w:val="17"/>
          <w:szCs w:val="17"/>
          <w:lang w:val="en-US"/>
        </w:rPr>
        <w:t>Type 1 – Legislative &amp; institutional.  Cells: I-A, I-B (primary); C-A.</w:t>
      </w:r>
    </w:p>
    <w:p w14:paraId="0BEC394A" w14:textId="77777777" w:rsidR="00B35006" w:rsidRPr="00B35006" w:rsidRDefault="00B35006" w:rsidP="00B35006">
      <w:pPr>
        <w:spacing w:after="100"/>
        <w:rPr>
          <w:lang w:val="en-US"/>
        </w:rPr>
      </w:pPr>
      <w:r w:rsidRPr="00B35006">
        <w:rPr>
          <w:sz w:val="19"/>
          <w:szCs w:val="19"/>
          <w:lang w:val="en-US"/>
        </w:rPr>
        <w:t>Moves the EU's sovereign secure-connectivity constellation from planning to full-scale deployment under a 12-year concession, with Airbus Defence and Space, Thales Alenia Space, OHB and Aerospacelab in the industrial team and an explicit Team Europe framing with ESA and EUSPA. For the I row this is the largest column-A infrastructure commitment of the window outside compute: an asset Europe will own and operate, built to reduce reliance on external providers for government and defence communications. The B-column cost is the timetable — operational service from 2029 against commercial constellations already in orbit — and the expansion to 348 satellites is the Commission's answer to that comparison.</w:t>
      </w:r>
    </w:p>
    <w:p w14:paraId="005E8BF3" w14:textId="77777777" w:rsidR="00B35006" w:rsidRPr="00B35006" w:rsidRDefault="00B35006" w:rsidP="00B35006">
      <w:pPr>
        <w:spacing w:before="120" w:after="30"/>
        <w:rPr>
          <w:lang w:val="en-US"/>
        </w:rPr>
      </w:pPr>
      <w:r w:rsidRPr="00B35006">
        <w:rPr>
          <w:b/>
          <w:bCs/>
          <w:lang w:val="en-US"/>
        </w:rPr>
        <w:t xml:space="preserve">I35  </w:t>
      </w:r>
      <w:r w:rsidRPr="00B35006">
        <w:rPr>
          <w:lang w:val="en-US"/>
        </w:rPr>
        <w:t xml:space="preserve">Council of the European Union, Cyprus Presidency (8 May 2026). Progress report on the proposal for a Regulation on the safety, resilience and sustainability of space activities in the Union (EU Space Act), ST </w:t>
      </w:r>
      <w:r w:rsidRPr="00B35006">
        <w:rPr>
          <w:lang w:val="en-US"/>
        </w:rPr>
        <w:lastRenderedPageBreak/>
        <w:t>8861/26, COMPET.2. With: European Parliament draft report and amendments (3 March 2026); Council first amendments (5 December 2025); EESC opinion (4 December 2025).</w:t>
      </w:r>
    </w:p>
    <w:p w14:paraId="462BA85E" w14:textId="77777777" w:rsidR="00B35006" w:rsidRPr="00B35006" w:rsidRDefault="00B35006" w:rsidP="00B35006">
      <w:pPr>
        <w:spacing w:after="30"/>
        <w:rPr>
          <w:lang w:val="en-US"/>
        </w:rPr>
      </w:pPr>
      <w:hyperlink r:id="rId79" w:history="1">
        <w:r w:rsidRPr="00B35006">
          <w:rPr>
            <w:rStyle w:val="Hyperlink"/>
            <w:sz w:val="17"/>
            <w:szCs w:val="17"/>
            <w:lang w:val="en-US"/>
          </w:rPr>
          <w:t>https://data.consilium.europa.eu/doc/document/ST-8861-2026-INIT/en/pdf</w:t>
        </w:r>
      </w:hyperlink>
    </w:p>
    <w:p w14:paraId="13E6F5BE" w14:textId="77777777" w:rsidR="00B35006" w:rsidRPr="00B35006" w:rsidRDefault="00B35006" w:rsidP="00B35006">
      <w:pPr>
        <w:spacing w:after="30"/>
        <w:rPr>
          <w:lang w:val="en-US"/>
        </w:rPr>
      </w:pPr>
      <w:r w:rsidRPr="00B35006">
        <w:rPr>
          <w:color w:val="555555"/>
          <w:sz w:val="17"/>
          <w:szCs w:val="17"/>
          <w:lang w:val="en-US"/>
        </w:rPr>
        <w:t>Type 1 – Legislative &amp; institutional.  Cells: R-D, I-A (primary); R-A.</w:t>
      </w:r>
    </w:p>
    <w:p w14:paraId="1E6E48DA" w14:textId="77777777" w:rsidR="00B35006" w:rsidRPr="00B35006" w:rsidRDefault="00B35006" w:rsidP="00B35006">
      <w:pPr>
        <w:spacing w:after="100"/>
        <w:rPr>
          <w:lang w:val="en-US"/>
        </w:rPr>
      </w:pPr>
      <w:r w:rsidRPr="00B35006">
        <w:rPr>
          <w:sz w:val="19"/>
          <w:szCs w:val="19"/>
          <w:lang w:val="en-US"/>
        </w:rPr>
        <w:t>Records that all Member States maintained a scrutiny reservation throughout the Presidency, that the scope of the Regulation and the treatment of dual-use activities remain open, and that the relationship to the NIS 2 Directive divides Council (narrowing scope) from Parliament (full integration plus deemed approval where authorities fail to decide). The Space Act is the R-row instrument that would give I34 and the launcher and Earth-observation sectors a single market and a security floor; the progress report shows it stalled on the same dual-use question that runs through C3, C4, C5 and C25. A US-industry reading (June 2026) treats the May compromise text as the moment non-EU operators' market access became conditional.</w:t>
      </w:r>
    </w:p>
    <w:p w14:paraId="07ED89F9" w14:textId="77777777" w:rsidR="00B35006" w:rsidRPr="00B35006" w:rsidRDefault="00B35006" w:rsidP="00B35006">
      <w:pPr>
        <w:spacing w:before="120" w:after="30"/>
        <w:rPr>
          <w:lang w:val="en-US"/>
        </w:rPr>
      </w:pPr>
      <w:r w:rsidRPr="00B35006">
        <w:rPr>
          <w:b/>
          <w:bCs/>
          <w:lang w:val="en-US"/>
        </w:rPr>
        <w:t xml:space="preserve">I36  </w:t>
      </w:r>
      <w:r w:rsidRPr="00B35006">
        <w:rPr>
          <w:lang w:val="en-US"/>
        </w:rPr>
        <w:t>Helium supply crisis, March–July 2026. QatarEnergy force majeure (2–4 March 2026) after Iranian strikes on Ras Laffan, removing roughly one-third of world helium output with LNG Trains 4 and 6 damaged for three to five years; Strait of Hormuz closed to Western commercial shipping; c. 200 cryogenic ISO containers stranded; distributors' force majeure and allocations cut to about half (Airgas, 17 March); Russia restricted helium exports in April; Ukrainian strikes on the Orenburg gas and helium plant in June; China imposed an immediate, open-ended helium export prohibition on 10 July 2026 under its Foreign Trade Law (Reuters). Financial Times (July 2026): the Chinese ban closes the Russian re-export channel Europe had relied on; spot prices roughly doubled since the war began. Chemical &amp; Engineering News (12 May 2026): Helium supplies are tight and it could get worse.</w:t>
      </w:r>
    </w:p>
    <w:p w14:paraId="3ED2C077" w14:textId="77777777" w:rsidR="00B35006" w:rsidRPr="00B35006" w:rsidRDefault="00B35006" w:rsidP="00B35006">
      <w:pPr>
        <w:spacing w:after="30"/>
        <w:rPr>
          <w:lang w:val="en-US"/>
        </w:rPr>
      </w:pPr>
      <w:hyperlink r:id="rId80" w:history="1">
        <w:r w:rsidRPr="00B35006">
          <w:rPr>
            <w:rStyle w:val="Hyperlink"/>
            <w:sz w:val="17"/>
            <w:szCs w:val="17"/>
            <w:lang w:val="en-US"/>
          </w:rPr>
          <w:t>https://www.usnews.com/news/world/articles/2026-07-10/china-temporarily-bans-helium-exports-as-us-iran-tensions-flare-again</w:t>
        </w:r>
      </w:hyperlink>
    </w:p>
    <w:p w14:paraId="362E791C" w14:textId="77777777" w:rsidR="00B35006" w:rsidRPr="00B35006" w:rsidRDefault="00B35006" w:rsidP="00B35006">
      <w:pPr>
        <w:spacing w:after="30"/>
        <w:rPr>
          <w:lang w:val="en-US"/>
        </w:rPr>
      </w:pPr>
      <w:r w:rsidRPr="00B35006">
        <w:rPr>
          <w:color w:val="555555"/>
          <w:sz w:val="17"/>
          <w:szCs w:val="17"/>
          <w:lang w:val="en-US"/>
        </w:rPr>
        <w:t>Type 5 – Weak signal (news).  Cells: I-D (primary); I-B, C-D.</w:t>
      </w:r>
    </w:p>
    <w:p w14:paraId="2FE905E2" w14:textId="77777777" w:rsidR="00B35006" w:rsidRPr="00B35006" w:rsidRDefault="00B35006" w:rsidP="00B35006">
      <w:pPr>
        <w:spacing w:after="100"/>
        <w:rPr>
          <w:lang w:val="en-US"/>
        </w:rPr>
      </w:pPr>
      <w:r w:rsidRPr="00B35006">
        <w:rPr>
          <w:sz w:val="19"/>
          <w:szCs w:val="19"/>
          <w:lang w:val="en-US"/>
        </w:rPr>
        <w:t>The Cut-supply cell realised for a research consumable rather than a strategic technology. Helium has no substitute for cryogenic NMR, MRI, dilution refrigerators for superconducting qubits, particle-physics magnets and semiconductor process steps, and cannot be stockpiled at scale. C&amp;EN's point is the one that matters for the grid: scientific research sits in the middle of the allocation queue and gets squeezed between medical and industrial users when supply is rationed. The July Chinese ban converts a war-induced shortage into a trade measure, and Europe's specific exposure — Qatar as principal source, Russia as the workaround, China as the re-exporter of Russian gas — makes it a three-supplier dependency of exactly the kind I23 describes for chips. It also bears on I9, I27 and the quantum bets in I11 and I17: every European dilution refrigerator now runs on rationed gas.</w:t>
      </w:r>
    </w:p>
    <w:p w14:paraId="1993795C" w14:textId="77777777" w:rsidR="00B35006" w:rsidRPr="00B35006" w:rsidRDefault="00B35006" w:rsidP="00B35006">
      <w:pPr>
        <w:spacing w:before="120" w:after="30"/>
        <w:rPr>
          <w:lang w:val="en-US"/>
        </w:rPr>
      </w:pPr>
      <w:r w:rsidRPr="00B35006">
        <w:rPr>
          <w:b/>
          <w:bCs/>
          <w:lang w:val="en-US"/>
        </w:rPr>
        <w:t xml:space="preserve">I37  </w:t>
      </w:r>
      <w:r w:rsidRPr="00B35006">
        <w:rPr>
          <w:lang w:val="en-US"/>
        </w:rPr>
        <w:t>EuroHPC Joint Undertaking (28 April 2026). Call HORIZON-JU-EUROHPC-2026-COAIF-03, EUR 25 million: coordinating and networking the 19 AI Factories and 13 AI Factory Antennas through common service standards, and networking the AI Factory Data Labs into a shared framework for secure cross-border sharing of data and tools; deadline 23 June 2026. Context: first release of the EuroHPC Federation Platform (15 April 2026); AI Factories Industrial Innovation access track with three access modes. [window: check date]</w:t>
      </w:r>
    </w:p>
    <w:p w14:paraId="49A3721F" w14:textId="77777777" w:rsidR="00B35006" w:rsidRPr="00B35006" w:rsidRDefault="00B35006" w:rsidP="00B35006">
      <w:pPr>
        <w:spacing w:after="30"/>
        <w:rPr>
          <w:lang w:val="en-US"/>
        </w:rPr>
      </w:pPr>
      <w:hyperlink r:id="rId81" w:history="1">
        <w:r w:rsidRPr="00B35006">
          <w:rPr>
            <w:rStyle w:val="Hyperlink"/>
            <w:sz w:val="17"/>
            <w:szCs w:val="17"/>
            <w:lang w:val="en-US"/>
          </w:rPr>
          <w:t>https://www.eurohpc-ju.europa.eu/eurohpc-ju-launches-call-proposals-strengthen-european-ai-ecosystem-2026-04-28_en</w:t>
        </w:r>
      </w:hyperlink>
    </w:p>
    <w:p w14:paraId="1E5DF5D7" w14:textId="77777777" w:rsidR="00B35006" w:rsidRPr="00B35006" w:rsidRDefault="00B35006" w:rsidP="00B35006">
      <w:pPr>
        <w:spacing w:after="30"/>
        <w:rPr>
          <w:lang w:val="en-US"/>
        </w:rPr>
      </w:pPr>
      <w:r w:rsidRPr="00B35006">
        <w:rPr>
          <w:color w:val="555555"/>
          <w:sz w:val="17"/>
          <w:szCs w:val="17"/>
          <w:lang w:val="en-US"/>
        </w:rPr>
        <w:t>Type 1 – Legislative &amp; institutional.  Cells: I-B, I-A (primary); C-A.</w:t>
      </w:r>
    </w:p>
    <w:p w14:paraId="15AD0622" w14:textId="77777777" w:rsidR="00B35006" w:rsidRPr="00B35006" w:rsidRDefault="00B35006" w:rsidP="00B35006">
      <w:pPr>
        <w:spacing w:after="100"/>
        <w:rPr>
          <w:lang w:val="en-US"/>
        </w:rPr>
      </w:pPr>
      <w:r w:rsidRPr="00B35006">
        <w:rPr>
          <w:sz w:val="19"/>
          <w:szCs w:val="19"/>
          <w:lang w:val="en-US"/>
        </w:rPr>
        <w:t>The connective tissue for the compute build-out in your B1 and B2: a funded action to make 19 separately hosted AI Factories behave as one federated service with a single access experience and a shared data layer. Access to the Union's share of time is limited to entities in Member States, Participating States and associated countries, which is the I-A eligibility rule in practice. Whether the factories become a European platform or nineteen national machines is the difference between column A and column B on this row, and this call is the instrument that decides it.</w:t>
      </w:r>
    </w:p>
    <w:p w14:paraId="29D115B4" w14:textId="77777777" w:rsidR="00B35006" w:rsidRPr="00B35006" w:rsidRDefault="00B35006" w:rsidP="00B35006">
      <w:pPr>
        <w:spacing w:before="120" w:after="30"/>
        <w:rPr>
          <w:lang w:val="en-US"/>
        </w:rPr>
      </w:pPr>
      <w:r w:rsidRPr="00B35006">
        <w:rPr>
          <w:b/>
          <w:bCs/>
          <w:lang w:val="en-US"/>
        </w:rPr>
        <w:t xml:space="preserve">I38  </w:t>
      </w:r>
      <w:r w:rsidRPr="00B35006">
        <w:rPr>
          <w:lang w:val="en-US"/>
        </w:rPr>
        <w:t>Data-centre grid constraints in Europe, May–August 2026: CNBC (4 May 2026) on Denmark considering a moratorium as grid strain spreads beyond the Netherlands and Ireland, the only two countries to have enforced full moratoria; Ireland's CRU decision (December 2025) replacing the Dublin moratorium with a requirement for matching dispatchable generation or storage on connections above 10 MVA; TenneT's Dutch connection queue at 212 requests totalling 38 GW; FLAP-D connection queues of seven to ten years (IEA, November 2025); 63% of new European capacity now sited outside the five main hubs (August 2026), including Nebius's EUR 8.5 billion, 310 MW site at Lappeenranta, Finland, and the Stargate Norway project near Narvik.</w:t>
      </w:r>
    </w:p>
    <w:p w14:paraId="553A5B94" w14:textId="77777777" w:rsidR="00B35006" w:rsidRPr="00B35006" w:rsidRDefault="00B35006" w:rsidP="00B35006">
      <w:pPr>
        <w:spacing w:after="30"/>
        <w:rPr>
          <w:lang w:val="en-US"/>
        </w:rPr>
      </w:pPr>
      <w:hyperlink r:id="rId82" w:history="1">
        <w:r w:rsidRPr="00B35006">
          <w:rPr>
            <w:rStyle w:val="Hyperlink"/>
            <w:sz w:val="17"/>
            <w:szCs w:val="17"/>
            <w:lang w:val="en-US"/>
          </w:rPr>
          <w:t>https://www.cnbc.com/2026/05/04/denmark-data-centers-moratorium-grid-pause-power-demand.html</w:t>
        </w:r>
      </w:hyperlink>
    </w:p>
    <w:p w14:paraId="3AD817A7" w14:textId="77777777" w:rsidR="00B35006" w:rsidRPr="00B35006" w:rsidRDefault="00B35006" w:rsidP="00B35006">
      <w:pPr>
        <w:spacing w:after="30"/>
        <w:rPr>
          <w:lang w:val="en-US"/>
        </w:rPr>
      </w:pPr>
      <w:r w:rsidRPr="00B35006">
        <w:rPr>
          <w:color w:val="555555"/>
          <w:sz w:val="17"/>
          <w:szCs w:val="17"/>
          <w:lang w:val="en-US"/>
        </w:rPr>
        <w:t>Type 5 – Weak signal (news).  Cells: I-B (primary); I-C, I-A.</w:t>
      </w:r>
    </w:p>
    <w:p w14:paraId="0F10482C" w14:textId="77777777" w:rsidR="00B35006" w:rsidRPr="00B35006" w:rsidRDefault="00B35006" w:rsidP="00B35006">
      <w:pPr>
        <w:spacing w:after="100"/>
        <w:rPr>
          <w:lang w:val="en-US"/>
        </w:rPr>
      </w:pPr>
      <w:r w:rsidRPr="00B35006">
        <w:rPr>
          <w:sz w:val="19"/>
          <w:szCs w:val="19"/>
          <w:lang w:val="en-US"/>
        </w:rPr>
        <w:t>The physical constraint under the Expensive-mirror strategy, measured country by country: construction takes 18–24 months, grid connection seven to ten years in the core hubs, and the policy response is shifting from moratoria to bring-your-own-generation mandates. Two things for the grid. The constraint is relocating capacity toward the Nordics and Iberia, which is the I-A opportunity for Finland stated in investment decisions rather than strategy documents. And the same constraint applies to the Gigafactory bids (B1) as to hyperscalers — the EU cannot out-build the grid queue with subsidy.</w:t>
      </w:r>
    </w:p>
    <w:p w14:paraId="7EAD860A" w14:textId="77777777" w:rsidR="00B35006" w:rsidRPr="00B35006" w:rsidRDefault="00B35006" w:rsidP="00B35006">
      <w:pPr>
        <w:spacing w:before="120" w:after="30"/>
        <w:rPr>
          <w:lang w:val="en-US"/>
        </w:rPr>
      </w:pPr>
      <w:r w:rsidRPr="00B35006">
        <w:rPr>
          <w:b/>
          <w:bCs/>
          <w:lang w:val="en-US"/>
        </w:rPr>
        <w:t xml:space="preserve">I39  </w:t>
      </w:r>
      <w:r w:rsidRPr="00B35006">
        <w:rPr>
          <w:lang w:val="en-US"/>
        </w:rPr>
        <w:t xml:space="preserve">US Department of Defense (updated 26 June 2026; published 23 July 2026). Section 1286 List of foreign institutions engaged in problematic activity with foreign talent programmes — additional universities and </w:t>
      </w:r>
      <w:r w:rsidRPr="00B35006">
        <w:rPr>
          <w:lang w:val="en-US"/>
        </w:rPr>
        <w:lastRenderedPageBreak/>
        <w:t>organisations added. As flagged to researchers by Northwestern University's export-controls office (23 July 2026).</w:t>
      </w:r>
    </w:p>
    <w:p w14:paraId="61FC2777" w14:textId="77777777" w:rsidR="00B35006" w:rsidRPr="00B35006" w:rsidRDefault="00B35006" w:rsidP="00B35006">
      <w:pPr>
        <w:spacing w:after="30"/>
        <w:rPr>
          <w:lang w:val="en-US"/>
        </w:rPr>
      </w:pPr>
      <w:hyperlink r:id="rId83" w:history="1">
        <w:r w:rsidRPr="00B35006">
          <w:rPr>
            <w:rStyle w:val="Hyperlink"/>
            <w:sz w:val="17"/>
            <w:szCs w:val="17"/>
            <w:lang w:val="en-US"/>
          </w:rPr>
          <w:t>https://exports.northwestern.edu/news/federal-government-adds-multiple-entities-to-restricted-lists.html</w:t>
        </w:r>
      </w:hyperlink>
    </w:p>
    <w:p w14:paraId="2182E78F" w14:textId="77777777" w:rsidR="00B35006" w:rsidRPr="00B35006" w:rsidRDefault="00B35006" w:rsidP="00B35006">
      <w:pPr>
        <w:spacing w:after="30"/>
        <w:rPr>
          <w:lang w:val="en-US"/>
        </w:rPr>
      </w:pPr>
      <w:r w:rsidRPr="00B35006">
        <w:rPr>
          <w:color w:val="555555"/>
          <w:sz w:val="17"/>
          <w:szCs w:val="17"/>
          <w:lang w:val="en-US"/>
        </w:rPr>
        <w:t>Type 1 – Legislative &amp; institutional.  Cells: K-B, R-C (primary).</w:t>
      </w:r>
    </w:p>
    <w:p w14:paraId="35FA1EEF" w14:textId="77777777" w:rsidR="00B35006" w:rsidRPr="00B35006" w:rsidRDefault="00B35006" w:rsidP="00B35006">
      <w:pPr>
        <w:spacing w:after="100"/>
        <w:rPr>
          <w:lang w:val="en-US"/>
        </w:rPr>
      </w:pPr>
      <w:r w:rsidRPr="00B35006">
        <w:rPr>
          <w:sz w:val="19"/>
          <w:szCs w:val="19"/>
          <w:lang w:val="en-US"/>
        </w:rPr>
        <w:t>The list US-funded institutions must screen collaborators and co-authors against; additions are cumulative and the compliance advice is that even co-authorship with an affiliated person carries high risk. Relevant to European institutions in two ways: as subrecipients of US funds they inherit the screening obligation (see K27 for where that is heading), and the list is one of the reference sets national European research-security guidance (R2, K9) draws on without saying so.</w:t>
      </w:r>
    </w:p>
    <w:p w14:paraId="57818353" w14:textId="77777777" w:rsidR="00B35006" w:rsidRPr="00B35006" w:rsidRDefault="00B35006" w:rsidP="00B35006">
      <w:pPr>
        <w:spacing w:before="120" w:after="30"/>
        <w:rPr>
          <w:lang w:val="en-US"/>
        </w:rPr>
      </w:pPr>
      <w:r w:rsidRPr="00B35006">
        <w:rPr>
          <w:b/>
          <w:bCs/>
          <w:lang w:val="en-US"/>
        </w:rPr>
        <w:t xml:space="preserve">I40  </w:t>
      </w:r>
      <w:r w:rsidRPr="00B35006">
        <w:rPr>
          <w:lang w:val="en-US"/>
        </w:rPr>
        <w:t>INSIDE Industry Association, with Chips JU, AENEAS and EPoSS (28 April 2026). From roadmap to reality: state of Chips JU deployment — five pilot lines operational (NanoIC, FAMES, APECS, WBG, PIXEurope; EUR 3.7 billion combined EU and national investment), Chips Competence Centres in all 27 Member States plus Norway, initial design platforms (EuroCDP) emerging, c. 85% of the initial EUR 3 billion Chips JU budget committed. Related: NanoIC 2026 PDK releases (first A14 logic and eDRAM PDK; fine-pitch RDL and die-to-wafer hybrid bonding PDKs) and the NanoIC workshop at ITF World, Antwerp, May 2026. [window: check date]</w:t>
      </w:r>
    </w:p>
    <w:p w14:paraId="1E97F274" w14:textId="77777777" w:rsidR="00B35006" w:rsidRPr="00B35006" w:rsidRDefault="00B35006" w:rsidP="00B35006">
      <w:pPr>
        <w:spacing w:after="30"/>
        <w:rPr>
          <w:lang w:val="en-US"/>
        </w:rPr>
      </w:pPr>
      <w:hyperlink r:id="rId84" w:history="1">
        <w:r w:rsidRPr="00B35006">
          <w:rPr>
            <w:rStyle w:val="Hyperlink"/>
            <w:sz w:val="17"/>
            <w:szCs w:val="17"/>
            <w:lang w:val="en-US"/>
          </w:rPr>
          <w:t>https://inside-association.eu/2026/04/28/from-roadmap-to-reality/</w:t>
        </w:r>
      </w:hyperlink>
    </w:p>
    <w:p w14:paraId="463D03D0" w14:textId="77777777" w:rsidR="00B35006" w:rsidRPr="00B35006" w:rsidRDefault="00B35006" w:rsidP="00B35006">
      <w:pPr>
        <w:spacing w:after="30"/>
        <w:rPr>
          <w:lang w:val="en-US"/>
        </w:rPr>
      </w:pPr>
      <w:r w:rsidRPr="00B35006">
        <w:rPr>
          <w:color w:val="555555"/>
          <w:sz w:val="17"/>
          <w:szCs w:val="17"/>
          <w:lang w:val="en-US"/>
        </w:rPr>
        <w:t>Type 4 – Stakeholder / expert analysis.  Cells: I-A, I-B (primary); K-A.</w:t>
      </w:r>
    </w:p>
    <w:p w14:paraId="2DC81AD4" w14:textId="77777777" w:rsidR="00B35006" w:rsidRPr="00B35006" w:rsidRDefault="00B35006" w:rsidP="00B35006">
      <w:pPr>
        <w:spacing w:after="100"/>
        <w:rPr>
          <w:lang w:val="en-US"/>
        </w:rPr>
      </w:pPr>
      <w:r w:rsidRPr="00B35006">
        <w:rPr>
          <w:sz w:val="19"/>
          <w:szCs w:val="19"/>
          <w:lang w:val="en-US"/>
        </w:rPr>
        <w:t>The deployment status of Chips Act 1.0 on the day Chips Act 2.0 was five weeks from being tabled. NanoIC at imec — EUR 2.5 billion, the first European facility with high-NA EUV, partners including VTT — is the one place in Europe where beyond-2nm process research is done on European equipment under European governance, which is the I-A cell as a physical site. The association's own caveat is the K-row constraint: scaling pilot lines and competence centres requires engineers and manufacturing specialists at a pace that exceeds supply.</w:t>
      </w:r>
    </w:p>
    <w:p w14:paraId="6B793074" w14:textId="77777777" w:rsidR="00B35006" w:rsidRPr="00B35006" w:rsidRDefault="00B35006" w:rsidP="00B35006">
      <w:pPr>
        <w:pStyle w:val="Title"/>
        <w:rPr>
          <w:lang w:val="en-US"/>
        </w:rPr>
      </w:pPr>
      <w:r w:rsidRPr="00B35006">
        <w:rPr>
          <w:lang w:val="en-US"/>
        </w:rPr>
        <w:t>EU R&amp;I in Geopolitical Context — Items found, round X</w:t>
      </w:r>
    </w:p>
    <w:p w14:paraId="2344C349" w14:textId="77777777" w:rsidR="00B35006" w:rsidRPr="00B35006" w:rsidRDefault="00B35006" w:rsidP="00B35006">
      <w:pPr>
        <w:spacing w:after="200"/>
        <w:rPr>
          <w:lang w:val="en-US"/>
        </w:rPr>
      </w:pPr>
      <w:r w:rsidRPr="00B35006">
        <w:rPr>
          <w:i/>
          <w:iCs/>
          <w:lang w:val="en-US"/>
        </w:rPr>
        <w:t>5 weak signals from round X (mechanism sweep by cell). Excludes the original Key Papers list and rounds I–IX. Cell codes: row initial + column (A Opening, B Costly autonomy, C Productive dependence, D Double loss). Window 25 April – 25 August 2026; items flagged in the rounds as edge or pre-window are marked [window: check date]. Compiled 25 August 2026.</w:t>
      </w:r>
    </w:p>
    <w:p w14:paraId="200485CA" w14:textId="77777777" w:rsidR="00B35006" w:rsidRPr="00B35006" w:rsidRDefault="00B35006" w:rsidP="00B35006">
      <w:pPr>
        <w:pStyle w:val="Heading1"/>
        <w:spacing w:before="300" w:after="120"/>
        <w:rPr>
          <w:lang w:val="en-US"/>
        </w:rPr>
      </w:pPr>
      <w:r w:rsidRPr="00B35006">
        <w:rPr>
          <w:lang w:val="en-US"/>
        </w:rPr>
        <w:t>Knowledge &amp; people</w:t>
      </w:r>
    </w:p>
    <w:p w14:paraId="688D47AF" w14:textId="77777777" w:rsidR="00B35006" w:rsidRPr="00B35006" w:rsidRDefault="00B35006" w:rsidP="00B35006">
      <w:pPr>
        <w:pStyle w:val="Heading1"/>
        <w:spacing w:before="300" w:after="120"/>
        <w:rPr>
          <w:lang w:val="en-US"/>
        </w:rPr>
      </w:pPr>
      <w:r w:rsidRPr="00B35006">
        <w:rPr>
          <w:lang w:val="en-US"/>
        </w:rPr>
        <w:t>Infrastructure &amp; inputs</w:t>
      </w:r>
    </w:p>
    <w:p w14:paraId="0F03F259" w14:textId="77777777" w:rsidR="00B35006" w:rsidRPr="00B35006" w:rsidRDefault="00B35006" w:rsidP="00B35006">
      <w:pPr>
        <w:pStyle w:val="Heading1"/>
        <w:spacing w:before="300" w:after="120"/>
        <w:rPr>
          <w:lang w:val="en-US"/>
        </w:rPr>
      </w:pPr>
      <w:r w:rsidRPr="00B35006">
        <w:rPr>
          <w:lang w:val="en-US"/>
        </w:rPr>
        <w:t>Conversion</w:t>
      </w:r>
    </w:p>
    <w:p w14:paraId="2574F7C8" w14:textId="77777777" w:rsidR="00B35006" w:rsidRPr="00B35006" w:rsidRDefault="00B35006" w:rsidP="00B35006">
      <w:pPr>
        <w:pStyle w:val="Heading1"/>
        <w:spacing w:before="300" w:after="120"/>
        <w:rPr>
          <w:lang w:val="en-US"/>
        </w:rPr>
      </w:pPr>
      <w:r w:rsidRPr="00B35006">
        <w:rPr>
          <w:lang w:val="en-US"/>
        </w:rPr>
        <w:t>Rules &amp; institutions</w:t>
      </w:r>
    </w:p>
    <w:p w14:paraId="13527705" w14:textId="77777777" w:rsidR="00B35006" w:rsidRPr="00B35006" w:rsidRDefault="00B35006" w:rsidP="00B35006">
      <w:pPr>
        <w:pStyle w:val="Heading1"/>
        <w:spacing w:before="300" w:after="120"/>
        <w:rPr>
          <w:lang w:val="en-US"/>
        </w:rPr>
      </w:pPr>
      <w:r w:rsidRPr="00B35006">
        <w:rPr>
          <w:lang w:val="en-US"/>
        </w:rPr>
        <w:t>Weak signals</w:t>
      </w:r>
    </w:p>
    <w:p w14:paraId="5DACB99B" w14:textId="77777777" w:rsidR="00B35006" w:rsidRPr="00B35006" w:rsidRDefault="00B35006" w:rsidP="00B35006">
      <w:pPr>
        <w:spacing w:before="120" w:after="30"/>
        <w:rPr>
          <w:lang w:val="en-US"/>
        </w:rPr>
      </w:pPr>
      <w:r w:rsidRPr="00B35006">
        <w:rPr>
          <w:b/>
          <w:bCs/>
          <w:lang w:val="en-US"/>
        </w:rPr>
        <w:t xml:space="preserve">W20  </w:t>
      </w:r>
      <w:r w:rsidRPr="00B35006">
        <w:rPr>
          <w:lang w:val="en-US"/>
        </w:rPr>
        <w:t>Scientific American (16 June 2026). U.S. scientists are being lured abroad — and they aren't looking back. Case material on Choose CNRS relocations; Nature poll of 1,200 US researchers considering leaving; Choose Europe for Science pilot scale of hundreds of positions.</w:t>
      </w:r>
    </w:p>
    <w:p w14:paraId="46595164" w14:textId="77777777" w:rsidR="00B35006" w:rsidRPr="00B35006" w:rsidRDefault="00B35006" w:rsidP="00B35006">
      <w:pPr>
        <w:spacing w:after="30"/>
        <w:rPr>
          <w:lang w:val="en-US"/>
        </w:rPr>
      </w:pPr>
      <w:hyperlink r:id="rId85" w:history="1">
        <w:r w:rsidRPr="00B35006">
          <w:rPr>
            <w:rStyle w:val="Hyperlink"/>
            <w:sz w:val="17"/>
            <w:szCs w:val="17"/>
            <w:lang w:val="en-US"/>
          </w:rPr>
          <w:t>https://www.scientificamerican.com/article/u-s-scientists-are-being-lured-abroad-and-they-arent-looking-back/</w:t>
        </w:r>
      </w:hyperlink>
    </w:p>
    <w:p w14:paraId="6B943A40" w14:textId="77777777" w:rsidR="00B35006" w:rsidRPr="00B35006" w:rsidRDefault="00B35006" w:rsidP="00B35006">
      <w:pPr>
        <w:spacing w:after="30"/>
        <w:rPr>
          <w:lang w:val="en-US"/>
        </w:rPr>
      </w:pPr>
      <w:r w:rsidRPr="00B35006">
        <w:rPr>
          <w:color w:val="555555"/>
          <w:sz w:val="17"/>
          <w:szCs w:val="17"/>
          <w:lang w:val="en-US"/>
        </w:rPr>
        <w:t>Type 5 – Weak signal (news).  Cells: K-A (primary); K-D.</w:t>
      </w:r>
    </w:p>
    <w:p w14:paraId="308B89AF" w14:textId="77777777" w:rsidR="00B35006" w:rsidRPr="00B35006" w:rsidRDefault="00B35006" w:rsidP="00B35006">
      <w:pPr>
        <w:spacing w:after="100"/>
        <w:rPr>
          <w:lang w:val="en-US"/>
        </w:rPr>
      </w:pPr>
      <w:r w:rsidRPr="00B35006">
        <w:rPr>
          <w:sz w:val="19"/>
          <w:szCs w:val="19"/>
          <w:lang w:val="en-US"/>
        </w:rPr>
        <w:t>Disturbs: the K-A windfall read from application counts (W5, K29). The mechanism it documents is absorptive capacity: a relocated early-career physicist becomes a principal investigator through Choose CNRS start-up funds and a permanent civil-servant post — the French system's structural offer — while the article's own arithmetic is that relocation programmes fund on the scale of hundreds against roughly two million US researchers and 1,200 poll respondents considering leaving. Court and congressional reversals of some US cuts are noted as the counter-pressure. Pairs with K3 (ERC capacity) and K27 (the OMB rule that would push more): demand is not the constraint, places are.</w:t>
      </w:r>
    </w:p>
    <w:p w14:paraId="742DCFB8" w14:textId="77777777" w:rsidR="00B35006" w:rsidRPr="00B35006" w:rsidRDefault="00B35006" w:rsidP="00B35006">
      <w:pPr>
        <w:spacing w:before="120" w:after="30"/>
        <w:rPr>
          <w:lang w:val="en-US"/>
        </w:rPr>
      </w:pPr>
      <w:r w:rsidRPr="00B35006">
        <w:rPr>
          <w:b/>
          <w:bCs/>
          <w:lang w:val="en-US"/>
        </w:rPr>
        <w:lastRenderedPageBreak/>
        <w:t xml:space="preserve">W21  </w:t>
      </w:r>
      <w:r w:rsidRPr="00B35006">
        <w:rPr>
          <w:lang w:val="en-US"/>
        </w:rPr>
        <w:t>Reuters exclusive (7 July 2026); Financial Times and Reuters (21 July 2026). China's Ministry of Commerce has held a month of meetings with Alibaba, ByteDance and Z.ai on restricting overseas access to the country's most advanced AI models, including open-weight releases and models not yet published; options discussed include a bar on public release, domestic-only use, classifying unauthorised disclosure or theft of proprietary models as a national-security offence, and limits on foreign investors in Chinese AI firms; a June regulatory package already extended scrutiny to cross-border transactions involving Chinese capital, technology and data. Context: Chinese open-weight models at roughly 30% of global model downloads by mid-2026; Beijing forced Meta to reverse its USD 2 billion Manus deal earlier in the year; Alibaba reported to have banned Claude Code internally.</w:t>
      </w:r>
    </w:p>
    <w:p w14:paraId="1C86BB2F" w14:textId="77777777" w:rsidR="00B35006" w:rsidRPr="00B35006" w:rsidRDefault="00B35006" w:rsidP="00B35006">
      <w:pPr>
        <w:spacing w:after="30"/>
        <w:rPr>
          <w:lang w:val="en-US"/>
        </w:rPr>
      </w:pPr>
      <w:hyperlink r:id="rId86" w:history="1">
        <w:r w:rsidRPr="00B35006">
          <w:rPr>
            <w:rStyle w:val="Hyperlink"/>
            <w:sz w:val="17"/>
            <w:szCs w:val="17"/>
            <w:lang w:val="en-US"/>
          </w:rPr>
          <w:t>https://time.com/article/2026/07/07/china-ai-models-alibaba-bytedance/</w:t>
        </w:r>
      </w:hyperlink>
    </w:p>
    <w:p w14:paraId="77C7BEEE" w14:textId="77777777" w:rsidR="00B35006" w:rsidRPr="00B35006" w:rsidRDefault="00B35006" w:rsidP="00B35006">
      <w:pPr>
        <w:spacing w:after="30"/>
        <w:rPr>
          <w:lang w:val="en-US"/>
        </w:rPr>
      </w:pPr>
      <w:r w:rsidRPr="00B35006">
        <w:rPr>
          <w:color w:val="555555"/>
          <w:sz w:val="17"/>
          <w:szCs w:val="17"/>
          <w:lang w:val="en-US"/>
        </w:rPr>
        <w:t>Type 5 – Weak signal (news).  Cells: I-C, I-D (primary); C-C, R-C.</w:t>
      </w:r>
    </w:p>
    <w:p w14:paraId="44F4ADE4" w14:textId="77777777" w:rsidR="00B35006" w:rsidRPr="00B35006" w:rsidRDefault="00B35006" w:rsidP="00B35006">
      <w:pPr>
        <w:spacing w:after="100"/>
        <w:rPr>
          <w:lang w:val="en-US"/>
        </w:rPr>
      </w:pPr>
      <w:r w:rsidRPr="00B35006">
        <w:rPr>
          <w:sz w:val="19"/>
          <w:szCs w:val="19"/>
          <w:lang w:val="en-US"/>
        </w:rPr>
        <w:t>Disturbs: the EU's declared bet that it can compete at the application layer on open models rather than build a frontier competitor (R5, existing list C4, I30). That bet assumed open weights would keep coming from somewhere; W8 showed the US frontier can be switched off, and this shows the Chinese open-weight supply — on which a large share of European application-layer firms and research groups now build — is being considered for the same treatment, three weeks later. Both poles of the rented-frontier cell now carry an announced access risk. The three-week gap between the US action and the Chinese consultation is itself the datum: the I-C cell is being closed from both sides in response to each other, not in response to Europe.</w:t>
      </w:r>
    </w:p>
    <w:p w14:paraId="79BFE05D" w14:textId="77777777" w:rsidR="00B35006" w:rsidRPr="00B35006" w:rsidRDefault="00B35006" w:rsidP="00B35006">
      <w:pPr>
        <w:spacing w:before="120" w:after="30"/>
        <w:rPr>
          <w:lang w:val="en-US"/>
        </w:rPr>
      </w:pPr>
      <w:r w:rsidRPr="00B35006">
        <w:rPr>
          <w:b/>
          <w:bCs/>
          <w:lang w:val="en-US"/>
        </w:rPr>
        <w:t xml:space="preserve">W22  </w:t>
      </w:r>
      <w:r w:rsidRPr="00B35006">
        <w:rPr>
          <w:lang w:val="en-US"/>
        </w:rPr>
        <w:t>Reuters (18 August 2026); France 24 (19 August 2026). French Budget Minister David Amiel: the government will hire sovereign AI providers such as Mistral to search government systems for cyber vulnerabilities, and this excludes OpenAI. Trigger: two cyberattacks on the tax agency DGFiP (June: 678,000 individual and professional accounts; July: 200,000 land-registry accounts) disclosed 14 August, with a further breach detected 17 August; earlier 2026 breaches at the finance ministry (1.2 million bank accounts, February), a medical-data theft (15 million), and the identity agency ANTS (12 million, April).</w:t>
      </w:r>
    </w:p>
    <w:p w14:paraId="510F3623" w14:textId="77777777" w:rsidR="00B35006" w:rsidRPr="00B35006" w:rsidRDefault="00B35006" w:rsidP="00B35006">
      <w:pPr>
        <w:spacing w:after="30"/>
        <w:rPr>
          <w:lang w:val="en-US"/>
        </w:rPr>
      </w:pPr>
      <w:hyperlink r:id="rId87" w:history="1">
        <w:r w:rsidRPr="00B35006">
          <w:rPr>
            <w:rStyle w:val="Hyperlink"/>
            <w:sz w:val="17"/>
            <w:szCs w:val="17"/>
            <w:lang w:val="en-US"/>
          </w:rPr>
          <w:t>https://www.france24.com/en/france/20260819-tax-hack-cyberattacks-on-french-government-agencies</w:t>
        </w:r>
      </w:hyperlink>
    </w:p>
    <w:p w14:paraId="4F9CBB59" w14:textId="77777777" w:rsidR="00B35006" w:rsidRPr="00B35006" w:rsidRDefault="00B35006" w:rsidP="00B35006">
      <w:pPr>
        <w:spacing w:after="30"/>
        <w:rPr>
          <w:lang w:val="en-US"/>
        </w:rPr>
      </w:pPr>
      <w:r w:rsidRPr="00B35006">
        <w:rPr>
          <w:color w:val="555555"/>
          <w:sz w:val="17"/>
          <w:szCs w:val="17"/>
          <w:lang w:val="en-US"/>
        </w:rPr>
        <w:t>Type 5 – Weak signal (news).  Cells: C-B, C-A (primary); R-B.</w:t>
      </w:r>
    </w:p>
    <w:p w14:paraId="4ACC2EFB" w14:textId="77777777" w:rsidR="00B35006" w:rsidRPr="00B35006" w:rsidRDefault="00B35006" w:rsidP="00B35006">
      <w:pPr>
        <w:spacing w:after="100"/>
        <w:rPr>
          <w:lang w:val="en-US"/>
        </w:rPr>
      </w:pPr>
      <w:r w:rsidRPr="00B35006">
        <w:rPr>
          <w:sz w:val="19"/>
          <w:szCs w:val="19"/>
          <w:lang w:val="en-US"/>
        </w:rPr>
        <w:t>Disturbs: the argument in R4 (Bruegel) and R12 (cep) that nationality-based procurement preference is unjustified by market conditions and should not be written into CADA. A Member State applied exactly that preference by ministerial statement, on security grounds, naming the excluded supplier, without waiting for any EU instrument. Two readings for the grid: C-A, if this is demand that builds a European champion (W11); C-B, if it is a sovereign contract awarded because of nationality rather than capability, which is the Protected-niche cell exactly as R4 defined it. It also shows the R-B mechanism operating at national level ahead of the EU one — France did not need CADA to do this, which bears on whether CADA is the binding rule or a codification of what Member States already do.</w:t>
      </w:r>
    </w:p>
    <w:p w14:paraId="1633315F" w14:textId="77777777" w:rsidR="00B35006" w:rsidRPr="00B35006" w:rsidRDefault="00B35006" w:rsidP="00B35006">
      <w:pPr>
        <w:spacing w:before="120" w:after="30"/>
        <w:rPr>
          <w:lang w:val="en-US"/>
        </w:rPr>
      </w:pPr>
      <w:r w:rsidRPr="00B35006">
        <w:rPr>
          <w:b/>
          <w:bCs/>
          <w:lang w:val="en-US"/>
        </w:rPr>
        <w:t xml:space="preserve">W23  </w:t>
      </w:r>
      <w:r w:rsidRPr="00B35006">
        <w:rPr>
          <w:lang w:val="en-US"/>
        </w:rPr>
        <w:t>Council of the EU, Cyprus Presidency (11 June 2026): revised MFF 2028–2034 negotiating box with figures, EUR 1,730 billion, about 2% below the Commission's July 2025 proposal; General Affairs Council (16 June): partial positions on the European Competitiveness Fund and the financing regulation; Competitiveness Council (26 June): partial negotiating position on Horizon Europe 2028–2034, excluding financial issues, strengthening the Council's and Member States' strategic role, tightly linked to the ECF; European Council (18–19 June): first leaders' discussion, no agreement; sixteen Southern and Eastern Member States in a pre-summit coalition to protect cohesion and agriculture against Germany, the Netherlands and Austria seeking less legacy spending; Irish Presidency mandated to advance the box for the October summit with agreement targeted by end-2026, failing which sectoral acts cannot pass in 2027 and funding to beneficiaries is interrupted from January 2028.</w:t>
      </w:r>
    </w:p>
    <w:p w14:paraId="44F9C95A" w14:textId="77777777" w:rsidR="00B35006" w:rsidRPr="00B35006" w:rsidRDefault="00B35006" w:rsidP="00B35006">
      <w:pPr>
        <w:spacing w:after="30"/>
        <w:rPr>
          <w:lang w:val="en-US"/>
        </w:rPr>
      </w:pPr>
      <w:hyperlink r:id="rId88" w:history="1">
        <w:r w:rsidRPr="00B35006">
          <w:rPr>
            <w:rStyle w:val="Hyperlink"/>
            <w:sz w:val="17"/>
            <w:szCs w:val="17"/>
            <w:lang w:val="en-US"/>
          </w:rPr>
          <w:t>https://www.consilium.europa.eu/en/press/press-releases/2026/06/26/mff-2028-2034-council-agrees-its-position-on-horizon-europe-the-new-and-ambitious-framework-programme-for-research-and-innovation/</w:t>
        </w:r>
      </w:hyperlink>
    </w:p>
    <w:p w14:paraId="3DAE523E" w14:textId="77777777" w:rsidR="00B35006" w:rsidRPr="00B35006" w:rsidRDefault="00B35006" w:rsidP="00B35006">
      <w:pPr>
        <w:spacing w:after="30"/>
        <w:rPr>
          <w:lang w:val="en-US"/>
        </w:rPr>
      </w:pPr>
      <w:r w:rsidRPr="00B35006">
        <w:rPr>
          <w:color w:val="555555"/>
          <w:sz w:val="17"/>
          <w:szCs w:val="17"/>
          <w:lang w:val="en-US"/>
        </w:rPr>
        <w:t>Type 1 – Legislative &amp; institutional.  Cells: R-D (primary); C-B, K-A.</w:t>
      </w:r>
    </w:p>
    <w:p w14:paraId="6395F87A" w14:textId="77777777" w:rsidR="00B35006" w:rsidRPr="00B35006" w:rsidRDefault="00B35006" w:rsidP="00B35006">
      <w:pPr>
        <w:spacing w:after="100"/>
        <w:rPr>
          <w:lang w:val="en-US"/>
        </w:rPr>
      </w:pPr>
      <w:r w:rsidRPr="00B35006">
        <w:rPr>
          <w:sz w:val="19"/>
          <w:szCs w:val="19"/>
          <w:lang w:val="en-US"/>
        </w:rPr>
        <w:t>Disturbs: the reading of W19 (Hungary) that removing one veto player unblocks the Council. The budget that funds every K, I and C instrument in these lists is held not by a single veto but by a sixteen-state coalition against a three-state one, under unanimity, with a hard calendar. The R-D cell's dominant mechanism for research policy in 2026–27 is this negotiation, and it is structural, not personal. Two secondary signals: the Council's Horizon Europe position explicitly increases Member State strategic control (R-B in the programme's governance), and the negotiating box's 2% cut lands before the cohesion coalition has extracted anything, so the research share is exposed from both sides.</w:t>
      </w:r>
    </w:p>
    <w:p w14:paraId="0B6A4600" w14:textId="77777777" w:rsidR="00B35006" w:rsidRPr="00B35006" w:rsidRDefault="00B35006" w:rsidP="00B35006">
      <w:pPr>
        <w:spacing w:before="120" w:after="30"/>
        <w:rPr>
          <w:lang w:val="en-US"/>
        </w:rPr>
      </w:pPr>
      <w:r w:rsidRPr="00B35006">
        <w:rPr>
          <w:b/>
          <w:bCs/>
          <w:lang w:val="en-US"/>
        </w:rPr>
        <w:t xml:space="preserve">W24  </w:t>
      </w:r>
      <w:r w:rsidRPr="00B35006">
        <w:rPr>
          <w:lang w:val="en-US"/>
        </w:rPr>
        <w:t>Axios (3 August 2026); trade reporting (28 June 2026): frontier-lab talent churn — Google DeepMind loses six named researchers to Meta, OpenAI and Anthropic in five months, including Noam Shazeer to OpenAI (18 June) and Nobel laureate John Jumper to Anthropic; Demis Hassabis steps back from day-to-day leadership of DeepMind and Jeff Dean leaves Google after 27 years to found Discovery Loop (San Francisco), mid-August; pre-IPO equity at OpenAI and Anthropic cited as the pull; Meta's superintelligence recruits decamping in turn. Context: Yann LeCun's Paris-based AMI Labs raised a USD 1.03 billion seed round in March 2026 (pre-window). [window: check date]</w:t>
      </w:r>
    </w:p>
    <w:p w14:paraId="070C3423" w14:textId="77777777" w:rsidR="00B35006" w:rsidRPr="00B35006" w:rsidRDefault="00B35006" w:rsidP="00B35006">
      <w:pPr>
        <w:spacing w:after="30"/>
        <w:rPr>
          <w:lang w:val="en-US"/>
        </w:rPr>
      </w:pPr>
      <w:hyperlink r:id="rId89" w:history="1">
        <w:r w:rsidRPr="00B35006">
          <w:rPr>
            <w:rStyle w:val="Hyperlink"/>
            <w:sz w:val="17"/>
            <w:szCs w:val="17"/>
            <w:lang w:val="en-US"/>
          </w:rPr>
          <w:t>https://www.axios.com/2026/08/03/ai-talent-wars-openai-google-meta-anthropic</w:t>
        </w:r>
      </w:hyperlink>
    </w:p>
    <w:p w14:paraId="7A38D6C9" w14:textId="77777777" w:rsidR="00B35006" w:rsidRPr="00B35006" w:rsidRDefault="00B35006" w:rsidP="00B35006">
      <w:pPr>
        <w:spacing w:after="30"/>
        <w:rPr>
          <w:lang w:val="en-US"/>
        </w:rPr>
      </w:pPr>
      <w:r w:rsidRPr="00B35006">
        <w:rPr>
          <w:color w:val="555555"/>
          <w:sz w:val="17"/>
          <w:szCs w:val="17"/>
          <w:lang w:val="en-US"/>
        </w:rPr>
        <w:lastRenderedPageBreak/>
        <w:t>Type 5 – Weak signal (news).  Cells: K-D, K-A (primary); C-C.</w:t>
      </w:r>
    </w:p>
    <w:p w14:paraId="7194E66F" w14:textId="77777777" w:rsidR="00B35006" w:rsidRPr="00B35006" w:rsidRDefault="00B35006" w:rsidP="00B35006">
      <w:pPr>
        <w:spacing w:after="100"/>
        <w:rPr>
          <w:lang w:val="en-US"/>
        </w:rPr>
      </w:pPr>
      <w:r w:rsidRPr="00B35006">
        <w:rPr>
          <w:sz w:val="19"/>
          <w:szCs w:val="19"/>
          <w:lang w:val="en-US"/>
        </w:rPr>
        <w:t>Disturbs: the K-A hypothesis as applied to frontier AI specifically. K32's finding that AI-scholar inflows to the US fell 89% since 2017 describes the academic pipeline; this describes the industrial frontier, where the market is intra-US, equity-driven and accelerating, and where DeepMind — the one frontier lab with a European origin and a London base — is the net loser. The single European counter-example, a Paris frontier lab founded by a departing Meta chief scientist, was capitalised at seed by a round of a size no European fund leads. For the K row: the talent that decides frontier capability is moving between US firms, not toward European institutions, and the European firms that could bid for it are financed from the same US pool (C-C).</w:t>
      </w:r>
    </w:p>
    <w:p w14:paraId="60056427" w14:textId="00F50DA0" w:rsidR="00001FA8" w:rsidRPr="00B35006" w:rsidRDefault="00001FA8">
      <w:pPr>
        <w:pStyle w:val="Heading1"/>
        <w:spacing w:before="300" w:after="120"/>
        <w:rPr>
          <w:lang w:val="en-US"/>
        </w:rPr>
      </w:pPr>
    </w:p>
    <w:sectPr w:rsidR="00001FA8" w:rsidRPr="00B350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C47866"/>
    <w:multiLevelType w:val="hybridMultilevel"/>
    <w:tmpl w:val="66BCC3A6"/>
    <w:lvl w:ilvl="0" w:tplc="53CAE3F6">
      <w:start w:val="1"/>
      <w:numFmt w:val="bullet"/>
      <w:lvlText w:val="●"/>
      <w:lvlJc w:val="left"/>
      <w:pPr>
        <w:ind w:left="720" w:hanging="360"/>
      </w:pPr>
    </w:lvl>
    <w:lvl w:ilvl="1" w:tplc="F1BE99F0">
      <w:start w:val="1"/>
      <w:numFmt w:val="bullet"/>
      <w:lvlText w:val="○"/>
      <w:lvlJc w:val="left"/>
      <w:pPr>
        <w:ind w:left="1440" w:hanging="360"/>
      </w:pPr>
    </w:lvl>
    <w:lvl w:ilvl="2" w:tplc="F7AC36F8">
      <w:start w:val="1"/>
      <w:numFmt w:val="bullet"/>
      <w:lvlText w:val="■"/>
      <w:lvlJc w:val="left"/>
      <w:pPr>
        <w:ind w:left="2160" w:hanging="360"/>
      </w:pPr>
    </w:lvl>
    <w:lvl w:ilvl="3" w:tplc="26305AC2">
      <w:start w:val="1"/>
      <w:numFmt w:val="bullet"/>
      <w:lvlText w:val="●"/>
      <w:lvlJc w:val="left"/>
      <w:pPr>
        <w:ind w:left="2880" w:hanging="360"/>
      </w:pPr>
    </w:lvl>
    <w:lvl w:ilvl="4" w:tplc="19B0EFCA">
      <w:start w:val="1"/>
      <w:numFmt w:val="bullet"/>
      <w:lvlText w:val="○"/>
      <w:lvlJc w:val="left"/>
      <w:pPr>
        <w:ind w:left="3600" w:hanging="360"/>
      </w:pPr>
    </w:lvl>
    <w:lvl w:ilvl="5" w:tplc="E0768D7A">
      <w:start w:val="1"/>
      <w:numFmt w:val="bullet"/>
      <w:lvlText w:val="■"/>
      <w:lvlJc w:val="left"/>
      <w:pPr>
        <w:ind w:left="4320" w:hanging="360"/>
      </w:pPr>
    </w:lvl>
    <w:lvl w:ilvl="6" w:tplc="180CDF0C">
      <w:start w:val="1"/>
      <w:numFmt w:val="bullet"/>
      <w:lvlText w:val="●"/>
      <w:lvlJc w:val="left"/>
      <w:pPr>
        <w:ind w:left="5040" w:hanging="360"/>
      </w:pPr>
    </w:lvl>
    <w:lvl w:ilvl="7" w:tplc="5FF6D8E4">
      <w:start w:val="1"/>
      <w:numFmt w:val="bullet"/>
      <w:lvlText w:val="●"/>
      <w:lvlJc w:val="left"/>
      <w:pPr>
        <w:ind w:left="5760" w:hanging="360"/>
      </w:pPr>
    </w:lvl>
    <w:lvl w:ilvl="8" w:tplc="4756082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FA8"/>
    <w:rsid w:val="00001FA8"/>
    <w:rsid w:val="00B3500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6A27F"/>
  <w15:docId w15:val="{ADBAD0D6-9EEA-4965-9486-2B56D0829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35006"/>
    <w:rPr>
      <w:color w:val="2E74B5"/>
      <w:sz w:val="32"/>
      <w:szCs w:val="32"/>
    </w:rPr>
  </w:style>
  <w:style w:type="character" w:customStyle="1" w:styleId="TitleChar">
    <w:name w:val="Title Char"/>
    <w:basedOn w:val="DefaultParagraphFont"/>
    <w:link w:val="Title"/>
    <w:uiPriority w:val="10"/>
    <w:rsid w:val="00B3500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arxiv.org/abs/2606.03362" TargetMode="External"/><Relationship Id="rId18" Type="http://schemas.openxmlformats.org/officeDocument/2006/relationships/hyperlink" Target="https://hcss.nl/news/new-hcss-china-knowledge-network-report-chinese-foreign-interference-in-dutch-strategic-industries-poses-a-systemic-long-term-challenge/" TargetMode="External"/><Relationship Id="rId26" Type="http://schemas.openxmlformats.org/officeDocument/2006/relationships/hyperlink" Target="https://doi.org/10.1080/00396338.2026.2678698" TargetMode="External"/><Relationship Id="rId39" Type="http://schemas.openxmlformats.org/officeDocument/2006/relationships/hyperlink" Target="https://doi.org/10.17645/pag.11456" TargetMode="External"/><Relationship Id="rId21" Type="http://schemas.openxmlformats.org/officeDocument/2006/relationships/hyperlink" Target="https://doi.org/10.1080/09692290.2026.2715454" TargetMode="External"/><Relationship Id="rId34" Type="http://schemas.openxmlformats.org/officeDocument/2006/relationships/hyperlink" Target="https://doi.org/10.1016/j.respol.2026.105471" TargetMode="External"/><Relationship Id="rId42" Type="http://schemas.openxmlformats.org/officeDocument/2006/relationships/hyperlink" Target="https://doi.org/10.1016/j.euroecorev.2026.105420" TargetMode="External"/><Relationship Id="rId47" Type="http://schemas.openxmlformats.org/officeDocument/2006/relationships/hyperlink" Target="https://www.kielinstitut.de/publications/news/media-releases/" TargetMode="External"/><Relationship Id="rId50" Type="http://schemas.openxmlformats.org/officeDocument/2006/relationships/hyperlink" Target="https://doi.org/10.1111/jcms.70151" TargetMode="External"/><Relationship Id="rId55" Type="http://schemas.openxmlformats.org/officeDocument/2006/relationships/hyperlink" Target="https://doi.org/10.1111/1758-5899.70191" TargetMode="External"/><Relationship Id="rId63" Type="http://schemas.openxmlformats.org/officeDocument/2006/relationships/hyperlink" Target="https://hai.stanford.edu/ai-index/2026-ai-index-report" TargetMode="External"/><Relationship Id="rId68" Type="http://schemas.openxmlformats.org/officeDocument/2006/relationships/hyperlink" Target="https://www.nato.int/en/what-we-do/deterrence-and-defence/emerging-and-disruptive-technologies" TargetMode="External"/><Relationship Id="rId76" Type="http://schemas.openxmlformats.org/officeDocument/2006/relationships/hyperlink" Target="https://legalblogs.wolterskluwer.com/competition-blog/the-new-foreign-investment-screening-regulation-from-trilogues-to-the-official-journal/" TargetMode="External"/><Relationship Id="rId84" Type="http://schemas.openxmlformats.org/officeDocument/2006/relationships/hyperlink" Target="https://inside-association.eu/2026/04/28/from-roadmap-to-reality/" TargetMode="External"/><Relationship Id="rId89" Type="http://schemas.openxmlformats.org/officeDocument/2006/relationships/hyperlink" Target="https://www.axios.com/2026/08/03/ai-talent-wars-openai-google-meta-anthropic" TargetMode="External"/><Relationship Id="rId7" Type="http://schemas.openxmlformats.org/officeDocument/2006/relationships/hyperlink" Target="https://doi.org/10.1007/s10734-026-01685-3" TargetMode="External"/><Relationship Id="rId71" Type="http://schemas.openxmlformats.org/officeDocument/2006/relationships/hyperlink" Target="https://www.investeurope.eu/publications-policy/publications/2026/investing-in-europe-private-equity-activity-2025/" TargetMode="External"/><Relationship Id="rId2" Type="http://schemas.openxmlformats.org/officeDocument/2006/relationships/styles" Target="styles.xml"/><Relationship Id="rId16" Type="http://schemas.openxmlformats.org/officeDocument/2006/relationships/hyperlink" Target="https://allea.org/allea-calls-for-global-defence-of-international-research-collaboration-and-academic-freedom/" TargetMode="External"/><Relationship Id="rId29" Type="http://schemas.openxmlformats.org/officeDocument/2006/relationships/hyperlink" Target="https://www.iai.it/en/publications/c41/beyond-european-chips-act-eu-supply-chain-dependencies-china-taiwan-and-united" TargetMode="External"/><Relationship Id="rId11" Type="http://schemas.openxmlformats.org/officeDocument/2006/relationships/hyperlink" Target="https://doi.org/10.1007/s11192-026-05669-z" TargetMode="External"/><Relationship Id="rId24" Type="http://schemas.openxmlformats.org/officeDocument/2006/relationships/hyperlink" Target="https://doi.org/10.1007/s11024-026-09647-w" TargetMode="External"/><Relationship Id="rId32" Type="http://schemas.openxmlformats.org/officeDocument/2006/relationships/hyperlink" Target="https://www.congress.gov/crs-product/IF13204" TargetMode="External"/><Relationship Id="rId37" Type="http://schemas.openxmlformats.org/officeDocument/2006/relationships/hyperlink" Target="https://doi.org/10.1080/10242694.2026.2692713" TargetMode="External"/><Relationship Id="rId40" Type="http://schemas.openxmlformats.org/officeDocument/2006/relationships/hyperlink" Target="https://doi.org/10.1007/s10734-026-01687-1" TargetMode="External"/><Relationship Id="rId45" Type="http://schemas.openxmlformats.org/officeDocument/2006/relationships/hyperlink" Target="https://www.leru.org/publications/defence-research-in-european-universities-a-conceptual-framework" TargetMode="External"/><Relationship Id="rId53" Type="http://schemas.openxmlformats.org/officeDocument/2006/relationships/hyperlink" Target="https://doi.org/10.1093/ia/iiag085" TargetMode="External"/><Relationship Id="rId58" Type="http://schemas.openxmlformats.org/officeDocument/2006/relationships/hyperlink" Target="https://doi.org/10.1080/14782804.2026.2680072" TargetMode="External"/><Relationship Id="rId66" Type="http://schemas.openxmlformats.org/officeDocument/2006/relationships/hyperlink" Target="https://www.oecd.org/en/publications/oecd-ai-observatory-index_32c01014-en.html" TargetMode="External"/><Relationship Id="rId74" Type="http://schemas.openxmlformats.org/officeDocument/2006/relationships/hyperlink" Target="https://aifundingtracker.com/top-50-ai-startups/" TargetMode="External"/><Relationship Id="rId79" Type="http://schemas.openxmlformats.org/officeDocument/2006/relationships/hyperlink" Target="https://data.consilium.europa.eu/doc/document/ST-8861-2026-INIT/en/pdf" TargetMode="External"/><Relationship Id="rId87" Type="http://schemas.openxmlformats.org/officeDocument/2006/relationships/hyperlink" Target="https://www.france24.com/en/france/20260819-tax-hack-cyberattacks-on-french-government-agencies" TargetMode="External"/><Relationship Id="rId5" Type="http://schemas.openxmlformats.org/officeDocument/2006/relationships/hyperlink" Target="https://doi.org/10.1007/s11024-026-09658-7" TargetMode="External"/><Relationship Id="rId61" Type="http://schemas.openxmlformats.org/officeDocument/2006/relationships/hyperlink" Target="https://data.consilium.europa.eu/doc/document/ST-10104-2026-INIT/en/pdf" TargetMode="External"/><Relationship Id="rId82" Type="http://schemas.openxmlformats.org/officeDocument/2006/relationships/hyperlink" Target="https://www.cnbc.com/2026/05/04/denmark-data-centers-moratorium-grid-pause-power-demand.html" TargetMode="External"/><Relationship Id="rId90" Type="http://schemas.openxmlformats.org/officeDocument/2006/relationships/fontTable" Target="fontTable.xml"/><Relationship Id="rId19" Type="http://schemas.openxmlformats.org/officeDocument/2006/relationships/hyperlink" Target="https://www.europarl.europa.eu/stoa/en/home/highlights" TargetMode="External"/><Relationship Id="rId14" Type="http://schemas.openxmlformats.org/officeDocument/2006/relationships/hyperlink" Target="https://www.rathenau.nl/en/knowledge-and-innovation-transitions/challenge-driven-knowledge-and-innovation-policy/geopolitics-science-policy" TargetMode="External"/><Relationship Id="rId22" Type="http://schemas.openxmlformats.org/officeDocument/2006/relationships/hyperlink" Target="https://doi.org/10.1080/13563467.2026.2673550" TargetMode="External"/><Relationship Id="rId27" Type="http://schemas.openxmlformats.org/officeDocument/2006/relationships/hyperlink" Target="https://doi.org/10.1038/s41928-026-01645-w" TargetMode="External"/><Relationship Id="rId30" Type="http://schemas.openxmlformats.org/officeDocument/2006/relationships/hyperlink" Target="https://www.institutmontaigne.org/en/publications/eu-semiconductor-geopolitical-risk-survey-outlook-2026-2031" TargetMode="External"/><Relationship Id="rId35" Type="http://schemas.openxmlformats.org/officeDocument/2006/relationships/hyperlink" Target="https://doi.org/10.1016/j.techfore.2026.124612" TargetMode="External"/><Relationship Id="rId43" Type="http://schemas.openxmlformats.org/officeDocument/2006/relationships/hyperlink" Target="https://www.tandfonline.com/toc/rjpp20/33/8" TargetMode="External"/><Relationship Id="rId48" Type="http://schemas.openxmlformats.org/officeDocument/2006/relationships/hyperlink" Target="https://doi.org/10.1080/09662839.2026.2680646" TargetMode="External"/><Relationship Id="rId56" Type="http://schemas.openxmlformats.org/officeDocument/2006/relationships/hyperlink" Target="https://doi.org/10.1111/jcms.70137" TargetMode="External"/><Relationship Id="rId64" Type="http://schemas.openxmlformats.org/officeDocument/2006/relationships/hyperlink" Target="https://g7.utoronto.ca/summit/2026evian/index.html" TargetMode="External"/><Relationship Id="rId69" Type="http://schemas.openxmlformats.org/officeDocument/2006/relationships/hyperlink" Target="https://www.asml.com/en/news/press-releases/2026/q2-2026-financial-results" TargetMode="External"/><Relationship Id="rId77" Type="http://schemas.openxmlformats.org/officeDocument/2006/relationships/hyperlink" Target="https://www.csis.org/analysis/new-momentum-old-problems-transatlantic-export-control-considerations" TargetMode="External"/><Relationship Id="rId8" Type="http://schemas.openxmlformats.org/officeDocument/2006/relationships/hyperlink" Target="https://doi.org/10.1177/10283153261446274" TargetMode="External"/><Relationship Id="rId51" Type="http://schemas.openxmlformats.org/officeDocument/2006/relationships/hyperlink" Target="https://doi.org/10.1080/13501763.2026.2701223" TargetMode="External"/><Relationship Id="rId72" Type="http://schemas.openxmlformats.org/officeDocument/2006/relationships/hyperlink" Target="https://www.eif.org/news-and-publications/newsroom/latest-insights" TargetMode="External"/><Relationship Id="rId80" Type="http://schemas.openxmlformats.org/officeDocument/2006/relationships/hyperlink" Target="https://www.usnews.com/news/world/articles/2026-07-10/china-temporarily-bans-helium-exports-as-us-iran-tensions-flare-again" TargetMode="External"/><Relationship Id="rId85" Type="http://schemas.openxmlformats.org/officeDocument/2006/relationships/hyperlink" Target="https://www.scientificamerican.com/article/u-s-scientists-are-being-lured-abroad-and-they-arent-looking-back/" TargetMode="External"/><Relationship Id="rId3" Type="http://schemas.openxmlformats.org/officeDocument/2006/relationships/settings" Target="settings.xml"/><Relationship Id="rId12" Type="http://schemas.openxmlformats.org/officeDocument/2006/relationships/hyperlink" Target="https://doi.org/10.1093/scipol/scag060" TargetMode="External"/><Relationship Id="rId17" Type="http://schemas.openxmlformats.org/officeDocument/2006/relationships/hyperlink" Target="https://publications.parliament.uk/pa/cm5902/cmselect/cmsctech/62/report.html" TargetMode="External"/><Relationship Id="rId25" Type="http://schemas.openxmlformats.org/officeDocument/2006/relationships/hyperlink" Target="https://doi.org/10.1093/jeg/lbag045" TargetMode="External"/><Relationship Id="rId33" Type="http://schemas.openxmlformats.org/officeDocument/2006/relationships/hyperlink" Target="https://www.hpcwire.com/off-the-wire/eurohpc-launches-6-quantum-calls-with-e119m-in-funding/" TargetMode="External"/><Relationship Id="rId38" Type="http://schemas.openxmlformats.org/officeDocument/2006/relationships/hyperlink" Target="https://doi.org/10.1080/13563467.2026.2676621" TargetMode="External"/><Relationship Id="rId46" Type="http://schemas.openxmlformats.org/officeDocument/2006/relationships/hyperlink" Target="https://www.gmfus.org/news/europe-tackles-tech-sovereignty" TargetMode="External"/><Relationship Id="rId59" Type="http://schemas.openxmlformats.org/officeDocument/2006/relationships/hyperlink" Target="https://www.guiafc.es/en/informe-anual-horizonte-europa-en-2025/" TargetMode="External"/><Relationship Id="rId67" Type="http://schemas.openxmlformats.org/officeDocument/2006/relationships/hyperlink" Target="https://www.un.org/independent-international-scientific-panel-ai/en/preliminary-report" TargetMode="External"/><Relationship Id="rId20" Type="http://schemas.openxmlformats.org/officeDocument/2006/relationships/hyperlink" Target="https://doi.org/10.1080/13501763.2026.2710717" TargetMode="External"/><Relationship Id="rId41" Type="http://schemas.openxmlformats.org/officeDocument/2006/relationships/hyperlink" Target="https://doi.org/10.1111/gove.70133" TargetMode="External"/><Relationship Id="rId54" Type="http://schemas.openxmlformats.org/officeDocument/2006/relationships/hyperlink" Target="https://doi.org/10.1080/14650045.2026.2661676" TargetMode="External"/><Relationship Id="rId62" Type="http://schemas.openxmlformats.org/officeDocument/2006/relationships/hyperlink" Target="https://www.eenewseurope.com/en/chips-act-2-europe-second-semiconductor-push/" TargetMode="External"/><Relationship Id="rId70" Type="http://schemas.openxmlformats.org/officeDocument/2006/relationships/hyperlink" Target="https://www.eib.org/en/publications/20250379-investment-report-2025" TargetMode="External"/><Relationship Id="rId75" Type="http://schemas.openxmlformats.org/officeDocument/2006/relationships/hyperlink" Target="https://table.media/assets/briefings/security/documents/20260325_docs_2026-european-deep-tech-report.pdf" TargetMode="External"/><Relationship Id="rId83" Type="http://schemas.openxmlformats.org/officeDocument/2006/relationships/hyperlink" Target="https://exports.northwestern.edu/news/federal-government-adds-multiple-entities-to-restricted-lists.html" TargetMode="External"/><Relationship Id="rId88" Type="http://schemas.openxmlformats.org/officeDocument/2006/relationships/hyperlink" Target="https://www.consilium.europa.eu/en/press/press-releases/2026/06/26/mff-2028-2034-council-agrees-its-position-on-horizon-europe-the-new-and-ambitious-framework-programme-for-research-and-innovation/"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07/s10734-026-01726-x" TargetMode="External"/><Relationship Id="rId15" Type="http://schemas.openxmlformats.org/officeDocument/2006/relationships/hyperlink" Target="https://www.wiley.law/alert-OMB-Calls-for-More-Agency-Discretion-New-Compliance-Mandates-in-Proposed-Grant-Overhaul" TargetMode="External"/><Relationship Id="rId23" Type="http://schemas.openxmlformats.org/officeDocument/2006/relationships/hyperlink" Target="https://doi.org/10.1016/j.telpol.2026.103222" TargetMode="External"/><Relationship Id="rId28" Type="http://schemas.openxmlformats.org/officeDocument/2006/relationships/hyperlink" Target="https://doi.org/10.1016/j.techfore.2026.124617" TargetMode="External"/><Relationship Id="rId36" Type="http://schemas.openxmlformats.org/officeDocument/2006/relationships/hyperlink" Target="https://doi.org/10.1016/j.jinteco.2026.104300" TargetMode="External"/><Relationship Id="rId49" Type="http://schemas.openxmlformats.org/officeDocument/2006/relationships/hyperlink" Target="https://doi.org/10.1111/jcms.70140" TargetMode="External"/><Relationship Id="rId57" Type="http://schemas.openxmlformats.org/officeDocument/2006/relationships/hyperlink" Target="https://doi.org/10.1080/01402382.2026.2662873" TargetMode="External"/><Relationship Id="rId10" Type="http://schemas.openxmlformats.org/officeDocument/2006/relationships/hyperlink" Target="https://doi.org/10.1162/qss.a.471" TargetMode="External"/><Relationship Id="rId31" Type="http://schemas.openxmlformats.org/officeDocument/2006/relationships/hyperlink" Target="https://www.consilium.europa.eu/en/documents-publications/library/library-blog/posts/think-tank-review-142-june-2026/" TargetMode="External"/><Relationship Id="rId44" Type="http://schemas.openxmlformats.org/officeDocument/2006/relationships/hyperlink" Target="https://doi.org/10.1007/s11187-026-01211-w" TargetMode="External"/><Relationship Id="rId52" Type="http://schemas.openxmlformats.org/officeDocument/2006/relationships/hyperlink" Target="https://doi.org/10.1093/ia/iiag030" TargetMode="External"/><Relationship Id="rId60" Type="http://schemas.openxmlformats.org/officeDocument/2006/relationships/hyperlink" Target="https://www.era-learn.eu/news-events/news" TargetMode="External"/><Relationship Id="rId65" Type="http://schemas.openxmlformats.org/officeDocument/2006/relationships/hyperlink" Target="https://www.oecd.org/en/publications/artificial-intelligence-markets_d531d73f-en/full-report.html" TargetMode="External"/><Relationship Id="rId73" Type="http://schemas.openxmlformats.org/officeDocument/2006/relationships/hyperlink" Target="https://dealroom.co/guides/deep-tech-europe" TargetMode="External"/><Relationship Id="rId78" Type="http://schemas.openxmlformats.org/officeDocument/2006/relationships/hyperlink" Target="https://defence-industry-space.ec.europa.eu/european-union-accelerating-and-reinforcing-iris2-2026-08-07_en" TargetMode="External"/><Relationship Id="rId81" Type="http://schemas.openxmlformats.org/officeDocument/2006/relationships/hyperlink" Target="https://www.eurohpc-ju.europa.eu/eurohpc-ju-launches-call-proposals-strengthen-european-ai-ecosystem-2026-04-28_en" TargetMode="External"/><Relationship Id="rId86" Type="http://schemas.openxmlformats.org/officeDocument/2006/relationships/hyperlink" Target="https://time.com/article/2026/07/07/china-ai-models-alibaba-bytedance/" TargetMode="External"/><Relationship Id="rId4" Type="http://schemas.openxmlformats.org/officeDocument/2006/relationships/webSettings" Target="webSettings.xml"/><Relationship Id="rId9" Type="http://schemas.openxmlformats.org/officeDocument/2006/relationships/hyperlink" Target="https://doi.org/10.1162/qss.a.4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9356</Words>
  <Characters>75789</Characters>
  <Application>Microsoft Office Word</Application>
  <DocSecurity>0</DocSecurity>
  <Lines>631</Lines>
  <Paragraphs>169</Paragraphs>
  <ScaleCrop>false</ScaleCrop>
  <Company>University of Turku</Company>
  <LinksUpToDate>false</LinksUpToDate>
  <CharactersWithSpaces>84976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Veli Virmajoki</cp:lastModifiedBy>
  <cp:revision>2</cp:revision>
  <dcterms:created xsi:type="dcterms:W3CDTF">2026-08-25T13:31:00Z</dcterms:created>
  <dcterms:modified xsi:type="dcterms:W3CDTF">2026-08-26T09:23:00Z</dcterms:modified>
</cp:coreProperties>
</file>