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1B02B" w14:textId="77777777" w:rsidR="00972EE8" w:rsidRPr="0007467E" w:rsidRDefault="00897475">
      <w:pPr>
        <w:pStyle w:val="Heading2"/>
        <w:rPr>
          <w:lang w:val="en-US"/>
        </w:rPr>
      </w:pPr>
      <w:r w:rsidRPr="0007467E">
        <w:rPr>
          <w:lang w:val="en-US"/>
        </w:rPr>
        <w:t>A. Talent, careers &amp; brain circulation</w:t>
      </w:r>
    </w:p>
    <w:p w14:paraId="4AF05563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A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1  </w:t>
      </w:r>
      <w:r w:rsidRPr="0007467E">
        <w:rPr>
          <w:sz w:val="20"/>
          <w:szCs w:val="20"/>
          <w:lang w:val="en-US"/>
        </w:rPr>
        <w:t>EUA</w:t>
      </w:r>
      <w:proofErr w:type="gramEnd"/>
      <w:r w:rsidRPr="0007467E">
        <w:rPr>
          <w:sz w:val="20"/>
          <w:szCs w:val="20"/>
          <w:lang w:val="en-US"/>
        </w:rPr>
        <w:t xml:space="preserve">, CESAER, Coimbra Group, EU-LIFE, The Guild, LERU, YERUN, ALLEA, Aurora, EARMA, EASSH, ECIU, </w:t>
      </w:r>
      <w:proofErr w:type="spellStart"/>
      <w:r w:rsidRPr="0007467E">
        <w:rPr>
          <w:sz w:val="20"/>
          <w:szCs w:val="20"/>
          <w:lang w:val="en-US"/>
        </w:rPr>
        <w:t>Eurodoc</w:t>
      </w:r>
      <w:proofErr w:type="spellEnd"/>
      <w:r w:rsidRPr="0007467E">
        <w:rPr>
          <w:sz w:val="20"/>
          <w:szCs w:val="20"/>
          <w:lang w:val="en-US"/>
        </w:rPr>
        <w:t xml:space="preserve">, MCAA, Science Europe, Dutch SSH Council, UNICA (29 June 2026). </w:t>
      </w:r>
      <w:r w:rsidRPr="0007467E">
        <w:rPr>
          <w:i/>
          <w:iCs/>
          <w:sz w:val="20"/>
          <w:szCs w:val="20"/>
          <w:lang w:val="en-US"/>
        </w:rPr>
        <w:t>Joint statement: Research community calls on EU leaders to preserve MSCA's core research</w:t>
      </w:r>
      <w:r w:rsidRPr="0007467E">
        <w:rPr>
          <w:i/>
          <w:iCs/>
          <w:sz w:val="20"/>
          <w:szCs w:val="20"/>
          <w:lang w:val="en-US"/>
        </w:rPr>
        <w:t xml:space="preserve"> mission and bottom-up nature in Horizon Europe 2028-2034</w:t>
      </w:r>
      <w:r w:rsidRPr="0007467E">
        <w:rPr>
          <w:sz w:val="20"/>
          <w:szCs w:val="20"/>
          <w:lang w:val="en-US"/>
        </w:rPr>
        <w:t>. Joint stakeholder statement (EUA).</w:t>
      </w:r>
    </w:p>
    <w:p w14:paraId="010882DF" w14:textId="77777777" w:rsidR="00972EE8" w:rsidRPr="0007467E" w:rsidRDefault="00897475">
      <w:pPr>
        <w:spacing w:after="40"/>
        <w:ind w:left="400"/>
        <w:rPr>
          <w:lang w:val="en-US"/>
        </w:rPr>
      </w:pPr>
      <w:hyperlink r:id="rId5" w:history="1">
        <w:r w:rsidRPr="0007467E">
          <w:rPr>
            <w:rStyle w:val="Hyperlink"/>
            <w:sz w:val="18"/>
            <w:szCs w:val="18"/>
            <w:lang w:val="en-US"/>
          </w:rPr>
          <w:t>https://eua.</w:t>
        </w:r>
        <w:r w:rsidRPr="0007467E">
          <w:rPr>
            <w:rStyle w:val="Hyperlink"/>
            <w:sz w:val="18"/>
            <w:szCs w:val="18"/>
            <w:lang w:val="en-US"/>
          </w:rPr>
          <w:t>eu/news/eua-news/research-community-calls-on-eu-leaders-to-preserve-mscas-core-research-mission-and-bottom-up-nature.html</w:t>
        </w:r>
      </w:hyperlink>
    </w:p>
    <w:p w14:paraId="3E915890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4 – Stakeholder positions &amp; expert analysis. Key talent-pipeline intervention after Council PGA; follows June 2025 "No directiona</w:t>
      </w:r>
      <w:r w:rsidRPr="0007467E">
        <w:rPr>
          <w:color w:val="444444"/>
          <w:sz w:val="18"/>
          <w:szCs w:val="18"/>
          <w:lang w:val="en-US"/>
        </w:rPr>
        <w:t>lity in MSCA".</w:t>
      </w:r>
    </w:p>
    <w:p w14:paraId="68FF64F4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A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2  </w:t>
      </w:r>
      <w:proofErr w:type="spellStart"/>
      <w:r w:rsidRPr="0007467E">
        <w:rPr>
          <w:sz w:val="20"/>
          <w:szCs w:val="20"/>
          <w:lang w:val="en-US"/>
        </w:rPr>
        <w:t>Heitor</w:t>
      </w:r>
      <w:proofErr w:type="spellEnd"/>
      <w:proofErr w:type="gramEnd"/>
      <w:r w:rsidRPr="0007467E">
        <w:rPr>
          <w:sz w:val="20"/>
          <w:szCs w:val="20"/>
          <w:lang w:val="en-US"/>
        </w:rPr>
        <w:t xml:space="preserve">, M.; Ratcliff, S.; </w:t>
      </w:r>
      <w:proofErr w:type="spellStart"/>
      <w:r w:rsidRPr="0007467E">
        <w:rPr>
          <w:sz w:val="20"/>
          <w:szCs w:val="20"/>
          <w:lang w:val="en-US"/>
        </w:rPr>
        <w:t>Björnmalm</w:t>
      </w:r>
      <w:proofErr w:type="spellEnd"/>
      <w:r w:rsidRPr="0007467E">
        <w:rPr>
          <w:sz w:val="20"/>
          <w:szCs w:val="20"/>
          <w:lang w:val="en-US"/>
        </w:rPr>
        <w:t xml:space="preserve">, M.; </w:t>
      </w:r>
      <w:proofErr w:type="spellStart"/>
      <w:r w:rsidRPr="0007467E">
        <w:rPr>
          <w:sz w:val="20"/>
          <w:szCs w:val="20"/>
          <w:lang w:val="en-US"/>
        </w:rPr>
        <w:t>Haraldsen</w:t>
      </w:r>
      <w:proofErr w:type="spellEnd"/>
      <w:r w:rsidRPr="0007467E">
        <w:rPr>
          <w:sz w:val="20"/>
          <w:szCs w:val="20"/>
          <w:lang w:val="en-US"/>
        </w:rPr>
        <w:t xml:space="preserve">, V.; Aubert, Y.; </w:t>
      </w:r>
      <w:proofErr w:type="spellStart"/>
      <w:r w:rsidRPr="0007467E">
        <w:rPr>
          <w:sz w:val="20"/>
          <w:szCs w:val="20"/>
          <w:lang w:val="en-US"/>
        </w:rPr>
        <w:t>Bondarouk</w:t>
      </w:r>
      <w:proofErr w:type="spellEnd"/>
      <w:r w:rsidRPr="0007467E">
        <w:rPr>
          <w:sz w:val="20"/>
          <w:szCs w:val="20"/>
          <w:lang w:val="en-US"/>
        </w:rPr>
        <w:t xml:space="preserve">, T. (2026 (online April 2026)). </w:t>
      </w:r>
      <w:r w:rsidRPr="0007467E">
        <w:rPr>
          <w:i/>
          <w:iCs/>
          <w:sz w:val="20"/>
          <w:szCs w:val="20"/>
          <w:lang w:val="en-US"/>
        </w:rPr>
        <w:t>Choose Europe: Research Careers, Brain Drain and Policy Lessons from the CESAER 2024 Survey</w:t>
      </w:r>
      <w:r w:rsidRPr="0007467E">
        <w:rPr>
          <w:sz w:val="20"/>
          <w:szCs w:val="20"/>
          <w:lang w:val="en-US"/>
        </w:rPr>
        <w:t>. European Review (Cambridge Univers</w:t>
      </w:r>
      <w:r w:rsidRPr="0007467E">
        <w:rPr>
          <w:sz w:val="20"/>
          <w:szCs w:val="20"/>
          <w:lang w:val="en-US"/>
        </w:rPr>
        <w:t>ity Press / Academia Europaea), open access.</w:t>
      </w:r>
    </w:p>
    <w:p w14:paraId="28D0C560" w14:textId="77777777" w:rsidR="00972EE8" w:rsidRPr="0007467E" w:rsidRDefault="00897475">
      <w:pPr>
        <w:spacing w:after="40"/>
        <w:ind w:left="400"/>
        <w:rPr>
          <w:lang w:val="en-US"/>
        </w:rPr>
      </w:pPr>
      <w:hyperlink r:id="rId6" w:history="1">
        <w:r w:rsidRPr="0007467E">
          <w:rPr>
            <w:rStyle w:val="Hyperlink"/>
            <w:sz w:val="18"/>
            <w:szCs w:val="18"/>
            <w:lang w:val="en-US"/>
          </w:rPr>
          <w:t>https://</w:t>
        </w:r>
        <w:r w:rsidRPr="0007467E">
          <w:rPr>
            <w:rStyle w:val="Hyperlink"/>
            <w:sz w:val="18"/>
            <w:szCs w:val="18"/>
            <w:lang w:val="en-US"/>
          </w:rPr>
          <w:t>www.cambridge.org/core/journals/european-review/article/choose-europe-research-careers-brain-drain-and-policy-lessons-from-the-cesaer-2024-survey/713E6B8C16ED9791756A712DC2C3D950</w:t>
        </w:r>
      </w:hyperlink>
    </w:p>
    <w:p w14:paraId="6C30BA75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3 – Science-for-policy &amp; academic. Flagged: April 2026. Survey of 24 uni</w:t>
      </w:r>
      <w:r w:rsidRPr="0007467E">
        <w:rPr>
          <w:color w:val="444444"/>
          <w:sz w:val="18"/>
          <w:szCs w:val="18"/>
          <w:lang w:val="en-US"/>
        </w:rPr>
        <w:t>versities; proposes European Research Careers Observatory, assessment reform, EU–national co-funding; brain-gain target 2035.</w:t>
      </w:r>
    </w:p>
    <w:p w14:paraId="246DF864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A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3  </w:t>
      </w:r>
      <w:proofErr w:type="spellStart"/>
      <w:r w:rsidRPr="0007467E">
        <w:rPr>
          <w:sz w:val="20"/>
          <w:szCs w:val="20"/>
          <w:lang w:val="en-US"/>
        </w:rPr>
        <w:t>Science</w:t>
      </w:r>
      <w:proofErr w:type="gramEnd"/>
      <w:r w:rsidRPr="0007467E">
        <w:rPr>
          <w:sz w:val="20"/>
          <w:szCs w:val="20"/>
          <w:lang w:val="en-US"/>
        </w:rPr>
        <w:t>|Business</w:t>
      </w:r>
      <w:proofErr w:type="spellEnd"/>
      <w:r w:rsidRPr="0007467E">
        <w:rPr>
          <w:sz w:val="20"/>
          <w:szCs w:val="20"/>
          <w:lang w:val="en-US"/>
        </w:rPr>
        <w:t xml:space="preserve"> (30 July 2026). </w:t>
      </w:r>
      <w:r w:rsidRPr="0007467E">
        <w:rPr>
          <w:i/>
          <w:iCs/>
          <w:sz w:val="20"/>
          <w:szCs w:val="20"/>
          <w:lang w:val="en-US"/>
        </w:rPr>
        <w:t>The US 'golden age' science strategy: what Europeans need to know</w:t>
      </w:r>
      <w:r w:rsidRPr="0007467E">
        <w:rPr>
          <w:sz w:val="20"/>
          <w:szCs w:val="20"/>
          <w:lang w:val="en-US"/>
        </w:rPr>
        <w:t xml:space="preserve">. </w:t>
      </w:r>
      <w:proofErr w:type="spellStart"/>
      <w:r w:rsidRPr="0007467E">
        <w:rPr>
          <w:sz w:val="20"/>
          <w:szCs w:val="20"/>
          <w:lang w:val="en-US"/>
        </w:rPr>
        <w:t>Science|Business</w:t>
      </w:r>
      <w:proofErr w:type="spellEnd"/>
      <w:r w:rsidRPr="0007467E">
        <w:rPr>
          <w:sz w:val="20"/>
          <w:szCs w:val="20"/>
          <w:lang w:val="en-US"/>
        </w:rPr>
        <w:t xml:space="preserve"> (R&amp;D Poli</w:t>
      </w:r>
      <w:r w:rsidRPr="0007467E">
        <w:rPr>
          <w:sz w:val="20"/>
          <w:szCs w:val="20"/>
          <w:lang w:val="en-US"/>
        </w:rPr>
        <w:t>cy analysis).</w:t>
      </w:r>
    </w:p>
    <w:p w14:paraId="29DEDEBC" w14:textId="77777777" w:rsidR="00972EE8" w:rsidRPr="0007467E" w:rsidRDefault="00897475">
      <w:pPr>
        <w:spacing w:after="40"/>
        <w:ind w:left="400"/>
        <w:rPr>
          <w:lang w:val="en-US"/>
        </w:rPr>
      </w:pPr>
      <w:hyperlink r:id="rId7" w:history="1">
        <w:r w:rsidRPr="0007467E">
          <w:rPr>
            <w:rStyle w:val="Hyperlink"/>
            <w:sz w:val="18"/>
            <w:szCs w:val="18"/>
            <w:lang w:val="en-US"/>
          </w:rPr>
          <w:t>https://sciencebusiness.net/</w:t>
        </w:r>
      </w:hyperlink>
    </w:p>
    <w:p w14:paraId="661393EF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4 – Stakeholder positions &amp; expert analysis. Talent-competition angle: whether US strategy is reform or cuts/political control; implications for Choose Europe.</w:t>
      </w:r>
    </w:p>
    <w:p w14:paraId="181F1629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A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4 </w:t>
      </w:r>
      <w:r w:rsidRPr="0007467E">
        <w:rPr>
          <w:b/>
          <w:bCs/>
          <w:sz w:val="20"/>
          <w:szCs w:val="20"/>
          <w:lang w:val="en-US"/>
        </w:rPr>
        <w:t xml:space="preserve"> </w:t>
      </w:r>
      <w:r w:rsidRPr="0007467E">
        <w:rPr>
          <w:sz w:val="20"/>
          <w:szCs w:val="20"/>
          <w:lang w:val="en-US"/>
        </w:rPr>
        <w:t>The</w:t>
      </w:r>
      <w:proofErr w:type="gramEnd"/>
      <w:r w:rsidRPr="0007467E">
        <w:rPr>
          <w:sz w:val="20"/>
          <w:szCs w:val="20"/>
          <w:lang w:val="en-US"/>
        </w:rPr>
        <w:t xml:space="preserve"> Guild of European Research-Intensive Universities (May 2026). </w:t>
      </w:r>
      <w:r w:rsidRPr="0007467E">
        <w:rPr>
          <w:i/>
          <w:iCs/>
          <w:sz w:val="20"/>
          <w:szCs w:val="20"/>
          <w:lang w:val="en-US"/>
        </w:rPr>
        <w:t>Widening Participation position paper (FP10)</w:t>
      </w:r>
      <w:r w:rsidRPr="0007467E">
        <w:rPr>
          <w:sz w:val="20"/>
          <w:szCs w:val="20"/>
          <w:lang w:val="en-US"/>
        </w:rPr>
        <w:t>. The Guild (hosted by ERA Portal Austria).</w:t>
      </w:r>
    </w:p>
    <w:p w14:paraId="7BA1F0AB" w14:textId="77777777" w:rsidR="00972EE8" w:rsidRPr="0007467E" w:rsidRDefault="00897475">
      <w:pPr>
        <w:spacing w:after="40"/>
        <w:ind w:left="400"/>
        <w:rPr>
          <w:lang w:val="en-US"/>
        </w:rPr>
      </w:pPr>
      <w:hyperlink r:id="rId8" w:history="1">
        <w:r w:rsidRPr="0007467E">
          <w:rPr>
            <w:rStyle w:val="Hyperlink"/>
            <w:sz w:val="18"/>
            <w:szCs w:val="18"/>
            <w:lang w:val="en-US"/>
          </w:rPr>
          <w:t>https://era.gv.at/fp</w:t>
        </w:r>
        <w:r w:rsidRPr="0007467E">
          <w:rPr>
            <w:rStyle w:val="Hyperlink"/>
            <w:sz w:val="18"/>
            <w:szCs w:val="18"/>
            <w:lang w:val="en-US"/>
          </w:rPr>
          <w:t>10/position-papers/positions-on-ec-proposal/</w:t>
        </w:r>
      </w:hyperlink>
    </w:p>
    <w:p w14:paraId="0E9ABECB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4 – Stakeholder positions &amp; expert analysis. Flagged: May 2026 – edge of window. Talent circulation and widening in FP10.</w:t>
      </w:r>
    </w:p>
    <w:p w14:paraId="61963029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A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5  </w:t>
      </w:r>
      <w:r w:rsidRPr="0007467E">
        <w:rPr>
          <w:sz w:val="20"/>
          <w:szCs w:val="20"/>
          <w:lang w:val="en-US"/>
        </w:rPr>
        <w:t>Council</w:t>
      </w:r>
      <w:proofErr w:type="gramEnd"/>
      <w:r w:rsidRPr="0007467E">
        <w:rPr>
          <w:sz w:val="20"/>
          <w:szCs w:val="20"/>
          <w:lang w:val="en-US"/>
        </w:rPr>
        <w:t xml:space="preserve"> of the European Union (26 June 2026). </w:t>
      </w:r>
      <w:r w:rsidRPr="0007467E">
        <w:rPr>
          <w:i/>
          <w:iCs/>
          <w:sz w:val="20"/>
          <w:szCs w:val="20"/>
          <w:lang w:val="en-US"/>
        </w:rPr>
        <w:t xml:space="preserve">Horizon Europe 2028-2034 Specific </w:t>
      </w:r>
      <w:proofErr w:type="spellStart"/>
      <w:r w:rsidRPr="0007467E">
        <w:rPr>
          <w:i/>
          <w:iCs/>
          <w:sz w:val="20"/>
          <w:szCs w:val="20"/>
          <w:lang w:val="en-US"/>
        </w:rPr>
        <w:t>Programme</w:t>
      </w:r>
      <w:proofErr w:type="spellEnd"/>
      <w:r w:rsidRPr="0007467E">
        <w:rPr>
          <w:i/>
          <w:iCs/>
          <w:sz w:val="20"/>
          <w:szCs w:val="20"/>
          <w:lang w:val="en-US"/>
        </w:rPr>
        <w:t xml:space="preserve"> – Council partial general approach: provisions on ERC, MSCA and research careers</w:t>
      </w:r>
      <w:r w:rsidRPr="0007467E">
        <w:rPr>
          <w:sz w:val="20"/>
          <w:szCs w:val="20"/>
          <w:lang w:val="en-US"/>
        </w:rPr>
        <w:t>. Council of the EU (see D4).</w:t>
      </w:r>
    </w:p>
    <w:p w14:paraId="59C27A7F" w14:textId="77777777" w:rsidR="00972EE8" w:rsidRPr="0007467E" w:rsidRDefault="00897475">
      <w:pPr>
        <w:spacing w:after="40"/>
        <w:ind w:left="400"/>
        <w:rPr>
          <w:lang w:val="en-US"/>
        </w:rPr>
      </w:pPr>
      <w:hyperlink r:id="rId9" w:history="1">
        <w:r w:rsidRPr="0007467E">
          <w:rPr>
            <w:rStyle w:val="Hyperlink"/>
            <w:sz w:val="18"/>
            <w:szCs w:val="18"/>
            <w:lang w:val="en-US"/>
          </w:rPr>
          <w:t>https://www.consilium.europa.eu/en/press/press-releases/2026/06/26/mff-2028-2034-council-agrees-its-position-on-horizon-europe-the-new-and-ambitious-framework-programme-for-resea</w:t>
        </w:r>
        <w:r w:rsidRPr="0007467E">
          <w:rPr>
            <w:rStyle w:val="Hyperlink"/>
            <w:sz w:val="18"/>
            <w:szCs w:val="18"/>
            <w:lang w:val="en-US"/>
          </w:rPr>
          <w:t>rch-and-innovation/</w:t>
        </w:r>
      </w:hyperlink>
    </w:p>
    <w:p w14:paraId="14E23FAB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1 – EU legislative &amp; institutional acts / positions. Cross-listed with D4; the talent-relevant chapter of the mandate.</w:t>
      </w:r>
    </w:p>
    <w:p w14:paraId="46B13B51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A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6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Commission, DG Research and Innovation (9 July 2026). </w:t>
      </w:r>
      <w:r w:rsidRPr="0007467E">
        <w:rPr>
          <w:i/>
          <w:iCs/>
          <w:sz w:val="20"/>
          <w:szCs w:val="20"/>
          <w:lang w:val="en-US"/>
        </w:rPr>
        <w:t>European Innovation Scoreboard 2026 – Human r</w:t>
      </w:r>
      <w:r w:rsidRPr="0007467E">
        <w:rPr>
          <w:i/>
          <w:iCs/>
          <w:sz w:val="20"/>
          <w:szCs w:val="20"/>
          <w:lang w:val="en-US"/>
        </w:rPr>
        <w:t>esources and attractive research systems dimensions</w:t>
      </w:r>
      <w:r w:rsidRPr="0007467E">
        <w:rPr>
          <w:sz w:val="20"/>
          <w:szCs w:val="20"/>
          <w:lang w:val="en-US"/>
        </w:rPr>
        <w:t>. Publications Office of the EU (see D1).</w:t>
      </w:r>
    </w:p>
    <w:p w14:paraId="183D751C" w14:textId="77777777" w:rsidR="00972EE8" w:rsidRPr="0007467E" w:rsidRDefault="00897475">
      <w:pPr>
        <w:spacing w:after="40"/>
        <w:ind w:left="400"/>
        <w:rPr>
          <w:lang w:val="en-US"/>
        </w:rPr>
      </w:pPr>
      <w:hyperlink r:id="rId10" w:history="1">
        <w:r w:rsidRPr="0007467E">
          <w:rPr>
            <w:rStyle w:val="Hyperlink"/>
            <w:sz w:val="18"/>
            <w:szCs w:val="18"/>
            <w:lang w:val="en-US"/>
          </w:rPr>
          <w:t>https://research-and-innovation.ec.europa.eu/statistics/performance-indicators/european-innovation-scoreboard_en</w:t>
        </w:r>
      </w:hyperlink>
    </w:p>
    <w:p w14:paraId="08C26F1E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2 – Statistical &amp; monitoring reports. Cross-listed with D1; doctoral graduates, tertiary attainment, international co-publications and for</w:t>
      </w:r>
      <w:r w:rsidRPr="0007467E">
        <w:rPr>
          <w:color w:val="444444"/>
          <w:sz w:val="18"/>
          <w:szCs w:val="18"/>
          <w:lang w:val="en-US"/>
        </w:rPr>
        <w:t xml:space="preserve">eign doctoral </w:t>
      </w:r>
      <w:proofErr w:type="gramStart"/>
      <w:r w:rsidRPr="0007467E">
        <w:rPr>
          <w:color w:val="444444"/>
          <w:sz w:val="18"/>
          <w:szCs w:val="18"/>
          <w:lang w:val="en-US"/>
        </w:rPr>
        <w:t>students</w:t>
      </w:r>
      <w:proofErr w:type="gramEnd"/>
      <w:r w:rsidRPr="0007467E">
        <w:rPr>
          <w:color w:val="444444"/>
          <w:sz w:val="18"/>
          <w:szCs w:val="18"/>
          <w:lang w:val="en-US"/>
        </w:rPr>
        <w:t xml:space="preserve"> indicators.</w:t>
      </w:r>
    </w:p>
    <w:p w14:paraId="262D915D" w14:textId="77777777" w:rsidR="00972EE8" w:rsidRPr="0007467E" w:rsidRDefault="00897475">
      <w:pPr>
        <w:pStyle w:val="Heading2"/>
        <w:rPr>
          <w:lang w:val="en-US"/>
        </w:rPr>
      </w:pPr>
      <w:r w:rsidRPr="0007467E">
        <w:rPr>
          <w:lang w:val="en-US"/>
        </w:rPr>
        <w:t>B. Research &amp; compute infrastructure</w:t>
      </w:r>
    </w:p>
    <w:p w14:paraId="3D2E70DB" w14:textId="77777777" w:rsidR="00972EE8" w:rsidRPr="0007467E" w:rsidRDefault="00897475">
      <w:pPr>
        <w:spacing w:after="60"/>
        <w:rPr>
          <w:lang w:val="sv-SE"/>
        </w:rPr>
      </w:pPr>
      <w:r w:rsidRPr="0007467E">
        <w:rPr>
          <w:b/>
          <w:bCs/>
          <w:sz w:val="20"/>
          <w:szCs w:val="20"/>
          <w:lang w:val="en-US"/>
        </w:rPr>
        <w:t>B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1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High Performance Computing Joint Undertaking (</w:t>
      </w:r>
      <w:proofErr w:type="spellStart"/>
      <w:r w:rsidRPr="0007467E">
        <w:rPr>
          <w:sz w:val="20"/>
          <w:szCs w:val="20"/>
          <w:lang w:val="en-US"/>
        </w:rPr>
        <w:t>EuroHPC</w:t>
      </w:r>
      <w:proofErr w:type="spellEnd"/>
      <w:r w:rsidRPr="0007467E">
        <w:rPr>
          <w:sz w:val="20"/>
          <w:szCs w:val="20"/>
          <w:lang w:val="en-US"/>
        </w:rPr>
        <w:t xml:space="preserve"> JU) (30 July 2026). </w:t>
      </w:r>
      <w:r w:rsidRPr="0007467E">
        <w:rPr>
          <w:i/>
          <w:iCs/>
          <w:sz w:val="20"/>
          <w:szCs w:val="20"/>
          <w:lang w:val="en-US"/>
        </w:rPr>
        <w:t xml:space="preserve">Call for tender: AI </w:t>
      </w:r>
      <w:proofErr w:type="spellStart"/>
      <w:r w:rsidRPr="0007467E">
        <w:rPr>
          <w:i/>
          <w:iCs/>
          <w:sz w:val="20"/>
          <w:szCs w:val="20"/>
          <w:lang w:val="en-US"/>
        </w:rPr>
        <w:t>Gigafactories</w:t>
      </w:r>
      <w:proofErr w:type="spellEnd"/>
      <w:r w:rsidRPr="0007467E">
        <w:rPr>
          <w:i/>
          <w:iCs/>
          <w:sz w:val="20"/>
          <w:szCs w:val="20"/>
          <w:lang w:val="en-US"/>
        </w:rPr>
        <w:t xml:space="preserve"> – joint procurement of compute time from up to seven AI </w:t>
      </w:r>
      <w:proofErr w:type="spellStart"/>
      <w:r w:rsidRPr="0007467E">
        <w:rPr>
          <w:i/>
          <w:iCs/>
          <w:sz w:val="20"/>
          <w:szCs w:val="20"/>
          <w:lang w:val="en-US"/>
        </w:rPr>
        <w:t>Gigafac</w:t>
      </w:r>
      <w:r w:rsidRPr="0007467E">
        <w:rPr>
          <w:i/>
          <w:iCs/>
          <w:sz w:val="20"/>
          <w:szCs w:val="20"/>
          <w:lang w:val="en-US"/>
        </w:rPr>
        <w:t>tories</w:t>
      </w:r>
      <w:proofErr w:type="spellEnd"/>
      <w:r w:rsidRPr="0007467E">
        <w:rPr>
          <w:i/>
          <w:iCs/>
          <w:sz w:val="20"/>
          <w:szCs w:val="20"/>
          <w:lang w:val="en-US"/>
        </w:rPr>
        <w:t xml:space="preserve"> (deadline 12 November 2026)</w:t>
      </w:r>
      <w:r w:rsidRPr="0007467E">
        <w:rPr>
          <w:sz w:val="20"/>
          <w:szCs w:val="20"/>
          <w:lang w:val="en-US"/>
        </w:rPr>
        <w:t xml:space="preserve">. </w:t>
      </w:r>
      <w:proofErr w:type="spellStart"/>
      <w:r w:rsidRPr="0007467E">
        <w:rPr>
          <w:sz w:val="20"/>
          <w:szCs w:val="20"/>
          <w:lang w:val="sv-SE"/>
        </w:rPr>
        <w:t>EuroHPC</w:t>
      </w:r>
      <w:proofErr w:type="spellEnd"/>
      <w:r w:rsidRPr="0007467E">
        <w:rPr>
          <w:sz w:val="20"/>
          <w:szCs w:val="20"/>
          <w:lang w:val="sv-SE"/>
        </w:rPr>
        <w:t xml:space="preserve"> JU, Luxembourg.</w:t>
      </w:r>
    </w:p>
    <w:p w14:paraId="39AC53C1" w14:textId="77777777" w:rsidR="00972EE8" w:rsidRPr="0007467E" w:rsidRDefault="00897475">
      <w:pPr>
        <w:spacing w:after="40"/>
        <w:ind w:left="400"/>
        <w:rPr>
          <w:lang w:val="sv-SE"/>
        </w:rPr>
      </w:pPr>
      <w:hyperlink r:id="rId11" w:history="1">
        <w:r w:rsidRPr="0007467E">
          <w:rPr>
            <w:rStyle w:val="Hyperlink"/>
            <w:sz w:val="18"/>
            <w:szCs w:val="18"/>
            <w:lang w:val="sv-SE"/>
          </w:rPr>
          <w:t>https://www.eurohpc-ju.europa.eu/eurohpc-joint-undertaking-launches-ai-gigaf</w:t>
        </w:r>
        <w:r w:rsidRPr="0007467E">
          <w:rPr>
            <w:rStyle w:val="Hyperlink"/>
            <w:sz w:val="18"/>
            <w:szCs w:val="18"/>
            <w:lang w:val="sv-SE"/>
          </w:rPr>
          <w:t>actories-call-2026-07-30_en</w:t>
        </w:r>
      </w:hyperlink>
    </w:p>
    <w:p w14:paraId="2315F6EB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 xml:space="preserve">Type 1 – EU legislative &amp; institutional acts / positions. Two phases, two lots; 18 Member States signed joint procurement agreements; expected &gt;€20bn private investment; selection early 2027; legal basis Council Regulation (EU) </w:t>
      </w:r>
      <w:r w:rsidRPr="0007467E">
        <w:rPr>
          <w:color w:val="444444"/>
          <w:sz w:val="18"/>
          <w:szCs w:val="18"/>
          <w:lang w:val="en-US"/>
        </w:rPr>
        <w:t>2026/150.</w:t>
      </w:r>
    </w:p>
    <w:p w14:paraId="1CAE6D1D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B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2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Commission (Competitiveness Coordination Tool) (2026 (updated)). </w:t>
      </w:r>
      <w:r w:rsidRPr="0007467E">
        <w:rPr>
          <w:i/>
          <w:iCs/>
          <w:sz w:val="20"/>
          <w:szCs w:val="20"/>
          <w:lang w:val="en-US"/>
        </w:rPr>
        <w:t xml:space="preserve">AI </w:t>
      </w:r>
      <w:proofErr w:type="spellStart"/>
      <w:r w:rsidRPr="0007467E">
        <w:rPr>
          <w:i/>
          <w:iCs/>
          <w:sz w:val="20"/>
          <w:szCs w:val="20"/>
          <w:lang w:val="en-US"/>
        </w:rPr>
        <w:t>Gigafactories</w:t>
      </w:r>
      <w:proofErr w:type="spellEnd"/>
      <w:r w:rsidRPr="0007467E">
        <w:rPr>
          <w:i/>
          <w:iCs/>
          <w:sz w:val="20"/>
          <w:szCs w:val="20"/>
          <w:lang w:val="en-US"/>
        </w:rPr>
        <w:t xml:space="preserve"> – policy overview and timeline (</w:t>
      </w:r>
      <w:proofErr w:type="spellStart"/>
      <w:r w:rsidRPr="0007467E">
        <w:rPr>
          <w:i/>
          <w:iCs/>
          <w:sz w:val="20"/>
          <w:szCs w:val="20"/>
          <w:lang w:val="en-US"/>
        </w:rPr>
        <w:t>InvestAI</w:t>
      </w:r>
      <w:proofErr w:type="spellEnd"/>
      <w:r w:rsidRPr="0007467E">
        <w:rPr>
          <w:i/>
          <w:iCs/>
          <w:sz w:val="20"/>
          <w:szCs w:val="20"/>
          <w:lang w:val="en-US"/>
        </w:rPr>
        <w:t xml:space="preserve"> facility, EIB MoU, </w:t>
      </w:r>
      <w:proofErr w:type="spellStart"/>
      <w:r w:rsidRPr="0007467E">
        <w:rPr>
          <w:i/>
          <w:iCs/>
          <w:sz w:val="20"/>
          <w:szCs w:val="20"/>
          <w:lang w:val="en-US"/>
        </w:rPr>
        <w:t>EuroHPC</w:t>
      </w:r>
      <w:proofErr w:type="spellEnd"/>
      <w:r w:rsidRPr="0007467E">
        <w:rPr>
          <w:i/>
          <w:iCs/>
          <w:sz w:val="20"/>
          <w:szCs w:val="20"/>
          <w:lang w:val="en-US"/>
        </w:rPr>
        <w:t xml:space="preserve"> mandate, 2026 call, 2027 construction)</w:t>
      </w:r>
      <w:r w:rsidRPr="0007467E">
        <w:rPr>
          <w:sz w:val="20"/>
          <w:szCs w:val="20"/>
          <w:lang w:val="en-US"/>
        </w:rPr>
        <w:t>. European Commission.</w:t>
      </w:r>
    </w:p>
    <w:p w14:paraId="6A9CBFE8" w14:textId="77777777" w:rsidR="00972EE8" w:rsidRPr="0007467E" w:rsidRDefault="00897475">
      <w:pPr>
        <w:spacing w:after="40"/>
        <w:ind w:left="400"/>
        <w:rPr>
          <w:lang w:val="en-US"/>
        </w:rPr>
      </w:pPr>
      <w:hyperlink r:id="rId12" w:history="1">
        <w:r w:rsidRPr="0007467E">
          <w:rPr>
            <w:rStyle w:val="Hyperlink"/>
            <w:sz w:val="18"/>
            <w:szCs w:val="18"/>
            <w:lang w:val="en-US"/>
          </w:rPr>
          <w:t>https://commission.europa.eu/topics/competitiveness/competitiveness-coordination-tool-projects/ai-gigafactories_en</w:t>
        </w:r>
      </w:hyperlink>
    </w:p>
    <w:p w14:paraId="1A7B2756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 xml:space="preserve">Type 1 – EU </w:t>
      </w:r>
      <w:r w:rsidRPr="0007467E">
        <w:rPr>
          <w:color w:val="444444"/>
          <w:sz w:val="18"/>
          <w:szCs w:val="18"/>
          <w:lang w:val="en-US"/>
        </w:rPr>
        <w:t xml:space="preserve">legislative &amp; institutional acts / positions. €20bn </w:t>
      </w:r>
      <w:proofErr w:type="spellStart"/>
      <w:r w:rsidRPr="0007467E">
        <w:rPr>
          <w:color w:val="444444"/>
          <w:sz w:val="18"/>
          <w:szCs w:val="18"/>
          <w:lang w:val="en-US"/>
        </w:rPr>
        <w:t>mobilised</w:t>
      </w:r>
      <w:proofErr w:type="spellEnd"/>
      <w:r w:rsidRPr="0007467E">
        <w:rPr>
          <w:color w:val="444444"/>
          <w:sz w:val="18"/>
          <w:szCs w:val="18"/>
          <w:lang w:val="en-US"/>
        </w:rPr>
        <w:t>; 76 expressions of interest across 16 Member States / 60 sites.</w:t>
      </w:r>
    </w:p>
    <w:p w14:paraId="01A0D1FB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B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3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Commission (3 June 2026). </w:t>
      </w:r>
      <w:r w:rsidRPr="0007467E">
        <w:rPr>
          <w:i/>
          <w:iCs/>
          <w:sz w:val="20"/>
          <w:szCs w:val="20"/>
          <w:lang w:val="en-US"/>
        </w:rPr>
        <w:t>Proposal for a Regulation – Chips Act 2.0 (revision of Regulation (EU) 2023/1781)</w:t>
      </w:r>
      <w:r w:rsidRPr="0007467E">
        <w:rPr>
          <w:sz w:val="20"/>
          <w:szCs w:val="20"/>
          <w:lang w:val="en-US"/>
        </w:rPr>
        <w:t>. European</w:t>
      </w:r>
      <w:r w:rsidRPr="0007467E">
        <w:rPr>
          <w:sz w:val="20"/>
          <w:szCs w:val="20"/>
          <w:lang w:val="en-US"/>
        </w:rPr>
        <w:t xml:space="preserve"> Commission (Tech Sovereignty Package).</w:t>
      </w:r>
    </w:p>
    <w:p w14:paraId="11A44574" w14:textId="77777777" w:rsidR="00972EE8" w:rsidRPr="0007467E" w:rsidRDefault="00897475">
      <w:pPr>
        <w:spacing w:after="40"/>
        <w:ind w:left="400"/>
        <w:rPr>
          <w:lang w:val="en-US"/>
        </w:rPr>
      </w:pPr>
      <w:hyperlink r:id="rId13" w:history="1">
        <w:r w:rsidRPr="0007467E">
          <w:rPr>
            <w:rStyle w:val="Hyperlink"/>
            <w:sz w:val="18"/>
            <w:szCs w:val="18"/>
            <w:lang w:val="en-US"/>
          </w:rPr>
          <w:t>https://www.european-chips-act.com/</w:t>
        </w:r>
      </w:hyperlink>
    </w:p>
    <w:p w14:paraId="6609409E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 xml:space="preserve">Type 1 – EU legislative &amp; institutional acts / positions. Semiconductor </w:t>
      </w:r>
      <w:proofErr w:type="spellStart"/>
      <w:r w:rsidRPr="0007467E">
        <w:rPr>
          <w:color w:val="444444"/>
          <w:sz w:val="18"/>
          <w:szCs w:val="18"/>
          <w:lang w:val="en-US"/>
        </w:rPr>
        <w:t>centres</w:t>
      </w:r>
      <w:proofErr w:type="spellEnd"/>
      <w:r w:rsidRPr="0007467E">
        <w:rPr>
          <w:color w:val="444444"/>
          <w:sz w:val="18"/>
          <w:szCs w:val="18"/>
          <w:lang w:val="en-US"/>
        </w:rPr>
        <w:t xml:space="preserve"> of excellence, regional "excellence label", Chip</w:t>
      </w:r>
      <w:r w:rsidRPr="0007467E">
        <w:rPr>
          <w:color w:val="444444"/>
          <w:sz w:val="18"/>
          <w:szCs w:val="18"/>
          <w:lang w:val="en-US"/>
        </w:rPr>
        <w:t>s Fund, open foundry for AI chips/3D packaging.</w:t>
      </w:r>
    </w:p>
    <w:p w14:paraId="0C00CBB3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B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4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Commission (DG ENER / DG CNECT) (3 June 2026). </w:t>
      </w:r>
      <w:r w:rsidRPr="0007467E">
        <w:rPr>
          <w:i/>
          <w:iCs/>
          <w:sz w:val="20"/>
          <w:szCs w:val="20"/>
          <w:lang w:val="en-US"/>
        </w:rPr>
        <w:t xml:space="preserve">Strategic Roadmap for </w:t>
      </w:r>
      <w:proofErr w:type="spellStart"/>
      <w:r w:rsidRPr="0007467E">
        <w:rPr>
          <w:i/>
          <w:iCs/>
          <w:sz w:val="20"/>
          <w:szCs w:val="20"/>
          <w:lang w:val="en-US"/>
        </w:rPr>
        <w:t>Digitalisation</w:t>
      </w:r>
      <w:proofErr w:type="spellEnd"/>
      <w:r w:rsidRPr="0007467E">
        <w:rPr>
          <w:i/>
          <w:iCs/>
          <w:sz w:val="20"/>
          <w:szCs w:val="20"/>
          <w:lang w:val="en-US"/>
        </w:rPr>
        <w:t xml:space="preserve"> and AI in Energy</w:t>
      </w:r>
      <w:r w:rsidRPr="0007467E">
        <w:rPr>
          <w:sz w:val="20"/>
          <w:szCs w:val="20"/>
          <w:lang w:val="en-US"/>
        </w:rPr>
        <w:t>. European Commission (Tech Sovereignty Package).</w:t>
      </w:r>
    </w:p>
    <w:p w14:paraId="1593492D" w14:textId="77777777" w:rsidR="00972EE8" w:rsidRPr="0007467E" w:rsidRDefault="00897475">
      <w:pPr>
        <w:spacing w:after="40"/>
        <w:ind w:left="400"/>
        <w:rPr>
          <w:lang w:val="en-US"/>
        </w:rPr>
      </w:pPr>
      <w:hyperlink r:id="rId14" w:history="1">
        <w:r w:rsidRPr="0007467E">
          <w:rPr>
            <w:rStyle w:val="Hyperlink"/>
            <w:sz w:val="18"/>
            <w:szCs w:val="18"/>
            <w:lang w:val="en-US"/>
          </w:rPr>
          <w:t>https://digital-strategy.ec.europa.eu/en/library/proposal-cloud-and-ai-development-act-cada</w:t>
        </w:r>
      </w:hyperlink>
    </w:p>
    <w:p w14:paraId="4E6B1133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1 – EU legislative &amp; institutional acts / positions. Energy supply as constraint on data-</w:t>
      </w:r>
      <w:proofErr w:type="spellStart"/>
      <w:r w:rsidRPr="0007467E">
        <w:rPr>
          <w:color w:val="444444"/>
          <w:sz w:val="18"/>
          <w:szCs w:val="18"/>
          <w:lang w:val="en-US"/>
        </w:rPr>
        <w:t>centre</w:t>
      </w:r>
      <w:proofErr w:type="spellEnd"/>
      <w:r w:rsidRPr="0007467E">
        <w:rPr>
          <w:color w:val="444444"/>
          <w:sz w:val="18"/>
          <w:szCs w:val="18"/>
          <w:lang w:val="en-US"/>
        </w:rPr>
        <w:t>/</w:t>
      </w:r>
      <w:r w:rsidRPr="0007467E">
        <w:rPr>
          <w:color w:val="444444"/>
          <w:sz w:val="18"/>
          <w:szCs w:val="18"/>
          <w:lang w:val="en-US"/>
        </w:rPr>
        <w:t>AI-factory build-out.</w:t>
      </w:r>
    </w:p>
    <w:p w14:paraId="7C7FA0CC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B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5  </w:t>
      </w:r>
      <w:proofErr w:type="spellStart"/>
      <w:r w:rsidRPr="0007467E">
        <w:rPr>
          <w:sz w:val="20"/>
          <w:szCs w:val="20"/>
          <w:lang w:val="en-US"/>
        </w:rPr>
        <w:t>Ingemarsson</w:t>
      </w:r>
      <w:proofErr w:type="spellEnd"/>
      <w:proofErr w:type="gramEnd"/>
      <w:r w:rsidRPr="0007467E">
        <w:rPr>
          <w:sz w:val="20"/>
          <w:szCs w:val="20"/>
          <w:lang w:val="en-US"/>
        </w:rPr>
        <w:t xml:space="preserve">, L. (Alice Labs) (26 June 2026 (v1.0 published 23 April 2026)). </w:t>
      </w:r>
      <w:r w:rsidRPr="0007467E">
        <w:rPr>
          <w:i/>
          <w:iCs/>
          <w:sz w:val="20"/>
          <w:szCs w:val="20"/>
          <w:lang w:val="en-US"/>
        </w:rPr>
        <w:t>EU AI Infrastructure and Compute Capacity Report 2026 (Version 1.4)</w:t>
      </w:r>
      <w:r w:rsidRPr="0007467E">
        <w:rPr>
          <w:sz w:val="20"/>
          <w:szCs w:val="20"/>
          <w:lang w:val="en-US"/>
        </w:rPr>
        <w:t>. Alice Labs.</w:t>
      </w:r>
    </w:p>
    <w:p w14:paraId="4748B90E" w14:textId="77777777" w:rsidR="00972EE8" w:rsidRPr="0007467E" w:rsidRDefault="00897475">
      <w:pPr>
        <w:spacing w:after="40"/>
        <w:ind w:left="400"/>
        <w:rPr>
          <w:lang w:val="en-US"/>
        </w:rPr>
      </w:pPr>
      <w:hyperlink r:id="rId15" w:history="1">
        <w:r w:rsidRPr="0007467E">
          <w:rPr>
            <w:rStyle w:val="Hyperlink"/>
            <w:sz w:val="18"/>
            <w:szCs w:val="18"/>
            <w:lang w:val="en-US"/>
          </w:rPr>
          <w:t>https://alicelabs.ai/reports/eu-ai-infrastructure-compute-capacity-2026</w:t>
        </w:r>
      </w:hyperlink>
    </w:p>
    <w:p w14:paraId="4BF02D2B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 xml:space="preserve">Type 2 – Statistical &amp; monitoring reports. </w:t>
      </w:r>
      <w:r w:rsidRPr="0007467E">
        <w:rPr>
          <w:color w:val="444444"/>
          <w:sz w:val="18"/>
          <w:szCs w:val="18"/>
          <w:lang w:val="en-US"/>
        </w:rPr>
        <w:t xml:space="preserve">80 sources, 32 indicators: 30 </w:t>
      </w:r>
      <w:proofErr w:type="spellStart"/>
      <w:r w:rsidRPr="0007467E">
        <w:rPr>
          <w:color w:val="444444"/>
          <w:sz w:val="18"/>
          <w:szCs w:val="18"/>
          <w:lang w:val="en-US"/>
        </w:rPr>
        <w:t>hyperscaler</w:t>
      </w:r>
      <w:proofErr w:type="spellEnd"/>
      <w:r w:rsidRPr="0007467E">
        <w:rPr>
          <w:color w:val="444444"/>
          <w:sz w:val="18"/>
          <w:szCs w:val="18"/>
          <w:lang w:val="en-US"/>
        </w:rPr>
        <w:t xml:space="preserve"> EU regions, 19 </w:t>
      </w:r>
      <w:proofErr w:type="spellStart"/>
      <w:r w:rsidRPr="0007467E">
        <w:rPr>
          <w:color w:val="444444"/>
          <w:sz w:val="18"/>
          <w:szCs w:val="18"/>
          <w:lang w:val="en-US"/>
        </w:rPr>
        <w:t>EuroHPC</w:t>
      </w:r>
      <w:proofErr w:type="spellEnd"/>
      <w:r w:rsidRPr="0007467E">
        <w:rPr>
          <w:color w:val="444444"/>
          <w:sz w:val="18"/>
          <w:szCs w:val="18"/>
          <w:lang w:val="en-US"/>
        </w:rPr>
        <w:t xml:space="preserve"> AI Factories, FLAP-D 3.6 GW; "compute-uneven, not compute-empty". Independent/commercial source – treat as indicative.</w:t>
      </w:r>
    </w:p>
    <w:p w14:paraId="5801B7B7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B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6  </w:t>
      </w:r>
      <w:r w:rsidRPr="0007467E">
        <w:rPr>
          <w:sz w:val="20"/>
          <w:szCs w:val="20"/>
          <w:lang w:val="en-US"/>
        </w:rPr>
        <w:t>Industrial</w:t>
      </w:r>
      <w:proofErr w:type="gramEnd"/>
      <w:r w:rsidRPr="0007467E">
        <w:rPr>
          <w:sz w:val="20"/>
          <w:szCs w:val="20"/>
          <w:lang w:val="en-US"/>
        </w:rPr>
        <w:t xml:space="preserve"> Info Resources (August 2026). </w:t>
      </w:r>
      <w:r w:rsidRPr="0007467E">
        <w:rPr>
          <w:i/>
          <w:iCs/>
          <w:sz w:val="20"/>
          <w:szCs w:val="20"/>
          <w:lang w:val="en-US"/>
        </w:rPr>
        <w:t>Europe Unveils US$35 Billio</w:t>
      </w:r>
      <w:r w:rsidRPr="0007467E">
        <w:rPr>
          <w:i/>
          <w:iCs/>
          <w:sz w:val="20"/>
          <w:szCs w:val="20"/>
          <w:lang w:val="en-US"/>
        </w:rPr>
        <w:t>n AI Gigafactory Plan</w:t>
      </w:r>
      <w:r w:rsidRPr="0007467E">
        <w:rPr>
          <w:sz w:val="20"/>
          <w:szCs w:val="20"/>
          <w:lang w:val="en-US"/>
        </w:rPr>
        <w:t>. Industrial Info Resources (industry news analysis).</w:t>
      </w:r>
    </w:p>
    <w:p w14:paraId="54F1D34D" w14:textId="77777777" w:rsidR="00972EE8" w:rsidRPr="0007467E" w:rsidRDefault="00897475">
      <w:pPr>
        <w:spacing w:after="40"/>
        <w:ind w:left="400"/>
        <w:rPr>
          <w:lang w:val="en-US"/>
        </w:rPr>
      </w:pPr>
      <w:hyperlink r:id="rId16" w:history="1">
        <w:r w:rsidRPr="0007467E">
          <w:rPr>
            <w:rStyle w:val="Hyperlink"/>
            <w:sz w:val="18"/>
            <w:szCs w:val="18"/>
            <w:lang w:val="en-US"/>
          </w:rPr>
          <w:t>https://www.industrialinfo.com/iirenergy/indus</w:t>
        </w:r>
        <w:r w:rsidRPr="0007467E">
          <w:rPr>
            <w:rStyle w:val="Hyperlink"/>
            <w:sz w:val="18"/>
            <w:szCs w:val="18"/>
            <w:lang w:val="en-US"/>
          </w:rPr>
          <w:t>try-news/article/europe-unveils-us35-billion-ai-gigafactory-plan--361335</w:t>
        </w:r>
      </w:hyperlink>
    </w:p>
    <w:p w14:paraId="5C44196C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 xml:space="preserve">Type 4 – Stakeholder positions &amp; expert analysis. Reports €30bn target for seven </w:t>
      </w:r>
      <w:proofErr w:type="spellStart"/>
      <w:r w:rsidRPr="0007467E">
        <w:rPr>
          <w:color w:val="444444"/>
          <w:sz w:val="18"/>
          <w:szCs w:val="18"/>
          <w:lang w:val="en-US"/>
        </w:rPr>
        <w:t>gigafactories</w:t>
      </w:r>
      <w:proofErr w:type="spellEnd"/>
      <w:r w:rsidRPr="0007467E">
        <w:rPr>
          <w:color w:val="444444"/>
          <w:sz w:val="18"/>
          <w:szCs w:val="18"/>
          <w:lang w:val="en-US"/>
        </w:rPr>
        <w:t>; AMD, NVIDIA, Qualcomm letters of intent; capacity-reservation question open.</w:t>
      </w:r>
    </w:p>
    <w:p w14:paraId="3B902604" w14:textId="77777777" w:rsidR="00972EE8" w:rsidRPr="0007467E" w:rsidRDefault="00897475">
      <w:pPr>
        <w:pStyle w:val="Heading2"/>
        <w:rPr>
          <w:lang w:val="en-US"/>
        </w:rPr>
      </w:pPr>
      <w:r w:rsidRPr="0007467E">
        <w:rPr>
          <w:lang w:val="en-US"/>
        </w:rPr>
        <w:t>C. AI &amp; di</w:t>
      </w:r>
      <w:r w:rsidRPr="0007467E">
        <w:rPr>
          <w:lang w:val="en-US"/>
        </w:rPr>
        <w:t>gital sovereignty</w:t>
      </w:r>
    </w:p>
    <w:p w14:paraId="240F42DE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C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1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Commission (3 June 2026). </w:t>
      </w:r>
      <w:r w:rsidRPr="0007467E">
        <w:rPr>
          <w:i/>
          <w:iCs/>
          <w:sz w:val="20"/>
          <w:szCs w:val="20"/>
          <w:lang w:val="en-US"/>
        </w:rPr>
        <w:t xml:space="preserve">Proposal for a Regulation establishing a framework of measures for strengthening Europe's cloud and AI ecosystem (Cloud and AI Development Act, CADA), </w:t>
      </w:r>
      <w:proofErr w:type="gramStart"/>
      <w:r w:rsidRPr="0007467E">
        <w:rPr>
          <w:i/>
          <w:iCs/>
          <w:sz w:val="20"/>
          <w:szCs w:val="20"/>
          <w:lang w:val="en-US"/>
        </w:rPr>
        <w:t>COM(</w:t>
      </w:r>
      <w:proofErr w:type="gramEnd"/>
      <w:r w:rsidRPr="0007467E">
        <w:rPr>
          <w:i/>
          <w:iCs/>
          <w:sz w:val="20"/>
          <w:szCs w:val="20"/>
          <w:lang w:val="en-US"/>
        </w:rPr>
        <w:t>2026) 502 final, 2026/0138(COD)</w:t>
      </w:r>
      <w:r w:rsidRPr="0007467E">
        <w:rPr>
          <w:sz w:val="20"/>
          <w:szCs w:val="20"/>
          <w:lang w:val="en-US"/>
        </w:rPr>
        <w:t>. EUR-Lex.</w:t>
      </w:r>
    </w:p>
    <w:p w14:paraId="78850933" w14:textId="77777777" w:rsidR="00972EE8" w:rsidRPr="0007467E" w:rsidRDefault="00897475">
      <w:pPr>
        <w:spacing w:after="40"/>
        <w:ind w:left="400"/>
        <w:rPr>
          <w:lang w:val="en-US"/>
        </w:rPr>
      </w:pPr>
      <w:hyperlink r:id="rId17" w:history="1">
        <w:r w:rsidRPr="0007467E">
          <w:rPr>
            <w:rStyle w:val="Hyperlink"/>
            <w:sz w:val="18"/>
            <w:szCs w:val="18"/>
            <w:lang w:val="en-US"/>
          </w:rPr>
          <w:t>https://eur-lex.europa.eu/legal-content/EN/TXT/?uri=COM%3A2026%3A502%3AFIN</w:t>
        </w:r>
      </w:hyperlink>
    </w:p>
    <w:p w14:paraId="22BEDF77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1 – EU legislative &amp; institutional acts / positions. Core of the Tech Sovereignty Packa</w:t>
      </w:r>
      <w:r w:rsidRPr="0007467E">
        <w:rPr>
          <w:color w:val="444444"/>
          <w:sz w:val="18"/>
          <w:szCs w:val="18"/>
          <w:lang w:val="en-US"/>
        </w:rPr>
        <w:t>ge: data-</w:t>
      </w:r>
      <w:proofErr w:type="spellStart"/>
      <w:r w:rsidRPr="0007467E">
        <w:rPr>
          <w:color w:val="444444"/>
          <w:sz w:val="18"/>
          <w:szCs w:val="18"/>
          <w:lang w:val="en-US"/>
        </w:rPr>
        <w:t>centre</w:t>
      </w:r>
      <w:proofErr w:type="spellEnd"/>
      <w:r w:rsidRPr="0007467E">
        <w:rPr>
          <w:color w:val="444444"/>
          <w:sz w:val="18"/>
          <w:szCs w:val="18"/>
          <w:lang w:val="en-US"/>
        </w:rPr>
        <w:t xml:space="preserve"> capacity (aim to triple in 5–7 </w:t>
      </w:r>
      <w:proofErr w:type="spellStart"/>
      <w:r w:rsidRPr="0007467E">
        <w:rPr>
          <w:color w:val="444444"/>
          <w:sz w:val="18"/>
          <w:szCs w:val="18"/>
          <w:lang w:val="en-US"/>
        </w:rPr>
        <w:t>yrs</w:t>
      </w:r>
      <w:proofErr w:type="spellEnd"/>
      <w:r w:rsidRPr="0007467E">
        <w:rPr>
          <w:color w:val="444444"/>
          <w:sz w:val="18"/>
          <w:szCs w:val="18"/>
          <w:lang w:val="en-US"/>
        </w:rPr>
        <w:t>), cloud sovereignty framework for public sector, Cloud and AI Leadership Initiatives / Grand Challenges; embeds quantum in compute planning.</w:t>
      </w:r>
    </w:p>
    <w:p w14:paraId="0F8FAE7A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C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2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Commission (3 June 2026). </w:t>
      </w:r>
      <w:r w:rsidRPr="0007467E">
        <w:rPr>
          <w:i/>
          <w:iCs/>
          <w:sz w:val="20"/>
          <w:szCs w:val="20"/>
          <w:lang w:val="en-US"/>
        </w:rPr>
        <w:t>European Technological So</w:t>
      </w:r>
      <w:r w:rsidRPr="0007467E">
        <w:rPr>
          <w:i/>
          <w:iCs/>
          <w:sz w:val="20"/>
          <w:szCs w:val="20"/>
          <w:lang w:val="en-US"/>
        </w:rPr>
        <w:t>vereignty Package – overview and accompanying communication</w:t>
      </w:r>
      <w:r w:rsidRPr="0007467E">
        <w:rPr>
          <w:sz w:val="20"/>
          <w:szCs w:val="20"/>
          <w:lang w:val="en-US"/>
        </w:rPr>
        <w:t>. European Commission, DG CNECT.</w:t>
      </w:r>
    </w:p>
    <w:p w14:paraId="1625346C" w14:textId="77777777" w:rsidR="00972EE8" w:rsidRPr="0007467E" w:rsidRDefault="00897475">
      <w:pPr>
        <w:spacing w:after="40"/>
        <w:ind w:left="400"/>
        <w:rPr>
          <w:lang w:val="en-US"/>
        </w:rPr>
      </w:pPr>
      <w:hyperlink r:id="rId18" w:history="1">
        <w:r w:rsidRPr="0007467E">
          <w:rPr>
            <w:rStyle w:val="Hyperlink"/>
            <w:sz w:val="18"/>
            <w:szCs w:val="18"/>
            <w:lang w:val="en-US"/>
          </w:rPr>
          <w:t>https://digital-strategy.ec.europa.eu/en/library/proposa</w:t>
        </w:r>
        <w:r w:rsidRPr="0007467E">
          <w:rPr>
            <w:rStyle w:val="Hyperlink"/>
            <w:sz w:val="18"/>
            <w:szCs w:val="18"/>
            <w:lang w:val="en-US"/>
          </w:rPr>
          <w:t>l-cloud-and-ai-development-act-cada</w:t>
        </w:r>
      </w:hyperlink>
    </w:p>
    <w:p w14:paraId="2C58CC42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 xml:space="preserve">Type 1 – EU legislative &amp; institutional acts / positions. Four interlinked initiatives: Chips Act 2.0, CADA, EU </w:t>
      </w:r>
      <w:proofErr w:type="gramStart"/>
      <w:r w:rsidRPr="0007467E">
        <w:rPr>
          <w:color w:val="444444"/>
          <w:sz w:val="18"/>
          <w:szCs w:val="18"/>
          <w:lang w:val="en-US"/>
        </w:rPr>
        <w:t>Open Source</w:t>
      </w:r>
      <w:proofErr w:type="gramEnd"/>
      <w:r w:rsidRPr="0007467E">
        <w:rPr>
          <w:color w:val="444444"/>
          <w:sz w:val="18"/>
          <w:szCs w:val="18"/>
          <w:lang w:val="en-US"/>
        </w:rPr>
        <w:t xml:space="preserve"> Strategy, Strategic Roadmap for </w:t>
      </w:r>
      <w:proofErr w:type="spellStart"/>
      <w:r w:rsidRPr="0007467E">
        <w:rPr>
          <w:color w:val="444444"/>
          <w:sz w:val="18"/>
          <w:szCs w:val="18"/>
          <w:lang w:val="en-US"/>
        </w:rPr>
        <w:t>Digitalisation</w:t>
      </w:r>
      <w:proofErr w:type="spellEnd"/>
      <w:r w:rsidRPr="0007467E">
        <w:rPr>
          <w:color w:val="444444"/>
          <w:sz w:val="18"/>
          <w:szCs w:val="18"/>
          <w:lang w:val="en-US"/>
        </w:rPr>
        <w:t xml:space="preserve"> and AI in Energy.</w:t>
      </w:r>
    </w:p>
    <w:p w14:paraId="65A0BC38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C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3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Commission (3 June</w:t>
      </w:r>
      <w:r w:rsidRPr="0007467E">
        <w:rPr>
          <w:sz w:val="20"/>
          <w:szCs w:val="20"/>
          <w:lang w:val="en-US"/>
        </w:rPr>
        <w:t xml:space="preserve"> 2026). </w:t>
      </w:r>
      <w:r w:rsidRPr="0007467E">
        <w:rPr>
          <w:i/>
          <w:iCs/>
          <w:sz w:val="20"/>
          <w:szCs w:val="20"/>
          <w:lang w:val="en-US"/>
        </w:rPr>
        <w:t xml:space="preserve">EU </w:t>
      </w:r>
      <w:proofErr w:type="gramStart"/>
      <w:r w:rsidRPr="0007467E">
        <w:rPr>
          <w:i/>
          <w:iCs/>
          <w:sz w:val="20"/>
          <w:szCs w:val="20"/>
          <w:lang w:val="en-US"/>
        </w:rPr>
        <w:t>Open Source</w:t>
      </w:r>
      <w:proofErr w:type="gramEnd"/>
      <w:r w:rsidRPr="0007467E">
        <w:rPr>
          <w:i/>
          <w:iCs/>
          <w:sz w:val="20"/>
          <w:szCs w:val="20"/>
          <w:lang w:val="en-US"/>
        </w:rPr>
        <w:t xml:space="preserve"> Strategy</w:t>
      </w:r>
      <w:r w:rsidRPr="0007467E">
        <w:rPr>
          <w:sz w:val="20"/>
          <w:szCs w:val="20"/>
          <w:lang w:val="en-US"/>
        </w:rPr>
        <w:t>. European Commission (Tech Sovereignty Package).</w:t>
      </w:r>
    </w:p>
    <w:p w14:paraId="62618BAE" w14:textId="77777777" w:rsidR="00972EE8" w:rsidRPr="0007467E" w:rsidRDefault="00897475">
      <w:pPr>
        <w:spacing w:after="40"/>
        <w:ind w:left="400"/>
        <w:rPr>
          <w:lang w:val="en-US"/>
        </w:rPr>
      </w:pPr>
      <w:hyperlink r:id="rId19" w:history="1">
        <w:r w:rsidRPr="0007467E">
          <w:rPr>
            <w:rStyle w:val="Hyperlink"/>
            <w:sz w:val="18"/>
            <w:szCs w:val="18"/>
            <w:lang w:val="en-US"/>
          </w:rPr>
          <w:t>https://digital-strategy.ec.europa.eu/en/library/proposal-cloud-and</w:t>
        </w:r>
        <w:r w:rsidRPr="0007467E">
          <w:rPr>
            <w:rStyle w:val="Hyperlink"/>
            <w:sz w:val="18"/>
            <w:szCs w:val="18"/>
            <w:lang w:val="en-US"/>
          </w:rPr>
          <w:t>-ai-development-act-cada</w:t>
        </w:r>
      </w:hyperlink>
    </w:p>
    <w:p w14:paraId="53387C29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1 – EU legislative &amp; institutional acts / positions. Target: 30 million active users of open-source collaboration tools by 2030; procurement preferences.</w:t>
      </w:r>
    </w:p>
    <w:p w14:paraId="39000497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C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4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Commission, Joint Research Centre (JRC) (23 June 2026). </w:t>
      </w:r>
      <w:proofErr w:type="spellStart"/>
      <w:r w:rsidRPr="0007467E">
        <w:rPr>
          <w:i/>
          <w:iCs/>
          <w:sz w:val="20"/>
          <w:szCs w:val="20"/>
          <w:lang w:val="en-US"/>
        </w:rPr>
        <w:t>Gen</w:t>
      </w:r>
      <w:r w:rsidRPr="0007467E">
        <w:rPr>
          <w:i/>
          <w:iCs/>
          <w:sz w:val="20"/>
          <w:szCs w:val="20"/>
          <w:lang w:val="en-US"/>
        </w:rPr>
        <w:t>AI</w:t>
      </w:r>
      <w:proofErr w:type="spellEnd"/>
      <w:r w:rsidRPr="0007467E">
        <w:rPr>
          <w:i/>
          <w:iCs/>
          <w:sz w:val="20"/>
          <w:szCs w:val="20"/>
          <w:lang w:val="en-US"/>
        </w:rPr>
        <w:t xml:space="preserve"> in EU public administrations: opportunity meets </w:t>
      </w:r>
      <w:proofErr w:type="spellStart"/>
      <w:r w:rsidRPr="0007467E">
        <w:rPr>
          <w:i/>
          <w:iCs/>
          <w:sz w:val="20"/>
          <w:szCs w:val="20"/>
          <w:lang w:val="en-US"/>
        </w:rPr>
        <w:t>organisational</w:t>
      </w:r>
      <w:proofErr w:type="spellEnd"/>
      <w:r w:rsidRPr="0007467E">
        <w:rPr>
          <w:i/>
          <w:iCs/>
          <w:sz w:val="20"/>
          <w:szCs w:val="20"/>
          <w:lang w:val="en-US"/>
        </w:rPr>
        <w:t xml:space="preserve"> challenges</w:t>
      </w:r>
      <w:r w:rsidRPr="0007467E">
        <w:rPr>
          <w:sz w:val="20"/>
          <w:szCs w:val="20"/>
          <w:lang w:val="en-US"/>
        </w:rPr>
        <w:t>. JRC Science for Policy report, Publications Office of the EU (AI Watch).</w:t>
      </w:r>
    </w:p>
    <w:p w14:paraId="50BCEA93" w14:textId="77777777" w:rsidR="00972EE8" w:rsidRPr="0007467E" w:rsidRDefault="00897475">
      <w:pPr>
        <w:spacing w:after="40"/>
        <w:ind w:left="400"/>
        <w:rPr>
          <w:lang w:val="en-US"/>
        </w:rPr>
      </w:pPr>
      <w:hyperlink r:id="rId20" w:history="1">
        <w:r w:rsidRPr="0007467E">
          <w:rPr>
            <w:rStyle w:val="Hyperlink"/>
            <w:sz w:val="18"/>
            <w:szCs w:val="18"/>
            <w:lang w:val="en-US"/>
          </w:rPr>
          <w:t>https://ai-watch.ec.europa.eu/index_en</w:t>
        </w:r>
      </w:hyperlink>
    </w:p>
    <w:p w14:paraId="7A7FDB72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 xml:space="preserve">Type 3 – Science-for-policy &amp; academic. Maps civil-servant use of </w:t>
      </w:r>
      <w:proofErr w:type="spellStart"/>
      <w:r w:rsidRPr="0007467E">
        <w:rPr>
          <w:color w:val="444444"/>
          <w:sz w:val="18"/>
          <w:szCs w:val="18"/>
          <w:lang w:val="en-US"/>
        </w:rPr>
        <w:t>GenAI</w:t>
      </w:r>
      <w:proofErr w:type="spellEnd"/>
      <w:r w:rsidRPr="0007467E">
        <w:rPr>
          <w:color w:val="444444"/>
          <w:sz w:val="18"/>
          <w:szCs w:val="18"/>
          <w:lang w:val="en-US"/>
        </w:rPr>
        <w:t>; pathways from pilots to strategy under the Apply AI Strategy.</w:t>
      </w:r>
    </w:p>
    <w:p w14:paraId="1612A0A6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C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5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Commission, Joint Research Centre (JRC) (24 August 2026). </w:t>
      </w:r>
      <w:r w:rsidRPr="0007467E">
        <w:rPr>
          <w:i/>
          <w:iCs/>
          <w:sz w:val="20"/>
          <w:szCs w:val="20"/>
          <w:lang w:val="en-US"/>
        </w:rPr>
        <w:t>Artificial Intelligence for Biology: Capabilities, Readiness, and Policy Implications</w:t>
      </w:r>
      <w:r w:rsidRPr="0007467E">
        <w:rPr>
          <w:sz w:val="20"/>
          <w:szCs w:val="20"/>
          <w:lang w:val="en-US"/>
        </w:rPr>
        <w:t>. JRC Science for Policy report.</w:t>
      </w:r>
    </w:p>
    <w:p w14:paraId="63A9BA13" w14:textId="77777777" w:rsidR="00972EE8" w:rsidRPr="0007467E" w:rsidRDefault="00897475">
      <w:pPr>
        <w:spacing w:after="40"/>
        <w:ind w:left="400"/>
        <w:rPr>
          <w:lang w:val="en-US"/>
        </w:rPr>
      </w:pPr>
      <w:hyperlink r:id="rId21" w:history="1">
        <w:r w:rsidRPr="0007467E">
          <w:rPr>
            <w:rStyle w:val="Hyperlink"/>
            <w:sz w:val="18"/>
            <w:szCs w:val="18"/>
            <w:lang w:val="en-US"/>
          </w:rPr>
          <w:t>https://joint-research-centre.ec.europa.eu/jrc-news-and-updates/biological-ai-models-new-paradigms-leverage-languages-life-2026-08-24_en</w:t>
        </w:r>
      </w:hyperlink>
    </w:p>
    <w:p w14:paraId="01544678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3 – Science-for-policy &amp; academi</w:t>
      </w:r>
      <w:r w:rsidRPr="0007467E">
        <w:rPr>
          <w:color w:val="444444"/>
          <w:sz w:val="18"/>
          <w:szCs w:val="18"/>
          <w:lang w:val="en-US"/>
        </w:rPr>
        <w:t>c. Empirical assessment of AI models for DNA/RNA/protein data; EU strong in science and compute but needs better intra-EU coordination and data governance.</w:t>
      </w:r>
    </w:p>
    <w:p w14:paraId="19201BB9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C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6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Commission, Joint Research Centre (Rodriguez Müller, P. et al.; Tangi, L. et al.) </w:t>
      </w:r>
      <w:r>
        <w:rPr>
          <w:sz w:val="20"/>
          <w:szCs w:val="20"/>
        </w:rPr>
        <w:t>(2026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April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referenced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C4)). </w:t>
      </w:r>
      <w:r w:rsidRPr="0007467E">
        <w:rPr>
          <w:i/>
          <w:iCs/>
          <w:sz w:val="20"/>
          <w:szCs w:val="20"/>
          <w:lang w:val="en-US"/>
        </w:rPr>
        <w:t>Advancing AI adoption in EU public administrations: Future directions and opportunities under the Apply AI Strategy (JRC143539) and companion Science for Policy brief on the evolution of EU AI policy</w:t>
      </w:r>
      <w:r w:rsidRPr="0007467E">
        <w:rPr>
          <w:sz w:val="20"/>
          <w:szCs w:val="20"/>
          <w:lang w:val="en-US"/>
        </w:rPr>
        <w:t>. JRC, Publications Office o</w:t>
      </w:r>
      <w:r w:rsidRPr="0007467E">
        <w:rPr>
          <w:sz w:val="20"/>
          <w:szCs w:val="20"/>
          <w:lang w:val="en-US"/>
        </w:rPr>
        <w:t>f the EU.</w:t>
      </w:r>
    </w:p>
    <w:p w14:paraId="7FD44F89" w14:textId="77777777" w:rsidR="00972EE8" w:rsidRPr="0007467E" w:rsidRDefault="00897475">
      <w:pPr>
        <w:spacing w:after="40"/>
        <w:ind w:left="400"/>
        <w:rPr>
          <w:lang w:val="en-US"/>
        </w:rPr>
      </w:pPr>
      <w:hyperlink r:id="rId22" w:history="1">
        <w:r w:rsidRPr="0007467E">
          <w:rPr>
            <w:rStyle w:val="Hyperlink"/>
            <w:sz w:val="18"/>
            <w:szCs w:val="18"/>
            <w:lang w:val="en-US"/>
          </w:rPr>
          <w:t>https://publications.jrc.ec.europa.eu/repository/bitstream/JRC143539/JRC143539_01.pdf</w:t>
        </w:r>
      </w:hyperlink>
    </w:p>
    <w:p w14:paraId="0EFC437B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3 – Science-for-policy &amp; academic. Flagged: April 202</w:t>
      </w:r>
      <w:r w:rsidRPr="0007467E">
        <w:rPr>
          <w:color w:val="444444"/>
          <w:sz w:val="18"/>
          <w:szCs w:val="18"/>
          <w:lang w:val="en-US"/>
        </w:rPr>
        <w:t>6 – context for C4.</w:t>
      </w:r>
    </w:p>
    <w:p w14:paraId="7EB5758F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lastRenderedPageBreak/>
        <w:t>C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7  </w:t>
      </w:r>
      <w:r w:rsidRPr="0007467E">
        <w:rPr>
          <w:sz w:val="20"/>
          <w:szCs w:val="20"/>
          <w:lang w:val="en-US"/>
        </w:rPr>
        <w:t>Maynard</w:t>
      </w:r>
      <w:proofErr w:type="gramEnd"/>
      <w:r w:rsidRPr="0007467E">
        <w:rPr>
          <w:sz w:val="20"/>
          <w:szCs w:val="20"/>
          <w:lang w:val="en-US"/>
        </w:rPr>
        <w:t xml:space="preserve">, P.; </w:t>
      </w:r>
      <w:proofErr w:type="spellStart"/>
      <w:r w:rsidRPr="0007467E">
        <w:rPr>
          <w:sz w:val="20"/>
          <w:szCs w:val="20"/>
          <w:lang w:val="en-US"/>
        </w:rPr>
        <w:t>Charanzová</w:t>
      </w:r>
      <w:proofErr w:type="spellEnd"/>
      <w:r w:rsidRPr="0007467E">
        <w:rPr>
          <w:sz w:val="20"/>
          <w:szCs w:val="20"/>
          <w:lang w:val="en-US"/>
        </w:rPr>
        <w:t xml:space="preserve">, D.; Pierce, J.; Argent, F.; </w:t>
      </w:r>
      <w:proofErr w:type="spellStart"/>
      <w:r w:rsidRPr="0007467E">
        <w:rPr>
          <w:sz w:val="20"/>
          <w:szCs w:val="20"/>
          <w:lang w:val="en-US"/>
        </w:rPr>
        <w:t>Maschek</w:t>
      </w:r>
      <w:proofErr w:type="spellEnd"/>
      <w:r w:rsidRPr="0007467E">
        <w:rPr>
          <w:sz w:val="20"/>
          <w:szCs w:val="20"/>
          <w:lang w:val="en-US"/>
        </w:rPr>
        <w:t xml:space="preserve">, W. (Covington) (11 June 2026). </w:t>
      </w:r>
      <w:r w:rsidRPr="0007467E">
        <w:rPr>
          <w:i/>
          <w:iCs/>
          <w:sz w:val="20"/>
          <w:szCs w:val="20"/>
          <w:lang w:val="en-US"/>
        </w:rPr>
        <w:t>The EU Cloud and AI Development Act in Depth</w:t>
      </w:r>
      <w:r w:rsidRPr="0007467E">
        <w:rPr>
          <w:sz w:val="20"/>
          <w:szCs w:val="20"/>
          <w:lang w:val="en-US"/>
        </w:rPr>
        <w:t>. Inside Global Tech (Covington &amp; Burling).</w:t>
      </w:r>
    </w:p>
    <w:p w14:paraId="126BF1C7" w14:textId="77777777" w:rsidR="00972EE8" w:rsidRPr="0007467E" w:rsidRDefault="00897475">
      <w:pPr>
        <w:spacing w:after="40"/>
        <w:ind w:left="400"/>
        <w:rPr>
          <w:lang w:val="en-US"/>
        </w:rPr>
      </w:pPr>
      <w:hyperlink r:id="rId23" w:history="1">
        <w:r w:rsidRPr="0007467E">
          <w:rPr>
            <w:rStyle w:val="Hyperlink"/>
            <w:sz w:val="18"/>
            <w:szCs w:val="18"/>
            <w:lang w:val="en-US"/>
          </w:rPr>
          <w:t>https://www.insideglobaltech.com/2026/06/11/the-eu-cloud-and-ai-development-act-in-depth/</w:t>
        </w:r>
      </w:hyperlink>
    </w:p>
    <w:p w14:paraId="52271876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4 – Stakeholder positions &amp; expert analysis. Legal analysis; EU cloud providers' share fell from ~29% (201</w:t>
      </w:r>
      <w:r w:rsidRPr="0007467E">
        <w:rPr>
          <w:color w:val="444444"/>
          <w:sz w:val="18"/>
          <w:szCs w:val="18"/>
          <w:lang w:val="en-US"/>
        </w:rPr>
        <w:t>7) to ~15% (2022) per Commission.</w:t>
      </w:r>
    </w:p>
    <w:p w14:paraId="40E25769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C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8  </w:t>
      </w:r>
      <w:r w:rsidRPr="0007467E">
        <w:rPr>
          <w:sz w:val="20"/>
          <w:szCs w:val="20"/>
          <w:lang w:val="en-US"/>
        </w:rPr>
        <w:t>Maynard</w:t>
      </w:r>
      <w:proofErr w:type="gramEnd"/>
      <w:r w:rsidRPr="0007467E">
        <w:rPr>
          <w:sz w:val="20"/>
          <w:szCs w:val="20"/>
          <w:lang w:val="en-US"/>
        </w:rPr>
        <w:t xml:space="preserve">, P. et al. (Covington) (15 June 2026). </w:t>
      </w:r>
      <w:r w:rsidRPr="0007467E">
        <w:rPr>
          <w:i/>
          <w:iCs/>
          <w:sz w:val="20"/>
          <w:szCs w:val="20"/>
          <w:lang w:val="en-US"/>
        </w:rPr>
        <w:t>How the European Commission aims to promote the EU quantum sector through the Cloud and AI Development Act</w:t>
      </w:r>
      <w:r w:rsidRPr="0007467E">
        <w:rPr>
          <w:sz w:val="20"/>
          <w:szCs w:val="20"/>
          <w:lang w:val="en-US"/>
        </w:rPr>
        <w:t>. Inside Global Tech.</w:t>
      </w:r>
    </w:p>
    <w:p w14:paraId="46402A3D" w14:textId="77777777" w:rsidR="00972EE8" w:rsidRPr="0007467E" w:rsidRDefault="00897475">
      <w:pPr>
        <w:spacing w:after="40"/>
        <w:ind w:left="400"/>
        <w:rPr>
          <w:lang w:val="en-US"/>
        </w:rPr>
      </w:pPr>
      <w:hyperlink r:id="rId24" w:history="1">
        <w:r w:rsidRPr="0007467E">
          <w:rPr>
            <w:rStyle w:val="Hyperlink"/>
            <w:sz w:val="18"/>
            <w:szCs w:val="18"/>
            <w:lang w:val="en-US"/>
          </w:rPr>
          <w:t>https://www.insideglobaltech.com/2026/06/15/how-the-european-commission-aims-to-promote-the-eu-quantum-sector-through-the-cloud-and</w:t>
        </w:r>
        <w:r w:rsidRPr="0007467E">
          <w:rPr>
            <w:rStyle w:val="Hyperlink"/>
            <w:sz w:val="18"/>
            <w:szCs w:val="18"/>
            <w:lang w:val="en-US"/>
          </w:rPr>
          <w:t>-ai-development-act/</w:t>
        </w:r>
      </w:hyperlink>
    </w:p>
    <w:p w14:paraId="26A150DC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4 – Stakeholder positions &amp; expert analysis. Bridge between CADA and the forthcoming Quantum Act.</w:t>
      </w:r>
    </w:p>
    <w:p w14:paraId="15A7D494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C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9  </w:t>
      </w:r>
      <w:r w:rsidRPr="0007467E">
        <w:rPr>
          <w:sz w:val="20"/>
          <w:szCs w:val="20"/>
          <w:lang w:val="en-US"/>
        </w:rPr>
        <w:t>Digital</w:t>
      </w:r>
      <w:proofErr w:type="gramEnd"/>
      <w:r w:rsidRPr="0007467E">
        <w:rPr>
          <w:sz w:val="20"/>
          <w:szCs w:val="20"/>
          <w:lang w:val="en-US"/>
        </w:rPr>
        <w:t xml:space="preserve"> Watch Observatory (Geneva Internet Platform) (10 June 2026). </w:t>
      </w:r>
      <w:r w:rsidRPr="0007467E">
        <w:rPr>
          <w:i/>
          <w:iCs/>
          <w:sz w:val="20"/>
          <w:szCs w:val="20"/>
          <w:lang w:val="en-US"/>
        </w:rPr>
        <w:t>The EU's Tech Sovereignty Package and the future of Europea</w:t>
      </w:r>
      <w:r w:rsidRPr="0007467E">
        <w:rPr>
          <w:i/>
          <w:iCs/>
          <w:sz w:val="20"/>
          <w:szCs w:val="20"/>
          <w:lang w:val="en-US"/>
        </w:rPr>
        <w:t>n digital power</w:t>
      </w:r>
      <w:r w:rsidRPr="0007467E">
        <w:rPr>
          <w:sz w:val="20"/>
          <w:szCs w:val="20"/>
          <w:lang w:val="en-US"/>
        </w:rPr>
        <w:t>. Digital Watch Observatory.</w:t>
      </w:r>
    </w:p>
    <w:p w14:paraId="6292DE45" w14:textId="77777777" w:rsidR="00972EE8" w:rsidRPr="0007467E" w:rsidRDefault="00897475">
      <w:pPr>
        <w:spacing w:after="40"/>
        <w:ind w:left="400"/>
        <w:rPr>
          <w:lang w:val="en-US"/>
        </w:rPr>
      </w:pPr>
      <w:hyperlink r:id="rId25" w:history="1">
        <w:r w:rsidRPr="0007467E">
          <w:rPr>
            <w:rStyle w:val="Hyperlink"/>
            <w:sz w:val="18"/>
            <w:szCs w:val="18"/>
            <w:lang w:val="en-US"/>
          </w:rPr>
          <w:t>https://dig.watch/updates/the-eus-tech-sovereignty-package-and-the-future-of-european-digital-po</w:t>
        </w:r>
        <w:r w:rsidRPr="0007467E">
          <w:rPr>
            <w:rStyle w:val="Hyperlink"/>
            <w:sz w:val="18"/>
            <w:szCs w:val="18"/>
            <w:lang w:val="en-US"/>
          </w:rPr>
          <w:t>wer</w:t>
        </w:r>
      </w:hyperlink>
    </w:p>
    <w:p w14:paraId="3765F939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 xml:space="preserve">Type 4 – Stakeholder positions &amp; expert analysis. Situates package vs US CHIPS Act and Asian subsidies; notes Chips Act 2023 </w:t>
      </w:r>
      <w:proofErr w:type="spellStart"/>
      <w:r w:rsidRPr="0007467E">
        <w:rPr>
          <w:color w:val="444444"/>
          <w:sz w:val="18"/>
          <w:szCs w:val="18"/>
          <w:lang w:val="en-US"/>
        </w:rPr>
        <w:t>mobilised</w:t>
      </w:r>
      <w:proofErr w:type="spellEnd"/>
      <w:r w:rsidRPr="0007467E">
        <w:rPr>
          <w:color w:val="444444"/>
          <w:sz w:val="18"/>
          <w:szCs w:val="18"/>
          <w:lang w:val="en-US"/>
        </w:rPr>
        <w:t xml:space="preserve"> &gt;€52bn.</w:t>
      </w:r>
    </w:p>
    <w:p w14:paraId="5E16D8B8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C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10  </w:t>
      </w:r>
      <w:r w:rsidRPr="0007467E">
        <w:rPr>
          <w:sz w:val="20"/>
          <w:szCs w:val="20"/>
          <w:lang w:val="en-US"/>
        </w:rPr>
        <w:t>Jones</w:t>
      </w:r>
      <w:proofErr w:type="gramEnd"/>
      <w:r w:rsidRPr="0007467E">
        <w:rPr>
          <w:sz w:val="20"/>
          <w:szCs w:val="20"/>
          <w:lang w:val="en-US"/>
        </w:rPr>
        <w:t xml:space="preserve"> Day (9 June 2026). </w:t>
      </w:r>
      <w:r w:rsidRPr="0007467E">
        <w:rPr>
          <w:i/>
          <w:iCs/>
          <w:sz w:val="20"/>
          <w:szCs w:val="20"/>
          <w:lang w:val="en-US"/>
        </w:rPr>
        <w:t>EU Proposes Tech Sovereignty Package with Major Implications for Digital Market</w:t>
      </w:r>
      <w:r w:rsidRPr="0007467E">
        <w:rPr>
          <w:i/>
          <w:iCs/>
          <w:sz w:val="20"/>
          <w:szCs w:val="20"/>
          <w:lang w:val="en-US"/>
        </w:rPr>
        <w:t>s</w:t>
      </w:r>
      <w:r w:rsidRPr="0007467E">
        <w:rPr>
          <w:sz w:val="20"/>
          <w:szCs w:val="20"/>
          <w:lang w:val="en-US"/>
        </w:rPr>
        <w:t>. Jones Day Insights.</w:t>
      </w:r>
    </w:p>
    <w:p w14:paraId="2D8502F5" w14:textId="77777777" w:rsidR="00972EE8" w:rsidRPr="0007467E" w:rsidRDefault="00897475">
      <w:pPr>
        <w:spacing w:after="40"/>
        <w:ind w:left="400"/>
        <w:rPr>
          <w:lang w:val="en-US"/>
        </w:rPr>
      </w:pPr>
      <w:hyperlink r:id="rId26" w:history="1">
        <w:r w:rsidRPr="0007467E">
          <w:rPr>
            <w:rStyle w:val="Hyperlink"/>
            <w:sz w:val="18"/>
            <w:szCs w:val="18"/>
            <w:lang w:val="en-US"/>
          </w:rPr>
          <w:t>https://www.jonesday.com/en/insights/2026/06/eu-proposes-tech-sovereignty-package-with-major-implications-for-digita</w:t>
        </w:r>
        <w:r w:rsidRPr="0007467E">
          <w:rPr>
            <w:rStyle w:val="Hyperlink"/>
            <w:sz w:val="18"/>
            <w:szCs w:val="18"/>
            <w:lang w:val="en-US"/>
          </w:rPr>
          <w:t>l-markets</w:t>
        </w:r>
      </w:hyperlink>
    </w:p>
    <w:p w14:paraId="62CF2AFF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4 – Stakeholder positions &amp; expert analysis. Chips Act 2.0: 12-month permitting cap, AI-chip Grand Challenges, €120bn investment target by 2035, Demand Accelerators.</w:t>
      </w:r>
    </w:p>
    <w:p w14:paraId="40B1691B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C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11  </w:t>
      </w:r>
      <w:proofErr w:type="spellStart"/>
      <w:r w:rsidRPr="0007467E">
        <w:rPr>
          <w:sz w:val="20"/>
          <w:szCs w:val="20"/>
          <w:lang w:val="en-US"/>
        </w:rPr>
        <w:t>Noerr</w:t>
      </w:r>
      <w:proofErr w:type="spellEnd"/>
      <w:proofErr w:type="gramEnd"/>
      <w:r w:rsidRPr="0007467E">
        <w:rPr>
          <w:sz w:val="20"/>
          <w:szCs w:val="20"/>
          <w:lang w:val="en-US"/>
        </w:rPr>
        <w:t xml:space="preserve"> (11 June 2026). </w:t>
      </w:r>
      <w:r w:rsidRPr="0007467E">
        <w:rPr>
          <w:i/>
          <w:iCs/>
          <w:sz w:val="20"/>
          <w:szCs w:val="20"/>
          <w:lang w:val="en-US"/>
        </w:rPr>
        <w:t xml:space="preserve">Europe on the way to technological sovereignty? </w:t>
      </w:r>
      <w:r w:rsidRPr="0007467E">
        <w:rPr>
          <w:i/>
          <w:iCs/>
          <w:sz w:val="20"/>
          <w:szCs w:val="20"/>
          <w:lang w:val="en-US"/>
        </w:rPr>
        <w:t>The EU's Tech Sovereignty Package</w:t>
      </w:r>
      <w:r w:rsidRPr="0007467E">
        <w:rPr>
          <w:sz w:val="20"/>
          <w:szCs w:val="20"/>
          <w:lang w:val="en-US"/>
        </w:rPr>
        <w:t xml:space="preserve">. </w:t>
      </w:r>
      <w:proofErr w:type="spellStart"/>
      <w:r w:rsidRPr="0007467E">
        <w:rPr>
          <w:sz w:val="20"/>
          <w:szCs w:val="20"/>
          <w:lang w:val="en-US"/>
        </w:rPr>
        <w:t>Noerr</w:t>
      </w:r>
      <w:proofErr w:type="spellEnd"/>
      <w:r w:rsidRPr="0007467E">
        <w:rPr>
          <w:sz w:val="20"/>
          <w:szCs w:val="20"/>
          <w:lang w:val="en-US"/>
        </w:rPr>
        <w:t xml:space="preserve"> Insights.</w:t>
      </w:r>
    </w:p>
    <w:p w14:paraId="7119FCEF" w14:textId="77777777" w:rsidR="00972EE8" w:rsidRPr="0007467E" w:rsidRDefault="00897475">
      <w:pPr>
        <w:spacing w:after="40"/>
        <w:ind w:left="400"/>
        <w:rPr>
          <w:lang w:val="en-US"/>
        </w:rPr>
      </w:pPr>
      <w:hyperlink r:id="rId27" w:history="1">
        <w:r w:rsidRPr="0007467E">
          <w:rPr>
            <w:rStyle w:val="Hyperlink"/>
            <w:sz w:val="18"/>
            <w:szCs w:val="18"/>
            <w:lang w:val="en-US"/>
          </w:rPr>
          <w:t>https://www.noerr.com/en/insights/europe-on-the-way-to-technological-sovere</w:t>
        </w:r>
        <w:r w:rsidRPr="0007467E">
          <w:rPr>
            <w:rStyle w:val="Hyperlink"/>
            <w:sz w:val="18"/>
            <w:szCs w:val="18"/>
            <w:lang w:val="en-US"/>
          </w:rPr>
          <w:t>ignty-the-eus-tech-sovereignty-package</w:t>
        </w:r>
      </w:hyperlink>
    </w:p>
    <w:p w14:paraId="0D094BA6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4 – Stakeholder positions &amp; expert analysis. Details Chips for Europe Initiative 2.0, Chips Fund, open foundry project, supply-chain monitoring powers.</w:t>
      </w:r>
    </w:p>
    <w:p w14:paraId="38A7C54B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C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12  </w:t>
      </w:r>
      <w:r w:rsidRPr="0007467E">
        <w:rPr>
          <w:sz w:val="20"/>
          <w:szCs w:val="20"/>
          <w:lang w:val="en-US"/>
        </w:rPr>
        <w:t>AK</w:t>
      </w:r>
      <w:proofErr w:type="gramEnd"/>
      <w:r w:rsidRPr="0007467E">
        <w:rPr>
          <w:sz w:val="20"/>
          <w:szCs w:val="20"/>
          <w:lang w:val="en-US"/>
        </w:rPr>
        <w:t xml:space="preserve"> EUROPA (Austrian Chamber of </w:t>
      </w:r>
      <w:proofErr w:type="spellStart"/>
      <w:r w:rsidRPr="0007467E">
        <w:rPr>
          <w:sz w:val="20"/>
          <w:szCs w:val="20"/>
          <w:lang w:val="en-US"/>
        </w:rPr>
        <w:t>Labour</w:t>
      </w:r>
      <w:proofErr w:type="spellEnd"/>
      <w:r w:rsidRPr="0007467E">
        <w:rPr>
          <w:sz w:val="20"/>
          <w:szCs w:val="20"/>
          <w:lang w:val="en-US"/>
        </w:rPr>
        <w:t xml:space="preserve">) (19 June 2026). </w:t>
      </w:r>
      <w:r w:rsidRPr="0007467E">
        <w:rPr>
          <w:i/>
          <w:iCs/>
          <w:sz w:val="20"/>
          <w:szCs w:val="20"/>
          <w:lang w:val="en-US"/>
        </w:rPr>
        <w:t>Europe advances digital sovereignty as EU Commission unveils measures to strengthen technological independence</w:t>
      </w:r>
      <w:r w:rsidRPr="0007467E">
        <w:rPr>
          <w:sz w:val="20"/>
          <w:szCs w:val="20"/>
          <w:lang w:val="en-US"/>
        </w:rPr>
        <w:t>. AK EUROPA policy note.</w:t>
      </w:r>
    </w:p>
    <w:p w14:paraId="1748AB9C" w14:textId="77777777" w:rsidR="00972EE8" w:rsidRPr="0007467E" w:rsidRDefault="00897475">
      <w:pPr>
        <w:spacing w:after="40"/>
        <w:ind w:left="400"/>
        <w:rPr>
          <w:lang w:val="en-US"/>
        </w:rPr>
      </w:pPr>
      <w:hyperlink r:id="rId28" w:history="1">
        <w:r w:rsidRPr="0007467E">
          <w:rPr>
            <w:rStyle w:val="Hyperlink"/>
            <w:sz w:val="18"/>
            <w:szCs w:val="18"/>
            <w:lang w:val="en-US"/>
          </w:rPr>
          <w:t>https://www.akeuropa.eu/en/europe-advances-digital-sovereignty-eu-commission-unveils-measures-strengthen-technological</w:t>
        </w:r>
      </w:hyperlink>
    </w:p>
    <w:p w14:paraId="59EC3F96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4 – Stakeholder positions &amp; expert analysis. Reports EP plenary debate of 16 June 2026 on the package.</w:t>
      </w:r>
    </w:p>
    <w:p w14:paraId="57503502" w14:textId="77777777" w:rsidR="00972EE8" w:rsidRPr="0007467E" w:rsidRDefault="00897475">
      <w:pPr>
        <w:pStyle w:val="Heading2"/>
        <w:rPr>
          <w:lang w:val="en-US"/>
        </w:rPr>
      </w:pPr>
      <w:r w:rsidRPr="0007467E">
        <w:rPr>
          <w:lang w:val="en-US"/>
        </w:rPr>
        <w:t>D. Funding, gov</w:t>
      </w:r>
      <w:r w:rsidRPr="0007467E">
        <w:rPr>
          <w:lang w:val="en-US"/>
        </w:rPr>
        <w:t>ernance &amp; competitiveness</w:t>
      </w:r>
    </w:p>
    <w:p w14:paraId="3B0E6D8F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D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1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Commission, DG Research and Innovation (</w:t>
      </w:r>
      <w:proofErr w:type="spellStart"/>
      <w:r w:rsidRPr="0007467E">
        <w:rPr>
          <w:sz w:val="20"/>
          <w:szCs w:val="20"/>
          <w:lang w:val="en-US"/>
        </w:rPr>
        <w:t>Gotti</w:t>
      </w:r>
      <w:proofErr w:type="spellEnd"/>
      <w:r w:rsidRPr="0007467E">
        <w:rPr>
          <w:sz w:val="20"/>
          <w:szCs w:val="20"/>
          <w:lang w:val="en-US"/>
        </w:rPr>
        <w:t xml:space="preserve">, A.; </w:t>
      </w:r>
      <w:proofErr w:type="spellStart"/>
      <w:r w:rsidRPr="0007467E">
        <w:rPr>
          <w:sz w:val="20"/>
          <w:szCs w:val="20"/>
          <w:lang w:val="en-US"/>
        </w:rPr>
        <w:t>Juhasz</w:t>
      </w:r>
      <w:proofErr w:type="spellEnd"/>
      <w:r w:rsidRPr="0007467E">
        <w:rPr>
          <w:sz w:val="20"/>
          <w:szCs w:val="20"/>
          <w:lang w:val="en-US"/>
        </w:rPr>
        <w:t xml:space="preserve">, V.; </w:t>
      </w:r>
      <w:proofErr w:type="spellStart"/>
      <w:r w:rsidRPr="0007467E">
        <w:rPr>
          <w:sz w:val="20"/>
          <w:szCs w:val="20"/>
          <w:lang w:val="en-US"/>
        </w:rPr>
        <w:t>Kotsis</w:t>
      </w:r>
      <w:proofErr w:type="spellEnd"/>
      <w:r w:rsidRPr="0007467E">
        <w:rPr>
          <w:sz w:val="20"/>
          <w:szCs w:val="20"/>
          <w:lang w:val="en-US"/>
        </w:rPr>
        <w:t xml:space="preserve">, D.; </w:t>
      </w:r>
      <w:proofErr w:type="spellStart"/>
      <w:r w:rsidRPr="0007467E">
        <w:rPr>
          <w:sz w:val="20"/>
          <w:szCs w:val="20"/>
          <w:lang w:val="en-US"/>
        </w:rPr>
        <w:t>Landes</w:t>
      </w:r>
      <w:proofErr w:type="spellEnd"/>
      <w:r w:rsidRPr="0007467E">
        <w:rPr>
          <w:sz w:val="20"/>
          <w:szCs w:val="20"/>
          <w:lang w:val="en-US"/>
        </w:rPr>
        <w:t xml:space="preserve">, F.; </w:t>
      </w:r>
      <w:proofErr w:type="spellStart"/>
      <w:r w:rsidRPr="0007467E">
        <w:rPr>
          <w:sz w:val="20"/>
          <w:szCs w:val="20"/>
          <w:lang w:val="en-US"/>
        </w:rPr>
        <w:t>Markianidou</w:t>
      </w:r>
      <w:proofErr w:type="spellEnd"/>
      <w:r w:rsidRPr="0007467E">
        <w:rPr>
          <w:sz w:val="20"/>
          <w:szCs w:val="20"/>
          <w:lang w:val="en-US"/>
        </w:rPr>
        <w:t xml:space="preserve">, P.; McColgan, O.; Reid, A.; Rosenfeld, D.; </w:t>
      </w:r>
      <w:proofErr w:type="spellStart"/>
      <w:r w:rsidRPr="0007467E">
        <w:rPr>
          <w:sz w:val="20"/>
          <w:szCs w:val="20"/>
          <w:lang w:val="en-US"/>
        </w:rPr>
        <w:t>Tautiyeva</w:t>
      </w:r>
      <w:proofErr w:type="spellEnd"/>
      <w:r w:rsidRPr="0007467E">
        <w:rPr>
          <w:sz w:val="20"/>
          <w:szCs w:val="20"/>
          <w:lang w:val="en-US"/>
        </w:rPr>
        <w:t xml:space="preserve">, L.) </w:t>
      </w:r>
      <w:r>
        <w:rPr>
          <w:sz w:val="20"/>
          <w:szCs w:val="20"/>
        </w:rPr>
        <w:t xml:space="preserve">(9 </w:t>
      </w:r>
      <w:proofErr w:type="spellStart"/>
      <w:r>
        <w:rPr>
          <w:sz w:val="20"/>
          <w:szCs w:val="20"/>
        </w:rPr>
        <w:t>July</w:t>
      </w:r>
      <w:proofErr w:type="spellEnd"/>
      <w:r>
        <w:rPr>
          <w:sz w:val="20"/>
          <w:szCs w:val="20"/>
        </w:rPr>
        <w:t xml:space="preserve"> 2026). </w:t>
      </w:r>
      <w:r w:rsidRPr="0007467E">
        <w:rPr>
          <w:i/>
          <w:iCs/>
          <w:sz w:val="20"/>
          <w:szCs w:val="20"/>
          <w:lang w:val="en-US"/>
        </w:rPr>
        <w:t>European Innovation Scoreboard 2026 – Main r</w:t>
      </w:r>
      <w:r w:rsidRPr="0007467E">
        <w:rPr>
          <w:i/>
          <w:iCs/>
          <w:sz w:val="20"/>
          <w:szCs w:val="20"/>
          <w:lang w:val="en-US"/>
        </w:rPr>
        <w:t>eport</w:t>
      </w:r>
      <w:r w:rsidRPr="0007467E">
        <w:rPr>
          <w:sz w:val="20"/>
          <w:szCs w:val="20"/>
          <w:lang w:val="en-US"/>
        </w:rPr>
        <w:t>. Publications Office of the European Union, Luxembourg.</w:t>
      </w:r>
    </w:p>
    <w:p w14:paraId="338DED01" w14:textId="77777777" w:rsidR="00972EE8" w:rsidRPr="0007467E" w:rsidRDefault="00897475">
      <w:pPr>
        <w:spacing w:after="40"/>
        <w:ind w:left="400"/>
        <w:rPr>
          <w:lang w:val="en-US"/>
        </w:rPr>
      </w:pPr>
      <w:hyperlink r:id="rId29" w:history="1">
        <w:r w:rsidRPr="0007467E">
          <w:rPr>
            <w:rStyle w:val="Hyperlink"/>
            <w:sz w:val="18"/>
            <w:szCs w:val="18"/>
            <w:lang w:val="en-US"/>
          </w:rPr>
          <w:t>https://op.europa.eu/en/publication-detail/-/publication/273fbdb3-7c07-1</w:t>
        </w:r>
        <w:r w:rsidRPr="0007467E">
          <w:rPr>
            <w:rStyle w:val="Hyperlink"/>
            <w:sz w:val="18"/>
            <w:szCs w:val="18"/>
            <w:lang w:val="en-US"/>
          </w:rPr>
          <w:t>1f1-bf5e-01aa75ed71a1/language-en</w:t>
        </w:r>
      </w:hyperlink>
    </w:p>
    <w:p w14:paraId="66CA01F9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 xml:space="preserve">Type 2 – Statistical &amp; monitoring reports. </w:t>
      </w:r>
      <w:r w:rsidRPr="0007467E">
        <w:rPr>
          <w:color w:val="444444"/>
          <w:sz w:val="18"/>
          <w:szCs w:val="18"/>
          <w:lang w:val="en-US"/>
        </w:rPr>
        <w:t xml:space="preserve">32 indicators, EU-27 + 13 </w:t>
      </w:r>
      <w:proofErr w:type="spellStart"/>
      <w:r w:rsidRPr="0007467E">
        <w:rPr>
          <w:color w:val="444444"/>
          <w:sz w:val="18"/>
          <w:szCs w:val="18"/>
          <w:lang w:val="en-US"/>
        </w:rPr>
        <w:t>neighbours</w:t>
      </w:r>
      <w:proofErr w:type="spellEnd"/>
      <w:r w:rsidRPr="0007467E">
        <w:rPr>
          <w:color w:val="444444"/>
          <w:sz w:val="18"/>
          <w:szCs w:val="18"/>
          <w:lang w:val="en-US"/>
        </w:rPr>
        <w:t xml:space="preserve"> + 11 global competitors; EU performance +11.6 pts since 2019, +1.7 pts 2025→2026; SE, DK, NL Innovation Leaders; Malta enters Strong Innovators; Georgia included for the first time.</w:t>
      </w:r>
    </w:p>
    <w:p w14:paraId="6EBA99A7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D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2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Commission, DG Research </w:t>
      </w:r>
      <w:r w:rsidRPr="0007467E">
        <w:rPr>
          <w:sz w:val="20"/>
          <w:szCs w:val="20"/>
          <w:lang w:val="en-US"/>
        </w:rPr>
        <w:t xml:space="preserve">and Innovation (9 July 2026). </w:t>
      </w:r>
      <w:r w:rsidRPr="0007467E">
        <w:rPr>
          <w:i/>
          <w:iCs/>
          <w:sz w:val="20"/>
          <w:szCs w:val="20"/>
          <w:lang w:val="en-US"/>
        </w:rPr>
        <w:t>European Innovation Scoreboard 2026 – Executive summary</w:t>
      </w:r>
      <w:r w:rsidRPr="0007467E">
        <w:rPr>
          <w:sz w:val="20"/>
          <w:szCs w:val="20"/>
          <w:lang w:val="en-US"/>
        </w:rPr>
        <w:t>. Publications Office of the EU. DOI: 10.2777/0125767.</w:t>
      </w:r>
    </w:p>
    <w:p w14:paraId="07A5809A" w14:textId="77777777" w:rsidR="00972EE8" w:rsidRPr="0007467E" w:rsidRDefault="00897475">
      <w:pPr>
        <w:spacing w:after="40"/>
        <w:ind w:left="400"/>
        <w:rPr>
          <w:lang w:val="en-US"/>
        </w:rPr>
      </w:pPr>
      <w:hyperlink r:id="rId30" w:history="1">
        <w:r w:rsidRPr="0007467E">
          <w:rPr>
            <w:rStyle w:val="Hyperlink"/>
            <w:sz w:val="18"/>
            <w:szCs w:val="18"/>
            <w:lang w:val="en-US"/>
          </w:rPr>
          <w:t>https://data.europa.eu/doi/10.2777/0125767</w:t>
        </w:r>
      </w:hyperlink>
    </w:p>
    <w:p w14:paraId="73433AD5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2 – Stati</w:t>
      </w:r>
      <w:r w:rsidRPr="0007467E">
        <w:rPr>
          <w:color w:val="444444"/>
          <w:sz w:val="18"/>
          <w:szCs w:val="18"/>
          <w:lang w:val="en-US"/>
        </w:rPr>
        <w:t>stical &amp; monitoring reports. Companion summary to D1.</w:t>
      </w:r>
    </w:p>
    <w:p w14:paraId="7534E1A1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D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3  </w:t>
      </w:r>
      <w:r w:rsidRPr="0007467E">
        <w:rPr>
          <w:sz w:val="20"/>
          <w:szCs w:val="20"/>
          <w:lang w:val="en-US"/>
        </w:rPr>
        <w:t>Council</w:t>
      </w:r>
      <w:proofErr w:type="gramEnd"/>
      <w:r w:rsidRPr="0007467E">
        <w:rPr>
          <w:sz w:val="20"/>
          <w:szCs w:val="20"/>
          <w:lang w:val="en-US"/>
        </w:rPr>
        <w:t xml:space="preserve"> of the European Union (26 June 2026). </w:t>
      </w:r>
      <w:r w:rsidRPr="0007467E">
        <w:rPr>
          <w:i/>
          <w:iCs/>
          <w:sz w:val="20"/>
          <w:szCs w:val="20"/>
          <w:lang w:val="en-US"/>
        </w:rPr>
        <w:t>Partial general approach on the Regulation establishing Horizon Europe 2028-2034 (FP10) – Council negotiating mandate</w:t>
      </w:r>
      <w:r w:rsidRPr="0007467E">
        <w:rPr>
          <w:sz w:val="20"/>
          <w:szCs w:val="20"/>
          <w:lang w:val="en-US"/>
        </w:rPr>
        <w:t>. Council of the EU (Competitivenes</w:t>
      </w:r>
      <w:r w:rsidRPr="0007467E">
        <w:rPr>
          <w:sz w:val="20"/>
          <w:szCs w:val="20"/>
          <w:lang w:val="en-US"/>
        </w:rPr>
        <w:t>s Council), press release and mandate text.</w:t>
      </w:r>
    </w:p>
    <w:p w14:paraId="08C0DF31" w14:textId="77777777" w:rsidR="00972EE8" w:rsidRPr="0007467E" w:rsidRDefault="00897475">
      <w:pPr>
        <w:spacing w:after="40"/>
        <w:ind w:left="400"/>
        <w:rPr>
          <w:lang w:val="en-US"/>
        </w:rPr>
      </w:pPr>
      <w:hyperlink r:id="rId31" w:history="1">
        <w:r w:rsidRPr="0007467E">
          <w:rPr>
            <w:rStyle w:val="Hyperlink"/>
            <w:sz w:val="18"/>
            <w:szCs w:val="18"/>
            <w:lang w:val="en-US"/>
          </w:rPr>
          <w:t>https://www.consilium.europa.eu/en/press/pre</w:t>
        </w:r>
        <w:r w:rsidRPr="0007467E">
          <w:rPr>
            <w:rStyle w:val="Hyperlink"/>
            <w:sz w:val="18"/>
            <w:szCs w:val="18"/>
            <w:lang w:val="en-US"/>
          </w:rPr>
          <w:t>ss-releases/2026/06/26/mff-2028-2034-council-agrees-its-position-on-horizon-europe-the-new-and-ambitious-framework-programme-for-research-and-innovation/</w:t>
        </w:r>
      </w:hyperlink>
    </w:p>
    <w:p w14:paraId="6A3F1E75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1 – EU legislative &amp; institutional acts / positions. Budget excluded (MFF track). Member States s</w:t>
      </w:r>
      <w:r w:rsidRPr="0007467E">
        <w:rPr>
          <w:color w:val="444444"/>
          <w:sz w:val="18"/>
          <w:szCs w:val="18"/>
          <w:lang w:val="en-US"/>
        </w:rPr>
        <w:t>eek stronger role in priority-setting, clearer ECF links, more strategic partnerships, simplification, research-security provisions.</w:t>
      </w:r>
    </w:p>
    <w:p w14:paraId="12806F89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D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4  </w:t>
      </w:r>
      <w:r w:rsidRPr="0007467E">
        <w:rPr>
          <w:sz w:val="20"/>
          <w:szCs w:val="20"/>
          <w:lang w:val="en-US"/>
        </w:rPr>
        <w:t>Council</w:t>
      </w:r>
      <w:proofErr w:type="gramEnd"/>
      <w:r w:rsidRPr="0007467E">
        <w:rPr>
          <w:sz w:val="20"/>
          <w:szCs w:val="20"/>
          <w:lang w:val="en-US"/>
        </w:rPr>
        <w:t xml:space="preserve"> of the European Union (26 June 2026). </w:t>
      </w:r>
      <w:r w:rsidRPr="0007467E">
        <w:rPr>
          <w:i/>
          <w:iCs/>
          <w:sz w:val="20"/>
          <w:szCs w:val="20"/>
          <w:lang w:val="en-US"/>
        </w:rPr>
        <w:t>Partial general approach on the Council Decision establishing the Specifi</w:t>
      </w:r>
      <w:r w:rsidRPr="0007467E">
        <w:rPr>
          <w:i/>
          <w:iCs/>
          <w:sz w:val="20"/>
          <w:szCs w:val="20"/>
          <w:lang w:val="en-US"/>
        </w:rPr>
        <w:t xml:space="preserve">c </w:t>
      </w:r>
      <w:proofErr w:type="spellStart"/>
      <w:r w:rsidRPr="0007467E">
        <w:rPr>
          <w:i/>
          <w:iCs/>
          <w:sz w:val="20"/>
          <w:szCs w:val="20"/>
          <w:lang w:val="en-US"/>
        </w:rPr>
        <w:t>Programme</w:t>
      </w:r>
      <w:proofErr w:type="spellEnd"/>
      <w:r w:rsidRPr="0007467E">
        <w:rPr>
          <w:i/>
          <w:iCs/>
          <w:sz w:val="20"/>
          <w:szCs w:val="20"/>
          <w:lang w:val="en-US"/>
        </w:rPr>
        <w:t xml:space="preserve"> implementing Horizon Europe 2028-2034</w:t>
      </w:r>
      <w:r w:rsidRPr="0007467E">
        <w:rPr>
          <w:sz w:val="20"/>
          <w:szCs w:val="20"/>
          <w:lang w:val="en-US"/>
        </w:rPr>
        <w:t>. Council of the EU.</w:t>
      </w:r>
    </w:p>
    <w:p w14:paraId="64438600" w14:textId="77777777" w:rsidR="00972EE8" w:rsidRPr="0007467E" w:rsidRDefault="00897475">
      <w:pPr>
        <w:spacing w:after="40"/>
        <w:ind w:left="400"/>
        <w:rPr>
          <w:lang w:val="en-US"/>
        </w:rPr>
      </w:pPr>
      <w:hyperlink r:id="rId32" w:history="1">
        <w:r w:rsidRPr="0007467E">
          <w:rPr>
            <w:rStyle w:val="Hyperlink"/>
            <w:sz w:val="18"/>
            <w:szCs w:val="18"/>
            <w:lang w:val="en-US"/>
          </w:rPr>
          <w:t>https://www.consilium.europa.eu/en/press/press-releases/2026/06/26/mff-2028-2034-council-agrees-its-position-on-horizon-europe-the-new-and-ambitious-framework-programme-for-research-and-innovation/</w:t>
        </w:r>
      </w:hyperlink>
    </w:p>
    <w:p w14:paraId="0D78A6CA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1 – EU legislative &amp; inst</w:t>
      </w:r>
      <w:r w:rsidRPr="0007467E">
        <w:rPr>
          <w:color w:val="444444"/>
          <w:sz w:val="18"/>
          <w:szCs w:val="18"/>
          <w:lang w:val="en-US"/>
        </w:rPr>
        <w:t>itutional acts / positions. Covers ERC, MSCA, research &amp; technology infrastructures, partnerships, dual-use/</w:t>
      </w:r>
      <w:proofErr w:type="spellStart"/>
      <w:r w:rsidRPr="0007467E">
        <w:rPr>
          <w:color w:val="444444"/>
          <w:sz w:val="18"/>
          <w:szCs w:val="18"/>
          <w:lang w:val="en-US"/>
        </w:rPr>
        <w:t>defence</w:t>
      </w:r>
      <w:proofErr w:type="spellEnd"/>
      <w:r w:rsidRPr="0007467E">
        <w:rPr>
          <w:color w:val="444444"/>
          <w:sz w:val="18"/>
          <w:szCs w:val="18"/>
          <w:lang w:val="en-US"/>
        </w:rPr>
        <w:t>-only research.</w:t>
      </w:r>
    </w:p>
    <w:p w14:paraId="68A33F5D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D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5  </w:t>
      </w:r>
      <w:r w:rsidRPr="0007467E">
        <w:rPr>
          <w:sz w:val="20"/>
          <w:szCs w:val="20"/>
          <w:lang w:val="en-US"/>
        </w:rPr>
        <w:t>Council</w:t>
      </w:r>
      <w:proofErr w:type="gramEnd"/>
      <w:r w:rsidRPr="0007467E">
        <w:rPr>
          <w:sz w:val="20"/>
          <w:szCs w:val="20"/>
          <w:lang w:val="en-US"/>
        </w:rPr>
        <w:t xml:space="preserve"> of the European Union (16 June 2026). </w:t>
      </w:r>
      <w:r w:rsidRPr="0007467E">
        <w:rPr>
          <w:i/>
          <w:iCs/>
          <w:sz w:val="20"/>
          <w:szCs w:val="20"/>
          <w:lang w:val="en-US"/>
        </w:rPr>
        <w:t>Partial negotiating position on the Regulation establishing the European Co</w:t>
      </w:r>
      <w:r w:rsidRPr="0007467E">
        <w:rPr>
          <w:i/>
          <w:iCs/>
          <w:sz w:val="20"/>
          <w:szCs w:val="20"/>
          <w:lang w:val="en-US"/>
        </w:rPr>
        <w:t>mpetitiveness Fund (ECF)</w:t>
      </w:r>
      <w:r w:rsidRPr="0007467E">
        <w:rPr>
          <w:sz w:val="20"/>
          <w:szCs w:val="20"/>
          <w:lang w:val="en-US"/>
        </w:rPr>
        <w:t>. Council of the EU.</w:t>
      </w:r>
    </w:p>
    <w:p w14:paraId="59C2C486" w14:textId="77777777" w:rsidR="00972EE8" w:rsidRPr="0007467E" w:rsidRDefault="00897475">
      <w:pPr>
        <w:spacing w:after="40"/>
        <w:ind w:left="400"/>
        <w:rPr>
          <w:lang w:val="en-US"/>
        </w:rPr>
      </w:pPr>
      <w:hyperlink r:id="rId33" w:history="1">
        <w:r w:rsidRPr="0007467E">
          <w:rPr>
            <w:rStyle w:val="Hyperlink"/>
            <w:sz w:val="18"/>
            <w:szCs w:val="18"/>
            <w:lang w:val="en-US"/>
          </w:rPr>
          <w:t>https://www.era-learn.eu/partnerships-in-a-nutshell/european-partnerships/next-framework-pr</w:t>
        </w:r>
        <w:r w:rsidRPr="0007467E">
          <w:rPr>
            <w:rStyle w:val="Hyperlink"/>
            <w:sz w:val="18"/>
            <w:szCs w:val="18"/>
            <w:lang w:val="en-US"/>
          </w:rPr>
          <w:t>ogramme-fp10</w:t>
        </w:r>
      </w:hyperlink>
    </w:p>
    <w:p w14:paraId="1FFA3E8B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1 – EU legislative &amp; institutional acts / positions. ECF as central pillar of MFF 2028-2034; clarifies role of public-private partnerships; financial/horizontal issues left to MFF negotiation.</w:t>
      </w:r>
    </w:p>
    <w:p w14:paraId="5E3E299E" w14:textId="77777777" w:rsidR="00972EE8" w:rsidRPr="0007467E" w:rsidRDefault="00897475">
      <w:pPr>
        <w:spacing w:after="60"/>
        <w:rPr>
          <w:lang w:val="sv-SE"/>
        </w:rPr>
      </w:pPr>
      <w:r w:rsidRPr="0007467E">
        <w:rPr>
          <w:b/>
          <w:bCs/>
          <w:sz w:val="20"/>
          <w:szCs w:val="20"/>
          <w:lang w:val="en-US"/>
        </w:rPr>
        <w:t>D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6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University Association (EUA) (Ju</w:t>
      </w:r>
      <w:r w:rsidRPr="0007467E">
        <w:rPr>
          <w:sz w:val="20"/>
          <w:szCs w:val="20"/>
          <w:lang w:val="en-US"/>
        </w:rPr>
        <w:t xml:space="preserve">ne/July 2026). </w:t>
      </w:r>
      <w:r w:rsidRPr="0007467E">
        <w:rPr>
          <w:i/>
          <w:iCs/>
          <w:sz w:val="20"/>
          <w:szCs w:val="20"/>
          <w:lang w:val="en-US"/>
        </w:rPr>
        <w:t>EUA's analysis of the Council of the EU's partial general approach on FP10</w:t>
      </w:r>
      <w:r w:rsidRPr="0007467E">
        <w:rPr>
          <w:sz w:val="20"/>
          <w:szCs w:val="20"/>
          <w:lang w:val="en-US"/>
        </w:rPr>
        <w:t xml:space="preserve">. </w:t>
      </w:r>
      <w:r w:rsidRPr="0007467E">
        <w:rPr>
          <w:sz w:val="20"/>
          <w:szCs w:val="20"/>
          <w:lang w:val="sv-SE"/>
        </w:rPr>
        <w:t>EUA, Brussels (</w:t>
      </w:r>
      <w:proofErr w:type="spellStart"/>
      <w:r w:rsidRPr="0007467E">
        <w:rPr>
          <w:sz w:val="20"/>
          <w:szCs w:val="20"/>
          <w:lang w:val="sv-SE"/>
        </w:rPr>
        <w:t>analysis</w:t>
      </w:r>
      <w:proofErr w:type="spellEnd"/>
      <w:r w:rsidRPr="0007467E">
        <w:rPr>
          <w:sz w:val="20"/>
          <w:szCs w:val="20"/>
          <w:lang w:val="sv-SE"/>
        </w:rPr>
        <w:t xml:space="preserve"> paper).</w:t>
      </w:r>
    </w:p>
    <w:p w14:paraId="11CF8B69" w14:textId="77777777" w:rsidR="00972EE8" w:rsidRPr="0007467E" w:rsidRDefault="00897475">
      <w:pPr>
        <w:spacing w:after="40"/>
        <w:ind w:left="400"/>
        <w:rPr>
          <w:lang w:val="sv-SE"/>
        </w:rPr>
      </w:pPr>
      <w:hyperlink r:id="rId34" w:history="1">
        <w:r w:rsidRPr="0007467E">
          <w:rPr>
            <w:rStyle w:val="Hyperlink"/>
            <w:sz w:val="18"/>
            <w:szCs w:val="18"/>
            <w:lang w:val="sv-SE"/>
          </w:rPr>
          <w:t>https://www.eua.eu/</w:t>
        </w:r>
        <w:r w:rsidRPr="0007467E">
          <w:rPr>
            <w:rStyle w:val="Hyperlink"/>
            <w:sz w:val="18"/>
            <w:szCs w:val="18"/>
            <w:lang w:val="sv-SE"/>
          </w:rPr>
          <w:t>images/news/EUA_news/eua-analysis-council-eu-partial-general-approach-fp10.pdf</w:t>
        </w:r>
      </w:hyperlink>
    </w:p>
    <w:p w14:paraId="6223FC08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4 – Stakeholder positions &amp; expert analysis. Welcomes reorientation to excellence/open competition and move away from subordinating Horizon Europe to ECF; warns complementa</w:t>
      </w:r>
      <w:r w:rsidRPr="0007467E">
        <w:rPr>
          <w:color w:val="444444"/>
          <w:sz w:val="18"/>
          <w:szCs w:val="18"/>
          <w:lang w:val="en-US"/>
        </w:rPr>
        <w:t>rity framework still unclear.</w:t>
      </w:r>
    </w:p>
    <w:p w14:paraId="1988A449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D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7  </w:t>
      </w:r>
      <w:r w:rsidRPr="0007467E">
        <w:rPr>
          <w:sz w:val="20"/>
          <w:szCs w:val="20"/>
          <w:lang w:val="en-US"/>
        </w:rPr>
        <w:t>European</w:t>
      </w:r>
      <w:proofErr w:type="gramEnd"/>
      <w:r w:rsidRPr="0007467E">
        <w:rPr>
          <w:sz w:val="20"/>
          <w:szCs w:val="20"/>
          <w:lang w:val="en-US"/>
        </w:rPr>
        <w:t xml:space="preserve"> University Association (EUA) (27 June 2026). </w:t>
      </w:r>
      <w:r w:rsidRPr="0007467E">
        <w:rPr>
          <w:i/>
          <w:iCs/>
          <w:sz w:val="20"/>
          <w:szCs w:val="20"/>
          <w:lang w:val="en-US"/>
        </w:rPr>
        <w:t xml:space="preserve">EU member states set out Horizon Europe negotiating position: what are the main takeaways for </w:t>
      </w:r>
      <w:proofErr w:type="gramStart"/>
      <w:r w:rsidRPr="0007467E">
        <w:rPr>
          <w:i/>
          <w:iCs/>
          <w:sz w:val="20"/>
          <w:szCs w:val="20"/>
          <w:lang w:val="en-US"/>
        </w:rPr>
        <w:t>universities?</w:t>
      </w:r>
      <w:r w:rsidRPr="0007467E">
        <w:rPr>
          <w:sz w:val="20"/>
          <w:szCs w:val="20"/>
          <w:lang w:val="en-US"/>
        </w:rPr>
        <w:t>.</w:t>
      </w:r>
      <w:proofErr w:type="gramEnd"/>
      <w:r w:rsidRPr="0007467E">
        <w:rPr>
          <w:sz w:val="20"/>
          <w:szCs w:val="20"/>
          <w:lang w:val="en-US"/>
        </w:rPr>
        <w:t xml:space="preserve"> EUA news analysis.</w:t>
      </w:r>
    </w:p>
    <w:p w14:paraId="2A135525" w14:textId="77777777" w:rsidR="00972EE8" w:rsidRPr="0007467E" w:rsidRDefault="00897475">
      <w:pPr>
        <w:spacing w:after="40"/>
        <w:ind w:left="400"/>
        <w:rPr>
          <w:lang w:val="en-US"/>
        </w:rPr>
      </w:pPr>
      <w:hyperlink r:id="rId35" w:history="1">
        <w:r w:rsidRPr="0007467E">
          <w:rPr>
            <w:rStyle w:val="Hyperlink"/>
            <w:sz w:val="18"/>
            <w:szCs w:val="18"/>
            <w:lang w:val="en-US"/>
          </w:rPr>
          <w:t>https://eua.eu/news/eua-news/eu-member-states-set-out-horizon-europe-negotiating-position-what-are-the-main-takeaways-for-universities.html</w:t>
        </w:r>
      </w:hyperlink>
    </w:p>
    <w:p w14:paraId="42B63100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4 – Stakeholder positions &amp; expert analysis. Companion to D6.</w:t>
      </w:r>
    </w:p>
    <w:p w14:paraId="6282AE8E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D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8  </w:t>
      </w:r>
      <w:r w:rsidRPr="0007467E">
        <w:rPr>
          <w:sz w:val="20"/>
          <w:szCs w:val="20"/>
          <w:lang w:val="en-US"/>
        </w:rPr>
        <w:t>Science</w:t>
      </w:r>
      <w:proofErr w:type="gramEnd"/>
      <w:r w:rsidRPr="0007467E">
        <w:rPr>
          <w:sz w:val="20"/>
          <w:szCs w:val="20"/>
          <w:lang w:val="en-US"/>
        </w:rPr>
        <w:t xml:space="preserve"> Europe (4 June 2026). </w:t>
      </w:r>
      <w:r w:rsidRPr="0007467E">
        <w:rPr>
          <w:i/>
          <w:iCs/>
          <w:sz w:val="20"/>
          <w:szCs w:val="20"/>
          <w:lang w:val="en-US"/>
        </w:rPr>
        <w:t xml:space="preserve">Concluding Statement from 'FP10: A Robust R&amp;I Framework </w:t>
      </w:r>
      <w:proofErr w:type="spellStart"/>
      <w:r w:rsidRPr="0007467E">
        <w:rPr>
          <w:i/>
          <w:iCs/>
          <w:sz w:val="20"/>
          <w:szCs w:val="20"/>
          <w:lang w:val="en-US"/>
        </w:rPr>
        <w:t>Programme</w:t>
      </w:r>
      <w:proofErr w:type="spellEnd"/>
      <w:r w:rsidRPr="0007467E">
        <w:rPr>
          <w:i/>
          <w:iCs/>
          <w:sz w:val="20"/>
          <w:szCs w:val="20"/>
          <w:lang w:val="en-US"/>
        </w:rPr>
        <w:t xml:space="preserve"> in Light of the Competitiveness Agenda'</w:t>
      </w:r>
      <w:r w:rsidRPr="0007467E">
        <w:rPr>
          <w:sz w:val="20"/>
          <w:szCs w:val="20"/>
          <w:lang w:val="en-US"/>
        </w:rPr>
        <w:t xml:space="preserve">. Science Europe position statement (event report </w:t>
      </w:r>
      <w:r w:rsidRPr="0007467E">
        <w:rPr>
          <w:sz w:val="20"/>
          <w:szCs w:val="20"/>
          <w:lang w:val="en-US"/>
        </w:rPr>
        <w:t>23 June 2026, members only).</w:t>
      </w:r>
    </w:p>
    <w:p w14:paraId="4A6F6A75" w14:textId="77777777" w:rsidR="00972EE8" w:rsidRPr="0007467E" w:rsidRDefault="00897475">
      <w:pPr>
        <w:spacing w:after="40"/>
        <w:ind w:left="400"/>
        <w:rPr>
          <w:lang w:val="en-US"/>
        </w:rPr>
      </w:pPr>
      <w:hyperlink r:id="rId36" w:history="1">
        <w:r w:rsidRPr="0007467E">
          <w:rPr>
            <w:rStyle w:val="Hyperlink"/>
            <w:sz w:val="18"/>
            <w:szCs w:val="18"/>
            <w:lang w:val="en-US"/>
          </w:rPr>
          <w:t>https://www.scienceeurope.org/our-priorities/eu-framework-programmes/fp10-advocacy/</w:t>
        </w:r>
      </w:hyperlink>
    </w:p>
    <w:p w14:paraId="2F53E16C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4 – Stakeholder positions &amp; expert ana</w:t>
      </w:r>
      <w:r w:rsidRPr="0007467E">
        <w:rPr>
          <w:color w:val="444444"/>
          <w:sz w:val="18"/>
          <w:szCs w:val="18"/>
          <w:lang w:val="en-US"/>
        </w:rPr>
        <w:t>lysis. Research funders' position ahead of Council PGA.</w:t>
      </w:r>
    </w:p>
    <w:p w14:paraId="3FFBBAAF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D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9  </w:t>
      </w:r>
      <w:r w:rsidRPr="0007467E">
        <w:rPr>
          <w:sz w:val="20"/>
          <w:szCs w:val="20"/>
          <w:lang w:val="en-US"/>
        </w:rPr>
        <w:t>ERA</w:t>
      </w:r>
      <w:proofErr w:type="gramEnd"/>
      <w:r w:rsidRPr="0007467E">
        <w:rPr>
          <w:sz w:val="20"/>
          <w:szCs w:val="20"/>
          <w:lang w:val="en-US"/>
        </w:rPr>
        <w:t xml:space="preserve">-LEARN (June 2026). </w:t>
      </w:r>
      <w:r w:rsidRPr="0007467E">
        <w:rPr>
          <w:i/>
          <w:iCs/>
          <w:sz w:val="20"/>
          <w:szCs w:val="20"/>
          <w:lang w:val="en-US"/>
        </w:rPr>
        <w:t>Horizon Europe 2028-34 (FP10): analysis of Council positions on European Partnerships and the ECF</w:t>
      </w:r>
      <w:r w:rsidRPr="0007467E">
        <w:rPr>
          <w:sz w:val="20"/>
          <w:szCs w:val="20"/>
          <w:lang w:val="en-US"/>
        </w:rPr>
        <w:t>. ERA-LEARN (Horizon Europe support action).</w:t>
      </w:r>
    </w:p>
    <w:p w14:paraId="3735AC3C" w14:textId="77777777" w:rsidR="00972EE8" w:rsidRPr="0007467E" w:rsidRDefault="00897475">
      <w:pPr>
        <w:spacing w:after="40"/>
        <w:ind w:left="400"/>
        <w:rPr>
          <w:lang w:val="en-US"/>
        </w:rPr>
      </w:pPr>
      <w:hyperlink r:id="rId37" w:history="1">
        <w:r w:rsidRPr="0007467E">
          <w:rPr>
            <w:rStyle w:val="Hyperlink"/>
            <w:sz w:val="18"/>
            <w:szCs w:val="18"/>
            <w:lang w:val="en-US"/>
          </w:rPr>
          <w:t>https://www.era-learn.eu/partnerships-in-a-nutshell/european-partnerships/next-framework-programme-fp10</w:t>
        </w:r>
      </w:hyperlink>
    </w:p>
    <w:p w14:paraId="211D396A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4 – Stakeholder positions &amp; expert analysis. Reads Council texts for the partnership community: identification, implementation, monitoring, p</w:t>
      </w:r>
      <w:r w:rsidRPr="0007467E">
        <w:rPr>
          <w:color w:val="444444"/>
          <w:sz w:val="18"/>
          <w:szCs w:val="18"/>
          <w:lang w:val="en-US"/>
        </w:rPr>
        <w:t>hasing-out framework.</w:t>
      </w:r>
    </w:p>
    <w:p w14:paraId="79305326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D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10  </w:t>
      </w:r>
      <w:r w:rsidRPr="0007467E">
        <w:rPr>
          <w:sz w:val="20"/>
          <w:szCs w:val="20"/>
          <w:lang w:val="en-US"/>
        </w:rPr>
        <w:t>IMD</w:t>
      </w:r>
      <w:proofErr w:type="gramEnd"/>
      <w:r w:rsidRPr="0007467E">
        <w:rPr>
          <w:sz w:val="20"/>
          <w:szCs w:val="20"/>
          <w:lang w:val="en-US"/>
        </w:rPr>
        <w:t xml:space="preserve"> World Competitiveness Center (Bris, A., dir.)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June</w:t>
      </w:r>
      <w:proofErr w:type="spellEnd"/>
      <w:r>
        <w:rPr>
          <w:sz w:val="20"/>
          <w:szCs w:val="20"/>
        </w:rPr>
        <w:t xml:space="preserve"> 2026). </w:t>
      </w:r>
      <w:r w:rsidRPr="0007467E">
        <w:rPr>
          <w:i/>
          <w:iCs/>
          <w:sz w:val="20"/>
          <w:szCs w:val="20"/>
          <w:lang w:val="en-US"/>
        </w:rPr>
        <w:t>IMD World Competitiveness Ranking 2026</w:t>
      </w:r>
      <w:r w:rsidRPr="0007467E">
        <w:rPr>
          <w:sz w:val="20"/>
          <w:szCs w:val="20"/>
          <w:lang w:val="en-US"/>
        </w:rPr>
        <w:t>. IMD, Lausanne.</w:t>
      </w:r>
    </w:p>
    <w:p w14:paraId="4DF2C91F" w14:textId="77777777" w:rsidR="00972EE8" w:rsidRPr="0007467E" w:rsidRDefault="00897475">
      <w:pPr>
        <w:spacing w:after="40"/>
        <w:ind w:left="400"/>
        <w:rPr>
          <w:lang w:val="en-US"/>
        </w:rPr>
      </w:pPr>
      <w:hyperlink r:id="rId38" w:history="1">
        <w:r w:rsidRPr="0007467E">
          <w:rPr>
            <w:rStyle w:val="Hyperlink"/>
            <w:sz w:val="18"/>
            <w:szCs w:val="18"/>
            <w:lang w:val="en-US"/>
          </w:rPr>
          <w:t>https://www.imd.org/centers/wcc/world-competitiveness-center/rankings/world-competitiveness-ranking/</w:t>
        </w:r>
      </w:hyperlink>
    </w:p>
    <w:p w14:paraId="761A8EE3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 xml:space="preserve">Type 2 – Statistical &amp; monitoring reports. </w:t>
      </w:r>
      <w:r w:rsidRPr="0007467E">
        <w:rPr>
          <w:color w:val="444444"/>
          <w:sz w:val="18"/>
          <w:szCs w:val="18"/>
          <w:lang w:val="en-US"/>
        </w:rPr>
        <w:t>70 economies; finds credible institutions now outweigh cost/scale as competitiveness drivers amid fragmentation – relevant benchmark for EU R&amp;I framing.</w:t>
      </w:r>
    </w:p>
    <w:p w14:paraId="73E8987E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D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11  </w:t>
      </w:r>
      <w:proofErr w:type="spellStart"/>
      <w:r w:rsidRPr="0007467E">
        <w:rPr>
          <w:sz w:val="20"/>
          <w:szCs w:val="20"/>
          <w:lang w:val="en-US"/>
        </w:rPr>
        <w:t>Zabala</w:t>
      </w:r>
      <w:proofErr w:type="spellEnd"/>
      <w:proofErr w:type="gramEnd"/>
      <w:r w:rsidRPr="0007467E">
        <w:rPr>
          <w:sz w:val="20"/>
          <w:szCs w:val="20"/>
          <w:lang w:val="en-US"/>
        </w:rPr>
        <w:t xml:space="preserve"> Innovation (Correia, C.) </w:t>
      </w:r>
      <w:r>
        <w:rPr>
          <w:sz w:val="20"/>
          <w:szCs w:val="20"/>
        </w:rPr>
        <w:t xml:space="preserve">(13 </w:t>
      </w:r>
      <w:proofErr w:type="spellStart"/>
      <w:r>
        <w:rPr>
          <w:sz w:val="20"/>
          <w:szCs w:val="20"/>
        </w:rPr>
        <w:t>July</w:t>
      </w:r>
      <w:proofErr w:type="spellEnd"/>
      <w:r>
        <w:rPr>
          <w:sz w:val="20"/>
          <w:szCs w:val="20"/>
        </w:rPr>
        <w:t xml:space="preserve"> 2026). </w:t>
      </w:r>
      <w:r w:rsidRPr="0007467E">
        <w:rPr>
          <w:i/>
          <w:iCs/>
          <w:sz w:val="20"/>
          <w:szCs w:val="20"/>
          <w:lang w:val="en-US"/>
        </w:rPr>
        <w:t>European Innovation Scoreboard 2026: analysis – EU</w:t>
      </w:r>
      <w:r w:rsidRPr="0007467E">
        <w:rPr>
          <w:i/>
          <w:iCs/>
          <w:sz w:val="20"/>
          <w:szCs w:val="20"/>
          <w:lang w:val="en-US"/>
        </w:rPr>
        <w:t xml:space="preserve"> innovation keeps improving, gaps persist</w:t>
      </w:r>
      <w:r w:rsidRPr="0007467E">
        <w:rPr>
          <w:sz w:val="20"/>
          <w:szCs w:val="20"/>
          <w:lang w:val="en-US"/>
        </w:rPr>
        <w:t xml:space="preserve">. </w:t>
      </w:r>
      <w:proofErr w:type="spellStart"/>
      <w:r w:rsidRPr="0007467E">
        <w:rPr>
          <w:sz w:val="20"/>
          <w:szCs w:val="20"/>
          <w:lang w:val="en-US"/>
        </w:rPr>
        <w:t>Zabala</w:t>
      </w:r>
      <w:proofErr w:type="spellEnd"/>
      <w:r w:rsidRPr="0007467E">
        <w:rPr>
          <w:sz w:val="20"/>
          <w:szCs w:val="20"/>
          <w:lang w:val="en-US"/>
        </w:rPr>
        <w:t xml:space="preserve"> Innovation (consultancy analysis).</w:t>
      </w:r>
    </w:p>
    <w:p w14:paraId="3D2F07B2" w14:textId="77777777" w:rsidR="00972EE8" w:rsidRPr="0007467E" w:rsidRDefault="00897475">
      <w:pPr>
        <w:spacing w:after="40"/>
        <w:ind w:left="400"/>
        <w:rPr>
          <w:lang w:val="en-US"/>
        </w:rPr>
      </w:pPr>
      <w:hyperlink r:id="rId39" w:history="1">
        <w:r w:rsidRPr="0007467E">
          <w:rPr>
            <w:rStyle w:val="Hyperlink"/>
            <w:sz w:val="18"/>
            <w:szCs w:val="18"/>
            <w:lang w:val="en-US"/>
          </w:rPr>
          <w:t>https://www.zabala.eu/news/innovation-scoreboard-2026/</w:t>
        </w:r>
      </w:hyperlink>
    </w:p>
    <w:p w14:paraId="5046FD1F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4 – Stakeholder positions &amp; expert analy</w:t>
      </w:r>
      <w:r w:rsidRPr="0007467E">
        <w:rPr>
          <w:color w:val="444444"/>
          <w:sz w:val="18"/>
          <w:szCs w:val="18"/>
          <w:lang w:val="en-US"/>
        </w:rPr>
        <w:t xml:space="preserve">sis. Reads EIS 2026 against FP10, European Innovation Act and competitiveness agenda; flags business R&amp;D, </w:t>
      </w:r>
      <w:proofErr w:type="spellStart"/>
      <w:r w:rsidRPr="0007467E">
        <w:rPr>
          <w:color w:val="444444"/>
          <w:sz w:val="18"/>
          <w:szCs w:val="18"/>
          <w:lang w:val="en-US"/>
        </w:rPr>
        <w:t>commercialisation</w:t>
      </w:r>
      <w:proofErr w:type="spellEnd"/>
      <w:r w:rsidRPr="0007467E">
        <w:rPr>
          <w:color w:val="444444"/>
          <w:sz w:val="18"/>
          <w:szCs w:val="18"/>
          <w:lang w:val="en-US"/>
        </w:rPr>
        <w:t xml:space="preserve"> and scale-up gaps.</w:t>
      </w:r>
    </w:p>
    <w:p w14:paraId="4E6976B6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D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12  </w:t>
      </w:r>
      <w:r w:rsidRPr="0007467E">
        <w:rPr>
          <w:sz w:val="20"/>
          <w:szCs w:val="20"/>
          <w:lang w:val="en-US"/>
        </w:rPr>
        <w:t>Academic</w:t>
      </w:r>
      <w:proofErr w:type="gramEnd"/>
      <w:r w:rsidRPr="0007467E">
        <w:rPr>
          <w:sz w:val="20"/>
          <w:szCs w:val="20"/>
          <w:lang w:val="en-US"/>
        </w:rPr>
        <w:t xml:space="preserve"> Cooperation Association (ACA) (July 2026). </w:t>
      </w:r>
      <w:r w:rsidRPr="0007467E">
        <w:rPr>
          <w:i/>
          <w:iCs/>
          <w:sz w:val="20"/>
          <w:szCs w:val="20"/>
          <w:lang w:val="en-US"/>
        </w:rPr>
        <w:t>European Innovation Scoreboard 2026 – summary for the hi</w:t>
      </w:r>
      <w:r w:rsidRPr="0007467E">
        <w:rPr>
          <w:i/>
          <w:iCs/>
          <w:sz w:val="20"/>
          <w:szCs w:val="20"/>
          <w:lang w:val="en-US"/>
        </w:rPr>
        <w:t>gher-education sector</w:t>
      </w:r>
      <w:r w:rsidRPr="0007467E">
        <w:rPr>
          <w:sz w:val="20"/>
          <w:szCs w:val="20"/>
          <w:lang w:val="en-US"/>
        </w:rPr>
        <w:t>. ACA Newsletter – Education Europe.</w:t>
      </w:r>
    </w:p>
    <w:p w14:paraId="3EFC05E6" w14:textId="77777777" w:rsidR="00972EE8" w:rsidRPr="0007467E" w:rsidRDefault="00897475">
      <w:pPr>
        <w:spacing w:after="40"/>
        <w:ind w:left="400"/>
        <w:rPr>
          <w:lang w:val="en-US"/>
        </w:rPr>
      </w:pPr>
      <w:hyperlink r:id="rId40" w:history="1">
        <w:r w:rsidRPr="0007467E">
          <w:rPr>
            <w:rStyle w:val="Hyperlink"/>
            <w:sz w:val="18"/>
            <w:szCs w:val="18"/>
            <w:lang w:val="en-US"/>
          </w:rPr>
          <w:t>https://aca-secretariat.be/newsletter/european-innovation-scoreboard-2026/</w:t>
        </w:r>
      </w:hyperlink>
    </w:p>
    <w:p w14:paraId="657B23F7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4 – Stakeholder positions &amp;</w:t>
      </w:r>
      <w:r w:rsidRPr="0007467E">
        <w:rPr>
          <w:color w:val="444444"/>
          <w:sz w:val="18"/>
          <w:szCs w:val="18"/>
          <w:lang w:val="en-US"/>
        </w:rPr>
        <w:t xml:space="preserve"> expert analysis. Notes South Korea, China, Canada, Australia and US outperform EU; China, Korea, Australia widened lead in 2026.</w:t>
      </w:r>
    </w:p>
    <w:p w14:paraId="401FABA6" w14:textId="77777777" w:rsidR="00972EE8" w:rsidRPr="0007467E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D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13  </w:t>
      </w:r>
      <w:r w:rsidRPr="0007467E">
        <w:rPr>
          <w:sz w:val="20"/>
          <w:szCs w:val="20"/>
          <w:lang w:val="en-US"/>
        </w:rPr>
        <w:t>Study</w:t>
      </w:r>
      <w:proofErr w:type="gramEnd"/>
      <w:r w:rsidRPr="0007467E">
        <w:rPr>
          <w:sz w:val="20"/>
          <w:szCs w:val="20"/>
          <w:lang w:val="en-US"/>
        </w:rPr>
        <w:t xml:space="preserve"> commissioned by the European Parliament (as reported by </w:t>
      </w:r>
      <w:proofErr w:type="spellStart"/>
      <w:r w:rsidRPr="0007467E">
        <w:rPr>
          <w:sz w:val="20"/>
          <w:szCs w:val="20"/>
          <w:lang w:val="en-US"/>
        </w:rPr>
        <w:t>Science|Business</w:t>
      </w:r>
      <w:proofErr w:type="spellEnd"/>
      <w:r w:rsidRPr="0007467E">
        <w:rPr>
          <w:sz w:val="20"/>
          <w:szCs w:val="20"/>
          <w:lang w:val="en-US"/>
        </w:rPr>
        <w:t xml:space="preserve">) (30 July 2026 (reported)). </w:t>
      </w:r>
      <w:r w:rsidRPr="0007467E">
        <w:rPr>
          <w:i/>
          <w:iCs/>
          <w:sz w:val="20"/>
          <w:szCs w:val="20"/>
          <w:lang w:val="en-US"/>
        </w:rPr>
        <w:t xml:space="preserve">Future EU </w:t>
      </w:r>
      <w:proofErr w:type="spellStart"/>
      <w:r w:rsidRPr="0007467E">
        <w:rPr>
          <w:i/>
          <w:iCs/>
          <w:sz w:val="20"/>
          <w:szCs w:val="20"/>
          <w:lang w:val="en-US"/>
        </w:rPr>
        <w:t>defe</w:t>
      </w:r>
      <w:r w:rsidRPr="0007467E">
        <w:rPr>
          <w:i/>
          <w:iCs/>
          <w:sz w:val="20"/>
          <w:szCs w:val="20"/>
          <w:lang w:val="en-US"/>
        </w:rPr>
        <w:t>nce</w:t>
      </w:r>
      <w:proofErr w:type="spellEnd"/>
      <w:r w:rsidRPr="0007467E">
        <w:rPr>
          <w:i/>
          <w:iCs/>
          <w:sz w:val="20"/>
          <w:szCs w:val="20"/>
          <w:lang w:val="en-US"/>
        </w:rPr>
        <w:t xml:space="preserve"> R&amp;D instruments should better link innovation with testing, production and procurement</w:t>
      </w:r>
      <w:r w:rsidRPr="0007467E">
        <w:rPr>
          <w:sz w:val="20"/>
          <w:szCs w:val="20"/>
          <w:lang w:val="en-US"/>
        </w:rPr>
        <w:t>. European Parliament (commissioned study) – exact title to be confirmed.</w:t>
      </w:r>
    </w:p>
    <w:p w14:paraId="1A08CEE2" w14:textId="77777777" w:rsidR="00972EE8" w:rsidRPr="0007467E" w:rsidRDefault="00897475">
      <w:pPr>
        <w:spacing w:after="40"/>
        <w:ind w:left="400"/>
        <w:rPr>
          <w:lang w:val="en-US"/>
        </w:rPr>
      </w:pPr>
      <w:hyperlink r:id="rId41" w:history="1">
        <w:r w:rsidRPr="0007467E">
          <w:rPr>
            <w:rStyle w:val="Hyperlink"/>
            <w:sz w:val="18"/>
            <w:szCs w:val="18"/>
            <w:lang w:val="en-US"/>
          </w:rPr>
          <w:t>https://sciencebusiness.net/</w:t>
        </w:r>
      </w:hyperlink>
    </w:p>
    <w:p w14:paraId="5EF563D4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t>Type 3 – Science-f</w:t>
      </w:r>
      <w:r w:rsidRPr="0007467E">
        <w:rPr>
          <w:color w:val="444444"/>
          <w:sz w:val="18"/>
          <w:szCs w:val="18"/>
          <w:lang w:val="en-US"/>
        </w:rPr>
        <w:t>or-policy &amp; academic. Flagged: cited via secondary source; verify full bibliographic record on the EP Think Tank portal.</w:t>
      </w:r>
    </w:p>
    <w:p w14:paraId="0703B0E8" w14:textId="77777777" w:rsidR="00972EE8" w:rsidRPr="00897475" w:rsidRDefault="00897475">
      <w:pPr>
        <w:spacing w:after="6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D</w:t>
      </w:r>
      <w:proofErr w:type="gramStart"/>
      <w:r w:rsidRPr="0007467E">
        <w:rPr>
          <w:b/>
          <w:bCs/>
          <w:sz w:val="20"/>
          <w:szCs w:val="20"/>
          <w:lang w:val="en-US"/>
        </w:rPr>
        <w:t xml:space="preserve">14  </w:t>
      </w:r>
      <w:r w:rsidRPr="0007467E">
        <w:rPr>
          <w:sz w:val="20"/>
          <w:szCs w:val="20"/>
          <w:lang w:val="en-US"/>
        </w:rPr>
        <w:t>CESAER</w:t>
      </w:r>
      <w:proofErr w:type="gramEnd"/>
      <w:r w:rsidRPr="0007467E">
        <w:rPr>
          <w:sz w:val="20"/>
          <w:szCs w:val="20"/>
          <w:lang w:val="en-US"/>
        </w:rPr>
        <w:t xml:space="preserve">, Coimbra Group, EUA, EU-LIFE, The Guild, LERU, YERUN (May 2026). </w:t>
      </w:r>
      <w:r w:rsidRPr="00897475">
        <w:rPr>
          <w:i/>
          <w:iCs/>
          <w:sz w:val="20"/>
          <w:szCs w:val="20"/>
          <w:lang w:val="en-US"/>
        </w:rPr>
        <w:t>Joint Statement on Horizon Europe and FP10</w:t>
      </w:r>
      <w:r w:rsidRPr="00897475">
        <w:rPr>
          <w:sz w:val="20"/>
          <w:szCs w:val="20"/>
          <w:lang w:val="en-US"/>
        </w:rPr>
        <w:t>. Joint stakehol</w:t>
      </w:r>
      <w:r w:rsidRPr="00897475">
        <w:rPr>
          <w:sz w:val="20"/>
          <w:szCs w:val="20"/>
          <w:lang w:val="en-US"/>
        </w:rPr>
        <w:t>der statement (hosted by ERA Portal Austria).</w:t>
      </w:r>
    </w:p>
    <w:p w14:paraId="33A6758B" w14:textId="77777777" w:rsidR="00972EE8" w:rsidRDefault="00897475">
      <w:pPr>
        <w:spacing w:after="40"/>
        <w:ind w:left="400"/>
      </w:pPr>
      <w:r>
        <w:fldChar w:fldCharType="begin"/>
      </w:r>
      <w:r>
        <w:instrText xml:space="preserve"> HYPERLINK "https://era.gv.at/fp10/position-papers/positions-on-ec-proposal/" </w:instrText>
      </w:r>
      <w:r>
        <w:fldChar w:fldCharType="separate"/>
      </w:r>
      <w:r>
        <w:rPr>
          <w:rStyle w:val="Hyperlink"/>
          <w:sz w:val="18"/>
          <w:szCs w:val="18"/>
        </w:rPr>
        <w:t>https://era.gv.at/fp10/position-papers/positions-on-ec-proposal/</w:t>
      </w:r>
      <w:r>
        <w:rPr>
          <w:rStyle w:val="Hyperlink"/>
          <w:sz w:val="18"/>
          <w:szCs w:val="18"/>
        </w:rPr>
        <w:fldChar w:fldCharType="end"/>
      </w:r>
    </w:p>
    <w:p w14:paraId="13F8375B" w14:textId="77777777" w:rsidR="00972EE8" w:rsidRPr="0007467E" w:rsidRDefault="00897475">
      <w:pPr>
        <w:spacing w:after="160"/>
        <w:ind w:left="400"/>
        <w:rPr>
          <w:lang w:val="en-US"/>
        </w:rPr>
      </w:pPr>
      <w:r w:rsidRPr="0007467E">
        <w:rPr>
          <w:color w:val="444444"/>
          <w:sz w:val="18"/>
          <w:szCs w:val="18"/>
          <w:lang w:val="en-US"/>
        </w:rPr>
        <w:lastRenderedPageBreak/>
        <w:t>Type 4 – Stakeholder positions &amp; expert analysis. Flagged: May 2026 – at the edge of the 3-month window.</w:t>
      </w:r>
    </w:p>
    <w:p w14:paraId="34705A14" w14:textId="77777777" w:rsidR="00972EE8" w:rsidRPr="0007467E" w:rsidRDefault="00897475">
      <w:pPr>
        <w:pStyle w:val="Heading1"/>
        <w:rPr>
          <w:lang w:val="en-US"/>
        </w:rPr>
      </w:pPr>
      <w:r w:rsidRPr="0007467E">
        <w:rPr>
          <w:lang w:val="en-US"/>
        </w:rPr>
        <w:t>4. Expected but not yet published (as of 24 August 2026)</w:t>
      </w:r>
    </w:p>
    <w:p w14:paraId="553C77B2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 xml:space="preserve">European Research Area (ERA) Act – Commission legislative proposal – </w:t>
      </w:r>
      <w:r w:rsidRPr="0007467E">
        <w:rPr>
          <w:sz w:val="20"/>
          <w:szCs w:val="20"/>
          <w:lang w:val="en-US"/>
        </w:rPr>
        <w:t>Expected Q3 2026 (not ado</w:t>
      </w:r>
      <w:r w:rsidRPr="0007467E">
        <w:rPr>
          <w:sz w:val="20"/>
          <w:szCs w:val="20"/>
          <w:lang w:val="en-US"/>
        </w:rPr>
        <w:t>pted as of 24 Aug 2026). Consultation closed 23 Jan 2026 with 735 contributions; EP resolution TA-10-2026-0068 of 10 Mar 2026 pre-empts it.</w:t>
      </w:r>
    </w:p>
    <w:p w14:paraId="0BC8DDFB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 xml:space="preserve">European Innovation Act – Commission proposal – </w:t>
      </w:r>
      <w:r w:rsidRPr="0007467E">
        <w:rPr>
          <w:sz w:val="20"/>
          <w:szCs w:val="20"/>
          <w:lang w:val="en-US"/>
        </w:rPr>
        <w:t>Postponed from 18 Mar 2026; "before the summer" per Commission sourc</w:t>
      </w:r>
      <w:r w:rsidRPr="0007467E">
        <w:rPr>
          <w:sz w:val="20"/>
          <w:szCs w:val="20"/>
          <w:lang w:val="en-US"/>
        </w:rPr>
        <w:t>es, not yet confirmed as adopted.</w:t>
      </w:r>
    </w:p>
    <w:p w14:paraId="33F89264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 xml:space="preserve">Quantum Act – Commission proposal – </w:t>
      </w:r>
      <w:r w:rsidRPr="0007467E">
        <w:rPr>
          <w:sz w:val="20"/>
          <w:szCs w:val="20"/>
          <w:lang w:val="en-US"/>
        </w:rPr>
        <w:t>Call for evidence 2026; proposal expected later in 2026 (referenced in C8).</w:t>
      </w:r>
    </w:p>
    <w:p w14:paraId="6214E69C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 xml:space="preserve">ESFRI Roadmap 2026 (research infrastructures) – </w:t>
      </w:r>
      <w:r w:rsidRPr="0007467E">
        <w:rPr>
          <w:sz w:val="20"/>
          <w:szCs w:val="20"/>
          <w:lang w:val="en-US"/>
        </w:rPr>
        <w:t>Scheduled December 2026.</w:t>
      </w:r>
    </w:p>
    <w:p w14:paraId="56DFD82B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>European Parliament position on Horiz</w:t>
      </w:r>
      <w:r w:rsidRPr="0007467E">
        <w:rPr>
          <w:b/>
          <w:bCs/>
          <w:sz w:val="20"/>
          <w:szCs w:val="20"/>
          <w:lang w:val="en-US"/>
        </w:rPr>
        <w:t xml:space="preserve">on Europe 2028-2034 – </w:t>
      </w:r>
      <w:r w:rsidRPr="0007467E">
        <w:rPr>
          <w:sz w:val="20"/>
          <w:szCs w:val="20"/>
          <w:lang w:val="en-US"/>
        </w:rPr>
        <w:t>Expected October 2026 (</w:t>
      </w:r>
      <w:proofErr w:type="spellStart"/>
      <w:r w:rsidRPr="0007467E">
        <w:rPr>
          <w:sz w:val="20"/>
          <w:szCs w:val="20"/>
          <w:lang w:val="en-US"/>
        </w:rPr>
        <w:t>Ehler</w:t>
      </w:r>
      <w:proofErr w:type="spellEnd"/>
      <w:r w:rsidRPr="0007467E">
        <w:rPr>
          <w:sz w:val="20"/>
          <w:szCs w:val="20"/>
          <w:lang w:val="en-US"/>
        </w:rPr>
        <w:t xml:space="preserve"> draft report of 3 Mar 2026 is the baseline).</w:t>
      </w:r>
    </w:p>
    <w:p w14:paraId="6474E03B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7467E">
        <w:rPr>
          <w:b/>
          <w:bCs/>
          <w:sz w:val="20"/>
          <w:szCs w:val="20"/>
          <w:lang w:val="en-US"/>
        </w:rPr>
        <w:t xml:space="preserve">AI Gigafactory selection – </w:t>
      </w:r>
      <w:r w:rsidRPr="0007467E">
        <w:rPr>
          <w:sz w:val="20"/>
          <w:szCs w:val="20"/>
          <w:lang w:val="en-US"/>
        </w:rPr>
        <w:t>Early 2027 (call closes 12 Nov 2026).</w:t>
      </w:r>
    </w:p>
    <w:p w14:paraId="72CB25E0" w14:textId="77777777" w:rsidR="00972EE8" w:rsidRPr="0007467E" w:rsidRDefault="00897475">
      <w:pPr>
        <w:pStyle w:val="Heading1"/>
        <w:rPr>
          <w:lang w:val="en-US"/>
        </w:rPr>
      </w:pPr>
      <w:r w:rsidRPr="0007467E">
        <w:rPr>
          <w:lang w:val="en-US"/>
        </w:rPr>
        <w:t>5. Essential 2026 context (published before the window)</w:t>
      </w:r>
    </w:p>
    <w:p w14:paraId="7678F889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7467E">
        <w:rPr>
          <w:sz w:val="20"/>
          <w:szCs w:val="20"/>
          <w:lang w:val="en-US"/>
        </w:rPr>
        <w:t>European Commission, Proposal for a Reg</w:t>
      </w:r>
      <w:r w:rsidRPr="0007467E">
        <w:rPr>
          <w:sz w:val="20"/>
          <w:szCs w:val="20"/>
          <w:lang w:val="en-US"/>
        </w:rPr>
        <w:t xml:space="preserve">ulation on the 28th regime corporate legal framework "EU Inc.", </w:t>
      </w:r>
      <w:proofErr w:type="gramStart"/>
      <w:r w:rsidRPr="0007467E">
        <w:rPr>
          <w:sz w:val="20"/>
          <w:szCs w:val="20"/>
          <w:lang w:val="en-US"/>
        </w:rPr>
        <w:t>COM(</w:t>
      </w:r>
      <w:proofErr w:type="gramEnd"/>
      <w:r w:rsidRPr="0007467E">
        <w:rPr>
          <w:sz w:val="20"/>
          <w:szCs w:val="20"/>
          <w:lang w:val="en-US"/>
        </w:rPr>
        <w:t>2026) 321, 18 March 2026.</w:t>
      </w:r>
    </w:p>
    <w:p w14:paraId="19E38AD8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7467E">
        <w:rPr>
          <w:sz w:val="20"/>
          <w:szCs w:val="20"/>
          <w:lang w:val="en-US"/>
        </w:rPr>
        <w:t>European Parliament, Resolution on the upcoming European Research Area (ERA) Act, TA-10-2026-0068, 10 March 2026.</w:t>
      </w:r>
    </w:p>
    <w:p w14:paraId="495249AC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07467E">
        <w:rPr>
          <w:sz w:val="20"/>
          <w:szCs w:val="20"/>
          <w:lang w:val="en-US"/>
        </w:rPr>
        <w:t>Ehler</w:t>
      </w:r>
      <w:proofErr w:type="spellEnd"/>
      <w:r w:rsidRPr="0007467E">
        <w:rPr>
          <w:sz w:val="20"/>
          <w:szCs w:val="20"/>
          <w:lang w:val="en-US"/>
        </w:rPr>
        <w:t>, C. (Rapporteur), Draft report on the Regu</w:t>
      </w:r>
      <w:r w:rsidRPr="0007467E">
        <w:rPr>
          <w:sz w:val="20"/>
          <w:szCs w:val="20"/>
          <w:lang w:val="en-US"/>
        </w:rPr>
        <w:t>lation establishing Horizon Europe 2028-2034, ITRE, 3 March 2026.</w:t>
      </w:r>
    </w:p>
    <w:p w14:paraId="74E13714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7467E">
        <w:rPr>
          <w:sz w:val="20"/>
          <w:szCs w:val="20"/>
          <w:lang w:val="en-US"/>
        </w:rPr>
        <w:t xml:space="preserve">Council Regulation (EU) 2026/150 amending the </w:t>
      </w:r>
      <w:proofErr w:type="spellStart"/>
      <w:r w:rsidRPr="0007467E">
        <w:rPr>
          <w:sz w:val="20"/>
          <w:szCs w:val="20"/>
          <w:lang w:val="en-US"/>
        </w:rPr>
        <w:t>EuroHPC</w:t>
      </w:r>
      <w:proofErr w:type="spellEnd"/>
      <w:r w:rsidRPr="0007467E">
        <w:rPr>
          <w:sz w:val="20"/>
          <w:szCs w:val="20"/>
          <w:lang w:val="en-US"/>
        </w:rPr>
        <w:t xml:space="preserve"> JU Regulation to include AI </w:t>
      </w:r>
      <w:proofErr w:type="spellStart"/>
      <w:r w:rsidRPr="0007467E">
        <w:rPr>
          <w:sz w:val="20"/>
          <w:szCs w:val="20"/>
          <w:lang w:val="en-US"/>
        </w:rPr>
        <w:t>Gigafactories</w:t>
      </w:r>
      <w:proofErr w:type="spellEnd"/>
      <w:r w:rsidRPr="0007467E">
        <w:rPr>
          <w:sz w:val="20"/>
          <w:szCs w:val="20"/>
          <w:lang w:val="en-US"/>
        </w:rPr>
        <w:t xml:space="preserve"> and quantum, January 2026.</w:t>
      </w:r>
    </w:p>
    <w:p w14:paraId="7F0AF42C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7467E">
        <w:rPr>
          <w:sz w:val="20"/>
          <w:szCs w:val="20"/>
          <w:lang w:val="en-US"/>
        </w:rPr>
        <w:t>European Court of Auditors, Opinion 01/2026 on the European Competi</w:t>
      </w:r>
      <w:r w:rsidRPr="0007467E">
        <w:rPr>
          <w:sz w:val="20"/>
          <w:szCs w:val="20"/>
          <w:lang w:val="en-US"/>
        </w:rPr>
        <w:t>tiveness Fund and Opinion 02/2026 on Horizon Europe 2028-2034, January 2026.</w:t>
      </w:r>
    </w:p>
    <w:p w14:paraId="62462A34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7467E">
        <w:rPr>
          <w:sz w:val="20"/>
          <w:szCs w:val="20"/>
          <w:lang w:val="en-US"/>
        </w:rPr>
        <w:t>European Commission, 2026 Annual Single Market and Competitiveness Report, 30 January 2026.</w:t>
      </w:r>
    </w:p>
    <w:p w14:paraId="38CDEE39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07467E">
        <w:rPr>
          <w:sz w:val="20"/>
          <w:szCs w:val="20"/>
          <w:lang w:val="en-US"/>
        </w:rPr>
        <w:t>Frizberg</w:t>
      </w:r>
      <w:proofErr w:type="spellEnd"/>
      <w:r w:rsidRPr="0007467E">
        <w:rPr>
          <w:sz w:val="20"/>
          <w:szCs w:val="20"/>
          <w:lang w:val="en-US"/>
        </w:rPr>
        <w:t>, D., 2028-2034 MFF: Reinforcing competitiveness in the EU (initial appraisal of the impact assessment), EPRS Briefing, November 2025.</w:t>
      </w:r>
    </w:p>
    <w:p w14:paraId="4F38D8AC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7467E">
        <w:rPr>
          <w:sz w:val="20"/>
          <w:szCs w:val="20"/>
          <w:lang w:val="en-US"/>
        </w:rPr>
        <w:t>Marcelin, T., Cloud a</w:t>
      </w:r>
      <w:r w:rsidRPr="0007467E">
        <w:rPr>
          <w:sz w:val="20"/>
          <w:szCs w:val="20"/>
          <w:lang w:val="en-US"/>
        </w:rPr>
        <w:t>nd AI development act, EPRS Briefing, December 2025.</w:t>
      </w:r>
    </w:p>
    <w:p w14:paraId="52DD21C3" w14:textId="77777777" w:rsidR="00972EE8" w:rsidRPr="0007467E" w:rsidRDefault="00897475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07467E">
        <w:rPr>
          <w:sz w:val="20"/>
          <w:szCs w:val="20"/>
          <w:lang w:val="en-US"/>
        </w:rPr>
        <w:t>Science|Business</w:t>
      </w:r>
      <w:proofErr w:type="spellEnd"/>
      <w:r w:rsidRPr="0007467E">
        <w:rPr>
          <w:sz w:val="20"/>
          <w:szCs w:val="20"/>
          <w:lang w:val="en-US"/>
        </w:rPr>
        <w:t>, "Commission postpones European Innovation Act", 19 March 2026.</w:t>
      </w:r>
    </w:p>
    <w:p w14:paraId="08652988" w14:textId="77777777" w:rsidR="00972EE8" w:rsidRPr="0007467E" w:rsidRDefault="00897475">
      <w:pPr>
        <w:pStyle w:val="Heading1"/>
        <w:rPr>
          <w:lang w:val="en-US"/>
        </w:rPr>
      </w:pPr>
      <w:r w:rsidRPr="0007467E">
        <w:rPr>
          <w:lang w:val="en-US"/>
        </w:rPr>
        <w:t>6. Method</w:t>
      </w:r>
    </w:p>
    <w:p w14:paraId="2BF70B44" w14:textId="77777777" w:rsidR="00972EE8" w:rsidRPr="0007467E" w:rsidRDefault="00897475">
      <w:pPr>
        <w:spacing w:after="120"/>
        <w:rPr>
          <w:lang w:val="en-US"/>
        </w:rPr>
      </w:pPr>
      <w:r w:rsidRPr="0007467E">
        <w:rPr>
          <w:sz w:val="20"/>
          <w:szCs w:val="20"/>
          <w:lang w:val="en-US"/>
        </w:rPr>
        <w:t>Sources searched: Publications Office / EUR-Lex, Council and Parliament press and legislative-train pages, DG RT</w:t>
      </w:r>
      <w:r w:rsidRPr="0007467E">
        <w:rPr>
          <w:sz w:val="20"/>
          <w:szCs w:val="20"/>
          <w:lang w:val="en-US"/>
        </w:rPr>
        <w:t xml:space="preserve">D and DG CNECT libraries, JRC Publications Repository and AI Watch, </w:t>
      </w:r>
      <w:proofErr w:type="spellStart"/>
      <w:r w:rsidRPr="0007467E">
        <w:rPr>
          <w:sz w:val="20"/>
          <w:szCs w:val="20"/>
          <w:lang w:val="en-US"/>
        </w:rPr>
        <w:t>EuroHPC</w:t>
      </w:r>
      <w:proofErr w:type="spellEnd"/>
      <w:r w:rsidRPr="0007467E">
        <w:rPr>
          <w:sz w:val="20"/>
          <w:szCs w:val="20"/>
          <w:lang w:val="en-US"/>
        </w:rPr>
        <w:t xml:space="preserve"> JU, EUA / LERU / Science Europe / CESAER / ERA Portal Austria position-paper archives, </w:t>
      </w:r>
      <w:proofErr w:type="spellStart"/>
      <w:r w:rsidRPr="0007467E">
        <w:rPr>
          <w:sz w:val="20"/>
          <w:szCs w:val="20"/>
          <w:lang w:val="en-US"/>
        </w:rPr>
        <w:t>Science|Business</w:t>
      </w:r>
      <w:proofErr w:type="spellEnd"/>
      <w:r w:rsidRPr="0007467E">
        <w:rPr>
          <w:sz w:val="20"/>
          <w:szCs w:val="20"/>
          <w:lang w:val="en-US"/>
        </w:rPr>
        <w:t>, Bruegel, and law-firm and observatory analyses of the 3 June package. Items</w:t>
      </w:r>
      <w:r w:rsidRPr="0007467E">
        <w:rPr>
          <w:sz w:val="20"/>
          <w:szCs w:val="20"/>
          <w:lang w:val="en-US"/>
        </w:rPr>
        <w:t xml:space="preserve"> were included only where a publication date inside the window could be established; secondary-sourced items are flagged. Not included: news reports without an underlying document, event listings, and Bruegel/CEPS outputs in the window that did not address</w:t>
      </w:r>
      <w:r w:rsidRPr="0007467E">
        <w:rPr>
          <w:sz w:val="20"/>
          <w:szCs w:val="20"/>
          <w:lang w:val="en-US"/>
        </w:rPr>
        <w:t xml:space="preserve"> R&amp;I directly.</w:t>
      </w:r>
    </w:p>
    <w:sectPr w:rsidR="00972EE8" w:rsidRPr="0007467E">
      <w:pgSz w:w="11906" w:h="16838"/>
      <w:pgMar w:top="1100" w:right="1100" w:bottom="11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D01E42"/>
    <w:multiLevelType w:val="hybridMultilevel"/>
    <w:tmpl w:val="0E461908"/>
    <w:lvl w:ilvl="0" w:tplc="C59A465E">
      <w:start w:val="1"/>
      <w:numFmt w:val="bullet"/>
      <w:lvlText w:val="•"/>
      <w:lvlJc w:val="left"/>
      <w:pPr>
        <w:ind w:left="560" w:hanging="280"/>
      </w:pPr>
    </w:lvl>
    <w:lvl w:ilvl="1" w:tplc="DB0ACB2C">
      <w:numFmt w:val="decimal"/>
      <w:lvlText w:val=""/>
      <w:lvlJc w:val="left"/>
    </w:lvl>
    <w:lvl w:ilvl="2" w:tplc="06C63C08">
      <w:numFmt w:val="decimal"/>
      <w:lvlText w:val=""/>
      <w:lvlJc w:val="left"/>
    </w:lvl>
    <w:lvl w:ilvl="3" w:tplc="8340BE44">
      <w:numFmt w:val="decimal"/>
      <w:lvlText w:val=""/>
      <w:lvlJc w:val="left"/>
    </w:lvl>
    <w:lvl w:ilvl="4" w:tplc="B94AE4BA">
      <w:numFmt w:val="decimal"/>
      <w:lvlText w:val=""/>
      <w:lvlJc w:val="left"/>
    </w:lvl>
    <w:lvl w:ilvl="5" w:tplc="2E84F40E">
      <w:numFmt w:val="decimal"/>
      <w:lvlText w:val=""/>
      <w:lvlJc w:val="left"/>
    </w:lvl>
    <w:lvl w:ilvl="6" w:tplc="62A01720">
      <w:numFmt w:val="decimal"/>
      <w:lvlText w:val=""/>
      <w:lvlJc w:val="left"/>
    </w:lvl>
    <w:lvl w:ilvl="7" w:tplc="690EDCCA">
      <w:numFmt w:val="decimal"/>
      <w:lvlText w:val=""/>
      <w:lvlJc w:val="left"/>
    </w:lvl>
    <w:lvl w:ilvl="8" w:tplc="C876CCA2">
      <w:numFmt w:val="decimal"/>
      <w:lvlText w:val=""/>
      <w:lvlJc w:val="left"/>
    </w:lvl>
  </w:abstractNum>
  <w:abstractNum w:abstractNumId="1" w15:restartNumberingAfterBreak="0">
    <w:nsid w:val="75A75148"/>
    <w:multiLevelType w:val="hybridMultilevel"/>
    <w:tmpl w:val="F2068CC4"/>
    <w:lvl w:ilvl="0" w:tplc="AEAEBE82">
      <w:start w:val="1"/>
      <w:numFmt w:val="bullet"/>
      <w:lvlText w:val="●"/>
      <w:lvlJc w:val="left"/>
      <w:pPr>
        <w:ind w:left="720" w:hanging="360"/>
      </w:pPr>
    </w:lvl>
    <w:lvl w:ilvl="1" w:tplc="F28C80F4">
      <w:start w:val="1"/>
      <w:numFmt w:val="bullet"/>
      <w:lvlText w:val="○"/>
      <w:lvlJc w:val="left"/>
      <w:pPr>
        <w:ind w:left="1440" w:hanging="360"/>
      </w:pPr>
    </w:lvl>
    <w:lvl w:ilvl="2" w:tplc="954AD5B2">
      <w:start w:val="1"/>
      <w:numFmt w:val="bullet"/>
      <w:lvlText w:val="■"/>
      <w:lvlJc w:val="left"/>
      <w:pPr>
        <w:ind w:left="2160" w:hanging="360"/>
      </w:pPr>
    </w:lvl>
    <w:lvl w:ilvl="3" w:tplc="C042419A">
      <w:start w:val="1"/>
      <w:numFmt w:val="bullet"/>
      <w:lvlText w:val="●"/>
      <w:lvlJc w:val="left"/>
      <w:pPr>
        <w:ind w:left="2880" w:hanging="360"/>
      </w:pPr>
    </w:lvl>
    <w:lvl w:ilvl="4" w:tplc="24566C42">
      <w:start w:val="1"/>
      <w:numFmt w:val="bullet"/>
      <w:lvlText w:val="○"/>
      <w:lvlJc w:val="left"/>
      <w:pPr>
        <w:ind w:left="3600" w:hanging="360"/>
      </w:pPr>
    </w:lvl>
    <w:lvl w:ilvl="5" w:tplc="AD7A8D9E">
      <w:start w:val="1"/>
      <w:numFmt w:val="bullet"/>
      <w:lvlText w:val="■"/>
      <w:lvlJc w:val="left"/>
      <w:pPr>
        <w:ind w:left="4320" w:hanging="360"/>
      </w:pPr>
    </w:lvl>
    <w:lvl w:ilvl="6" w:tplc="5A90DB52">
      <w:start w:val="1"/>
      <w:numFmt w:val="bullet"/>
      <w:lvlText w:val="●"/>
      <w:lvlJc w:val="left"/>
      <w:pPr>
        <w:ind w:left="5040" w:hanging="360"/>
      </w:pPr>
    </w:lvl>
    <w:lvl w:ilvl="7" w:tplc="5F243E20">
      <w:start w:val="1"/>
      <w:numFmt w:val="bullet"/>
      <w:lvlText w:val="●"/>
      <w:lvlJc w:val="left"/>
      <w:pPr>
        <w:ind w:left="5760" w:hanging="360"/>
      </w:pPr>
    </w:lvl>
    <w:lvl w:ilvl="8" w:tplc="DBCA87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EE8"/>
    <w:rsid w:val="0007467E"/>
    <w:rsid w:val="00897475"/>
    <w:rsid w:val="0097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88FF3"/>
  <w15:docId w15:val="{9DF18AEB-8057-4126-98EB-151CAE1E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a.gv.at/fp10/position-papers/positions-on-ec-proposal/" TargetMode="External"/><Relationship Id="rId13" Type="http://schemas.openxmlformats.org/officeDocument/2006/relationships/hyperlink" Target="https://www.european-chips-act.com/" TargetMode="External"/><Relationship Id="rId18" Type="http://schemas.openxmlformats.org/officeDocument/2006/relationships/hyperlink" Target="https://digital-strategy.ec.europa.eu/en/library/proposal-cloud-and-ai-development-act-cada" TargetMode="External"/><Relationship Id="rId26" Type="http://schemas.openxmlformats.org/officeDocument/2006/relationships/hyperlink" Target="https://www.jonesday.com/en/insights/2026/06/eu-proposes-tech-sovereignty-package-with-major-implications-for-digital-markets" TargetMode="External"/><Relationship Id="rId39" Type="http://schemas.openxmlformats.org/officeDocument/2006/relationships/hyperlink" Target="https://www.zabala.eu/news/innovation-scoreboard-2026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joint-research-centre.ec.europa.eu/jrc-news-and-updates/biological-ai-models-new-paradigms-leverage-languages-life-2026-08-24_en" TargetMode="External"/><Relationship Id="rId34" Type="http://schemas.openxmlformats.org/officeDocument/2006/relationships/hyperlink" Target="https://www.eua.eu/images/news/EUA_news/eua-analysis-council-eu-partial-general-approach-fp10.pdf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sciencebusiness.net/" TargetMode="External"/><Relationship Id="rId12" Type="http://schemas.openxmlformats.org/officeDocument/2006/relationships/hyperlink" Target="https://commission.europa.eu/topics/competitiveness/competitiveness-coordination-tool-projects/ai-gigafactories_en" TargetMode="External"/><Relationship Id="rId17" Type="http://schemas.openxmlformats.org/officeDocument/2006/relationships/hyperlink" Target="https://eur-lex.europa.eu/legal-content/EN/TXT/?uri=COM%3A2026%3A502%3AFIN" TargetMode="External"/><Relationship Id="rId25" Type="http://schemas.openxmlformats.org/officeDocument/2006/relationships/hyperlink" Target="https://dig.watch/updates/the-eus-tech-sovereignty-package-and-the-future-of-european-digital-power" TargetMode="External"/><Relationship Id="rId33" Type="http://schemas.openxmlformats.org/officeDocument/2006/relationships/hyperlink" Target="https://www.era-learn.eu/partnerships-in-a-nutshell/european-partnerships/next-framework-programme-fp10" TargetMode="External"/><Relationship Id="rId38" Type="http://schemas.openxmlformats.org/officeDocument/2006/relationships/hyperlink" Target="https://www.imd.org/centers/wcc/world-competitiveness-center/rankings/world-competitiveness-ranki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dustrialinfo.com/iirenergy/industry-news/article/europe-unveils-us35-billion-ai-gigafactory-plan--361335" TargetMode="External"/><Relationship Id="rId20" Type="http://schemas.openxmlformats.org/officeDocument/2006/relationships/hyperlink" Target="https://ai-watch.ec.europa.eu/index_en" TargetMode="External"/><Relationship Id="rId29" Type="http://schemas.openxmlformats.org/officeDocument/2006/relationships/hyperlink" Target="https://op.europa.eu/en/publication-detail/-/publication/273fbdb3-7c07-11f1-bf5e-01aa75ed71a1/language-en" TargetMode="External"/><Relationship Id="rId41" Type="http://schemas.openxmlformats.org/officeDocument/2006/relationships/hyperlink" Target="https://sciencebusiness.n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ambridge.org/core/journals/european-review/article/choose-europe-research-careers-brain-drain-and-policy-lessons-from-the-cesaer-2024-survey/713E6B8C16ED9791756A712DC2C3D950" TargetMode="External"/><Relationship Id="rId11" Type="http://schemas.openxmlformats.org/officeDocument/2006/relationships/hyperlink" Target="https://www.eurohpc-ju.europa.eu/eurohpc-joint-undertaking-launches-ai-gigafactories-call-2026-07-30_en" TargetMode="External"/><Relationship Id="rId24" Type="http://schemas.openxmlformats.org/officeDocument/2006/relationships/hyperlink" Target="https://www.insideglobaltech.com/2026/06/15/how-the-european-commission-aims-to-promote-the-eu-quantum-sector-through-the-cloud-and-ai-development-act/" TargetMode="External"/><Relationship Id="rId32" Type="http://schemas.openxmlformats.org/officeDocument/2006/relationships/hyperlink" Target="https://www.consilium.europa.eu/en/press/press-releases/2026/06/26/mff-2028-2034-council-agrees-its-position-on-horizon-europe-the-new-and-ambitious-framework-programme-for-research-and-innovation/" TargetMode="External"/><Relationship Id="rId37" Type="http://schemas.openxmlformats.org/officeDocument/2006/relationships/hyperlink" Target="https://www.era-learn.eu/partnerships-in-a-nutshell/european-partnerships/next-framework-programme-fp10" TargetMode="External"/><Relationship Id="rId40" Type="http://schemas.openxmlformats.org/officeDocument/2006/relationships/hyperlink" Target="https://aca-secretariat.be/newsletter/european-innovation-scoreboard-2026/" TargetMode="External"/><Relationship Id="rId5" Type="http://schemas.openxmlformats.org/officeDocument/2006/relationships/hyperlink" Target="https://eua.eu/news/eua-news/research-community-calls-on-eu-leaders-to-preserve-mscas-core-research-mission-and-bottom-up-nature.html" TargetMode="External"/><Relationship Id="rId15" Type="http://schemas.openxmlformats.org/officeDocument/2006/relationships/hyperlink" Target="https://alicelabs.ai/reports/eu-ai-infrastructure-compute-capacity-2026" TargetMode="External"/><Relationship Id="rId23" Type="http://schemas.openxmlformats.org/officeDocument/2006/relationships/hyperlink" Target="https://www.insideglobaltech.com/2026/06/11/the-eu-cloud-and-ai-development-act-in-depth/" TargetMode="External"/><Relationship Id="rId28" Type="http://schemas.openxmlformats.org/officeDocument/2006/relationships/hyperlink" Target="https://www.akeuropa.eu/en/europe-advances-digital-sovereignty-eu-commission-unveils-measures-strengthen-technological" TargetMode="External"/><Relationship Id="rId36" Type="http://schemas.openxmlformats.org/officeDocument/2006/relationships/hyperlink" Target="https://www.scienceeurope.org/our-priorities/eu-framework-programmes/fp10-advocacy/" TargetMode="External"/><Relationship Id="rId10" Type="http://schemas.openxmlformats.org/officeDocument/2006/relationships/hyperlink" Target="https://research-and-innovation.ec.europa.eu/statistics/performance-indicators/european-innovation-scoreboard_en" TargetMode="External"/><Relationship Id="rId19" Type="http://schemas.openxmlformats.org/officeDocument/2006/relationships/hyperlink" Target="https://digital-strategy.ec.europa.eu/en/library/proposal-cloud-and-ai-development-act-cada" TargetMode="External"/><Relationship Id="rId31" Type="http://schemas.openxmlformats.org/officeDocument/2006/relationships/hyperlink" Target="https://www.consilium.europa.eu/en/press/press-releases/2026/06/26/mff-2028-2034-council-agrees-its-position-on-horizon-europe-the-new-and-ambitious-framework-programme-for-research-and-innov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ilium.europa.eu/en/press/press-releases/2026/06/26/mff-2028-2034-council-agrees-its-position-on-horizon-europe-the-new-and-ambitious-framework-programme-for-research-and-innovation/" TargetMode="External"/><Relationship Id="rId14" Type="http://schemas.openxmlformats.org/officeDocument/2006/relationships/hyperlink" Target="https://digital-strategy.ec.europa.eu/en/library/proposal-cloud-and-ai-development-act-cada" TargetMode="External"/><Relationship Id="rId22" Type="http://schemas.openxmlformats.org/officeDocument/2006/relationships/hyperlink" Target="https://publications.jrc.ec.europa.eu/repository/bitstream/JRC143539/JRC143539_01.pdf" TargetMode="External"/><Relationship Id="rId27" Type="http://schemas.openxmlformats.org/officeDocument/2006/relationships/hyperlink" Target="https://www.noerr.com/en/insights/europe-on-the-way-to-technological-sovereignty-the-eus-tech-sovereignty-package" TargetMode="External"/><Relationship Id="rId30" Type="http://schemas.openxmlformats.org/officeDocument/2006/relationships/hyperlink" Target="https://data.europa.eu/doi/10.2777/0125767" TargetMode="External"/><Relationship Id="rId35" Type="http://schemas.openxmlformats.org/officeDocument/2006/relationships/hyperlink" Target="https://eua.eu/news/eua-news/eu-member-states-set-out-horizon-europe-negotiating-position-what-are-the-main-takeaways-for-universities.html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2716</Words>
  <Characters>22004</Characters>
  <Application>Microsoft Office Word</Application>
  <DocSecurity>0</DocSecurity>
  <Lines>183</Lines>
  <Paragraphs>49</Paragraphs>
  <ScaleCrop>false</ScaleCrop>
  <Company>University of Turku</Company>
  <LinksUpToDate>false</LinksUpToDate>
  <CharactersWithSpaces>24671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Veli Virmajoki</cp:lastModifiedBy>
  <cp:revision>3</cp:revision>
  <dcterms:created xsi:type="dcterms:W3CDTF">2026-08-25T07:51:00Z</dcterms:created>
  <dcterms:modified xsi:type="dcterms:W3CDTF">2026-08-25T07:51:00Z</dcterms:modified>
</cp:coreProperties>
</file>