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VV Futures — development findings</w:t>
      </w:r>
    </w:p>
    <w:p>
      <w:r>
        <w:t>Research testing record · 23 October 2026 · These are findings about the scanner, not conclusions about European developments.</w:t>
      </w:r>
    </w:p>
    <w:p>
      <w:pPr>
        <w:pStyle w:val="Heading2"/>
      </w:pPr>
      <w:r>
        <w:t>What has been tested</w:t>
      </w:r>
    </w:p>
    <w:p>
      <w:r>
        <w:t>Short offline checks of text extraction, provisional source selection, claim handover, and match filtering. Green checks demonstrate component behavior only.</w:t>
      </w:r>
    </w:p>
    <w:p>
      <w:pPr>
        <w:pStyle w:val="Heading2"/>
      </w:pPr>
      <w:r>
        <w:t>Observed live scanning</w:t>
      </w:r>
    </w:p>
    <w:p>
      <w:r>
        <w:t>Repeated 10-minute runs and one 25-minute run discovered later publications and attempted real document retrieval. They did not produce verified, evidence-supported developmental interpretations.</w:t>
      </w:r>
    </w:p>
    <w:p>
      <w:pPr>
        <w:pStyle w:val="Heading2"/>
      </w:pPr>
      <w:r>
        <w:t>Specific problems found</w:t>
      </w:r>
    </w:p>
    <w:p>
      <w:r>
        <w:t>Earlier searches relied on generic title fragments. Example failures linked EU aviation fuel research to cereal supply or medical supplies and EU carbon pricing to unrelated computer-science papers.</w:t>
      </w:r>
    </w:p>
    <w:p>
      <w:pPr>
        <w:pStyle w:val="Heading2"/>
      </w:pPr>
      <w:r>
        <w:t>Document access</w:t>
      </w:r>
    </w:p>
    <w:p>
      <w:r>
        <w:t>A reported successful HTTP fetch may be a challenge page or other non-research content. PDF and HTML extraction tests improved reading but do not establish that a whole source was studied.</w:t>
      </w:r>
    </w:p>
    <w:p>
      <w:pPr>
        <w:pStyle w:val="Heading2"/>
      </w:pPr>
      <w:r>
        <w:t>Research method decision</w:t>
      </w:r>
    </w:p>
    <w:p>
      <w:r>
        <w:t>Collect historical claims and possible later source connections automatically; ask an LLM and editor to investigate, evaluate, and compose final accounts later. Store unchecked possibilities separately from reviewed interpretations.</w:t>
      </w:r>
    </w:p>
    <w:p>
      <w:pPr>
        <w:pStyle w:val="Heading2"/>
      </w:pPr>
      <w:r>
        <w:t>New design guardrails</w:t>
      </w:r>
    </w:p>
    <w:p>
      <w:r>
        <w:t>Claims 2011–2022; stable IDs; later sources strictly later than the original; claim-specific subject overlap; geographical ambiguity recorded; no automatic verdicts; permanent cumulative state; two automatic cycles per day.</w:t>
      </w:r>
    </w:p>
    <w:p>
      <w:pPr>
        <w:pStyle w:val="Heading2"/>
      </w:pPr>
      <w:r>
        <w:t>Remaining validation</w:t>
      </w:r>
    </w:p>
    <w:p>
      <w:r>
        <w:t>The new twice-daily scheduled scanner has not yet completed a live run in GitHub. Keyword-based matching may still admit irrelevant sources or miss synonymic matches. First live output requires editorial sampling.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