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What was expected vs. what happened</w:t>
      </w:r>
    </w:p>
    <w:p>
      <w:r>
        <w:t>Radar 2 | Report regenerated (UTC): 2026-10-20 07:53</w:t>
      </w:r>
    </w:p>
    <w:p>
      <w:r>
        <w:t>Question: Is there credible evidence that foresight is happening, beginning to happen, or being contradicted? No numerical accuracy scores are used. A scenario is not a prediction. Evidence and remaining uncertainty are shown separately.</w:t>
      </w:r>
    </w:p>
    <w:p>
      <w:r>
        <w:t>Statuses: Realized · Materializing · Early signals · No clear evidence · Contradicted · Too early to tell · Insufficient evidence · Not yet investigated.</w:t>
      </w:r>
    </w:p>
    <w:p>
      <w:r>
        <w:t>Tracked claims: 2 | Claims with cited outcome leads: 0 | Without cited outcomes: 2. Source URLs are research leads, not independently verified by this document.</w:t>
      </w:r>
    </w:p>
    <w:p>
      <w:pPr>
        <w:pStyle w:val="Heading2"/>
      </w:pPr>
      <w:r>
        <w:t>1. 2025 Strategic Foresight Report</w:t>
      </w:r>
    </w:p>
    <w:p>
      <w:r>
        <w:t>WHAT WAS EXPECTED: the EU is projected to have 17 million fewer people of working age by 2040 than in 2023 (33).</w:t>
      </w:r>
    </w:p>
    <w:p>
      <w:r>
        <w:t>Published: 2025-09-09 | Horizon: 2040</w:t>
      </w:r>
    </w:p>
    <w:p>
      <w:r>
        <w:t>Realization status: Not yet investigated</w:t>
      </w:r>
    </w:p>
    <w:p>
      <w:r>
        <w:t>WHAT ACTUALLY HAPPENED: No independently sourced observed outcome recorded yet.</w:t>
      </w:r>
    </w:p>
    <w:p>
      <w:r>
        <w:t>Last evidence search (UTC): Never; awaiting research</w:t>
      </w:r>
    </w:p>
    <w:p>
      <w:r>
        <w:t>Research attempts: 0</w:t>
      </w:r>
    </w:p>
    <w:p>
      <w:r>
        <w:t>Assessment and limits: No conclusive assessment available.</w:t>
      </w:r>
    </w:p>
    <w:p>
      <w:r>
        <w:t>What to watch next: Further independently dated observations.</w:t>
      </w:r>
    </w:p>
    <w:p>
      <w:r>
        <w:t>Original study: https://commission.europa.eu/document/download/bdba60f0-abb3-42f8-b5be-fd35d693b289_en?filename=SFR2025-Report_web.pdf</w:t>
      </w:r>
    </w:p>
    <w:p>
      <w:pPr>
        <w:pStyle w:val="Heading2"/>
      </w:pPr>
      <w:r>
        <w:t>2. Skills forecast: trends and challenges to 2030</w:t>
      </w:r>
    </w:p>
    <w:p>
      <w:r>
        <w:t>WHAT WAS EXPECTED: Prospects for employment and labour force trends in Europe Key messages Employment growth is expected to be moderate over the medium term, slowing down considerably after 2025.</w:t>
      </w:r>
    </w:p>
    <w:p>
      <w:r>
        <w:t>Published: Unknown | Horizon: Not specified</w:t>
      </w:r>
    </w:p>
    <w:p>
      <w:r>
        <w:t>Realization status: Not yet investigated</w:t>
      </w:r>
    </w:p>
    <w:p>
      <w:r>
        <w:t>WHAT ACTUALLY HAPPENED: No independently sourced observed outcome recorded yet.</w:t>
      </w:r>
    </w:p>
    <w:p>
      <w:r>
        <w:t>Last evidence search (UTC): Never; awaiting research</w:t>
      </w:r>
    </w:p>
    <w:p>
      <w:r>
        <w:t>Research attempts: 0</w:t>
      </w:r>
    </w:p>
    <w:p>
      <w:r>
        <w:t>Assessment and limits: No conclusive assessment available.</w:t>
      </w:r>
    </w:p>
    <w:p>
      <w:r>
        <w:t>What to watch next: Further independently dated observations.</w:t>
      </w:r>
    </w:p>
    <w:p>
      <w:r>
        <w:t>Original study: https://www.cedefop.europa.eu/files/3077_en.pdf</w:t>
      </w:r>
    </w:p>
    <w:sectPr w:rsidR="00FC693F" w:rsidRPr="0006063C" w:rsidSect="00034616">
      <w:pgSz w:w="12240" w:h="15840"/>
      <w:pgMar w:top="893" w:right="1800" w:bottom="893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