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WORLD RADAR 2 | Expected vs. Actually Happened</w:t>
      </w:r>
    </w:p>
    <w:p>
      <w:r>
        <w:t>Evidence audit generated 2026-10-20 14:52 UTC</w:t>
      </w:r>
    </w:p>
    <w:p>
      <w:r>
        <w:t>Important: 515 discovery leads are not 515 verified predictions. A report regenerated today does not imply new evidence was discovered today. Forecast candidates, observed policy developments, and reviewed outcomes are separate categories.</w:t>
      </w:r>
    </w:p>
    <w:p>
      <w:pPr>
        <w:pStyle w:val="Heading1"/>
      </w:pPr>
      <w:r>
        <w:t>Run and evidence summary</w:t>
      </w:r>
    </w:p>
    <w:p>
      <w:r>
        <w:rPr>
          <w:b/>
        </w:rPr>
        <w:t xml:space="preserve">Research leads indexed: </w:t>
      </w:r>
      <w:r>
        <w:t>515</w:t>
      </w:r>
    </w:p>
    <w:p>
      <w:r>
        <w:rPr>
          <w:b/>
        </w:rPr>
        <w:t xml:space="preserve">Potential forecast excerpts (not validated): </w:t>
      </w:r>
      <w:r>
        <w:t>28</w:t>
      </w:r>
    </w:p>
    <w:p>
      <w:r>
        <w:rPr>
          <w:b/>
        </w:rPr>
        <w:t xml:space="preserve">Missing full-text prediction checks: </w:t>
      </w:r>
      <w:r>
        <w:t>217</w:t>
      </w:r>
    </w:p>
    <w:p>
      <w:r>
        <w:rPr>
          <w:b/>
        </w:rPr>
        <w:t xml:space="preserve">No dated, testable forecast in metadata: </w:t>
      </w:r>
      <w:r>
        <w:t>270</w:t>
      </w:r>
    </w:p>
    <w:p>
      <w:r>
        <w:rPr>
          <w:b/>
        </w:rPr>
        <w:t xml:space="preserve">Source-reviewed expected-vs-actual outcomes: </w:t>
      </w:r>
      <w:r>
        <w:t>0</w:t>
      </w:r>
    </w:p>
    <w:p>
      <w:r>
        <w:rPr>
          <w:b/>
        </w:rPr>
        <w:t xml:space="preserve">Rejected submitted outcome cases: </w:t>
      </w:r>
      <w:r>
        <w:t>0</w:t>
      </w:r>
    </w:p>
    <w:p>
      <w:r>
        <w:rPr>
          <w:b/>
        </w:rPr>
        <w:t xml:space="preserve">Run type: </w:t>
      </w:r>
      <w:r>
        <w:t>evidence</w:t>
      </w:r>
    </w:p>
    <w:p>
      <w:r>
        <w:rPr>
          <w:b/>
        </w:rPr>
        <w:t xml:space="preserve">Research requests this run: </w:t>
      </w:r>
      <w:r>
        <w:t>0</w:t>
      </w:r>
    </w:p>
    <w:p>
      <w:r>
        <w:rPr>
          <w:b/>
        </w:rPr>
        <w:t xml:space="preserve">Failed research requests: </w:t>
      </w:r>
      <w:r>
        <w:t>0</w:t>
      </w:r>
    </w:p>
    <w:p>
      <w:r>
        <w:rPr>
          <w:b/>
        </w:rPr>
        <w:t xml:space="preserve">New dated-evidence assessments this run: </w:t>
      </w:r>
      <w:r>
        <w:t>0</w:t>
      </w:r>
    </w:p>
    <w:p>
      <w:r>
        <w:rPr>
          <w:b/>
        </w:rPr>
        <w:t xml:space="preserve">Run note: </w:t>
      </w:r>
      <w:r>
        <w:t>No OPENAI_API_KEY configured: report regenerated from saved evidence; no new research.</w:t>
      </w:r>
    </w:p>
    <w:p>
      <w:r>
        <w:t>RESULT: No original-text-reviewed, independently measured forecast comparisons have been verified. Any blank outcome below is a genuine evidence gap, not a negative forecast verdict.</w:t>
      </w:r>
    </w:p>
    <w:p>
      <w:pPr>
        <w:pStyle w:val="Heading1"/>
      </w:pPr>
      <w:r>
        <w:t>2 | Documented developments (not forecast verdicts)</w:t>
      </w:r>
    </w:p>
    <w:p>
      <w:r>
        <w:t>These manually provided, source-linked observations show measurable policy progress. They must not be counted as validation of a forecast unless the original publication made that exact testable prediction.</w:t>
      </w:r>
    </w:p>
    <w:p>
      <w:pPr>
        <w:pStyle w:val="Heading2"/>
      </w:pPr>
      <w:r>
        <w:t>EU renewable energy share, 2030 target</w:t>
      </w:r>
    </w:p>
    <w:p>
      <w:r>
        <w:rPr>
          <w:b/>
        </w:rPr>
        <w:t xml:space="preserve">WHAT WAS EXPECTED / TARGETED: </w:t>
      </w:r>
      <w:r>
        <w:t>The 2018 Renewable Energy Directive originally set a binding EU renewable-energy share target of at least 32% by 2030. This was a policy target, not a prediction that 32% would be achieved.</w:t>
      </w:r>
    </w:p>
    <w:p>
      <w:r>
        <w:rPr>
          <w:b/>
        </w:rPr>
        <w:t xml:space="preserve">WHAT ACTUALLY HAPPENED: </w:t>
      </w:r>
      <w:r>
        <w:t>The 2030 binding target was raised to at least 42.5% in 2023. Eurostat reported a 25.2% renewables share of EU gross final energy consumption for 2024, leaving a 17.3-percentage-point gap to the revised 2030 target.</w:t>
      </w:r>
    </w:p>
    <w:p>
      <w:r>
        <w:rPr>
          <w:b/>
        </w:rPr>
        <w:t xml:space="preserve">Status and caveat: </w:t>
      </w:r>
      <w:r>
        <w:t>Progress observed; 2030 target not yet due; no claim of final realization.</w:t>
      </w:r>
    </w:p>
    <w:p>
      <w:r>
        <w:rPr>
          <w:b/>
        </w:rPr>
        <w:t xml:space="preserve">Related research lead (not necessarily a prediction): </w:t>
      </w:r>
      <w:r>
        <w:t>Fifty shades of binding: Appraising the enforcement toolkit for the EU’s 2030 renewable energy targets | https://doi.org/10.1111/reel.12330</w:t>
      </w:r>
    </w:p>
    <w:p>
      <w:r>
        <w:rPr>
          <w:b/>
        </w:rPr>
        <w:t xml:space="preserve">Dated source (2018-12-21): </w:t>
      </w:r>
      <w:r>
        <w:t>Original binding 32% target | https://commission.europa.eu/news-and-media/news/new-renewables-energy-efficiency-and-governance-legislation-comes-force-24-december-2018-2018-12-21_en</w:t>
      </w:r>
    </w:p>
    <w:p>
      <w:r>
        <w:rPr>
          <w:b/>
        </w:rPr>
        <w:t xml:space="preserve">Dated source (2023-11-20): </w:t>
      </w:r>
      <w:r>
        <w:t>Directive revision raises target to at least 42.5% | https://energy.ec.europa.eu/topics/renewable-energy/renewable-energy-directive-targets-and-rules/renewable-energy-targets_en</w:t>
      </w:r>
    </w:p>
    <w:p>
      <w:r>
        <w:rPr>
          <w:b/>
        </w:rPr>
        <w:t xml:space="preserve">Dated source (2025-12-18): </w:t>
      </w:r>
      <w:r>
        <w:t>Eurostat reports 25.2% renewable share for 2024 | https://ec.europa.eu/eurostat/en/web/products-eurostat-news/w/ddn-20251218-2</w:t>
      </w:r>
    </w:p>
    <w:p>
      <w:pPr>
        <w:pStyle w:val="Heading2"/>
      </w:pPr>
      <w:r>
        <w:t>EU net greenhouse gas reduction toward 2030</w:t>
      </w:r>
    </w:p>
    <w:p>
      <w:r>
        <w:rPr>
          <w:b/>
        </w:rPr>
        <w:t xml:space="preserve">WHAT WAS EXPECTED / TARGETED: </w:t>
      </w:r>
      <w:r>
        <w:t>The EU policy objective is to reduce net greenhouse gas emissions by at least 55% by 2030 relative to 1990, and become climate neutral by 2050. These are targets, not predictions.</w:t>
      </w:r>
    </w:p>
    <w:p>
      <w:r>
        <w:rPr>
          <w:b/>
        </w:rPr>
        <w:t xml:space="preserve">WHAT ACTUALLY HAPPENED: </w:t>
      </w:r>
      <w:r>
        <w:t>The European Commission reported that provisional EU net greenhouse gas emissions in 2024 were 37.2% below 1990, within the scope of the EU climate target. The 2030 objective is not yet due.</w:t>
      </w:r>
    </w:p>
    <w:p>
      <w:r>
        <w:rPr>
          <w:b/>
        </w:rPr>
        <w:t xml:space="preserve">Status and caveat: </w:t>
      </w:r>
      <w:r>
        <w:t>Observed emissions reductions; 2030 and 2050 objectives not yet verifiable as completed.</w:t>
      </w:r>
    </w:p>
    <w:p>
      <w:r>
        <w:rPr>
          <w:b/>
        </w:rPr>
        <w:t xml:space="preserve">Related research lead (not necessarily a prediction): </w:t>
      </w:r>
      <w:r>
        <w:t>Carbon Neutrality and Resilient Districts, a Common Strategy in European Union Countries in 2050 | https://doi.org/10.3390/atmos16050508</w:t>
      </w:r>
    </w:p>
    <w:p>
      <w:r>
        <w:rPr>
          <w:b/>
        </w:rPr>
        <w:t xml:space="preserve">Dated source (2025): </w:t>
      </w:r>
      <w:r>
        <w:t>European Commission 2025 progress report gives 2024 net emissions reduction of 37.2% versus 1990 | https://climate.ec.europa.eu/areas-action/climate-strategies-targets/progress-climate-action/eu-climate-action-progress-report-2025/chapter-1-climate-action-advances-and-challenges_en</w:t>
      </w:r>
    </w:p>
    <w:p>
      <w:r>
        <w:rPr>
          <w:b/>
        </w:rPr>
        <w:t xml:space="preserve">Dated source (2025): </w:t>
      </w:r>
      <w:r>
        <w:t>EEA says 2024 estimated net GHG emissions 37% below 1990; 55% 2030 goal not yet due | https://www.eea.europa.eu/en/newsroom/news/trends-and-projections-greenhouse-gas-emissions-largely-on-track-to-2030-targets</w:t>
      </w:r>
    </w:p>
    <w:p>
      <w:pPr>
        <w:pStyle w:val="Heading1"/>
      </w:pPr>
      <w:r>
        <w:t>3 | Forecast passages needing original-source validation</w:t>
      </w:r>
    </w:p>
    <w:p>
      <w:r>
        <w:t>The following are candidates from abstracts only, NOT authenticated predictions. They have no source-reviewed actual-outcome verdict. Source-linked machine research, where available, is recorded as a lead for review only.</w:t>
      </w:r>
    </w:p>
    <w:p>
      <w:pPr>
        <w:pStyle w:val="Heading2"/>
      </w:pPr>
      <w:r>
        <w:t>1. Three Environments, One Problem: Forecasting Water Temperature in Central Europe in Response to Climate Change</w:t>
      </w:r>
    </w:p>
    <w:p>
      <w:r>
        <w:rPr>
          <w:b/>
        </w:rPr>
        <w:t xml:space="preserve">WHAT WAS EXPECTED (unverified abstract excerpt): </w:t>
      </w:r>
      <w:r>
        <w:t>Under the SSP2-4.5 and SSP5-8.5 scenario-based simulations, projected air temperature increases in the period 2021–2100 could range from 1.5 °C to 1.7 °C and 4.7 to 5.1 °C.</w:t>
      </w:r>
    </w:p>
    <w:p>
      <w:r>
        <w:rPr>
          <w:b/>
        </w:rPr>
        <w:t xml:space="preserve">Original research URL: </w:t>
      </w:r>
      <w:r>
        <w:t>https://doi.org/10.3390/forecast7020024</w:t>
      </w:r>
    </w:p>
    <w:p>
      <w:r>
        <w:rPr>
          <w:b/>
        </w:rPr>
        <w:t xml:space="preserve">Possible target year (unconfirmed): </w:t>
      </w:r>
      <w:r>
        <w:t>2021</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2026-10-20T12:23:42.772990+00:00</w:t>
      </w:r>
    </w:p>
    <w:p>
      <w:r>
        <w:rPr>
          <w:b/>
        </w:rPr>
        <w:t xml:space="preserve">Last research error: </w:t>
      </w:r>
      <w:r>
        <w:t>HTTP Error 429: Too Many Requests</w:t>
      </w:r>
    </w:p>
    <w:p>
      <w:pPr>
        <w:pStyle w:val="Heading2"/>
      </w:pPr>
      <w:r>
        <w:t>2. Climate, Energy – and Environment? Reconciliation of EU Environmental Law with the Implementation Realities of EU Climate Law</w:t>
      </w:r>
    </w:p>
    <w:p>
      <w:r>
        <w:rPr>
          <w:b/>
        </w:rPr>
        <w:t xml:space="preserve">WHAT WAS EXPECTED (unverified abstract excerpt): </w:t>
      </w:r>
      <w:r>
        <w:t>The European Union’s revised Trans European Network – Energy ( ten-E ) Regulation (June 2022) provides that energy infrastructure in the form of projects of common interest shall be deemed to be in the overriding public interest in the context of the Habitats Directive, an exception to that Directive’s prohibition on development that could negatively impact protected Natura 2000 features.</w:t>
      </w:r>
    </w:p>
    <w:p>
      <w:r>
        <w:rPr>
          <w:b/>
        </w:rPr>
        <w:t xml:space="preserve">Original research URL: </w:t>
      </w:r>
      <w:r>
        <w:t>https://doi.org/10.1163/18786561-12030003</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2026-10-20T12:48:12.960111+00:00</w:t>
      </w:r>
    </w:p>
    <w:p>
      <w:r>
        <w:rPr>
          <w:b/>
        </w:rPr>
        <w:t xml:space="preserve">Last research error: </w:t>
      </w:r>
      <w:r>
        <w:t>HTTP Error 429: Too Many Requests</w:t>
      </w:r>
    </w:p>
    <w:p>
      <w:pPr>
        <w:pStyle w:val="Heading2"/>
      </w:pPr>
      <w:r>
        <w:t>3. Mapping out the scenarios of ocean energy scale-up based on the development of offshore wind</w:t>
      </w:r>
    </w:p>
    <w:p>
      <w:r>
        <w:rPr>
          <w:b/>
        </w:rPr>
        <w:t xml:space="preserve">WHAT WAS EXPECTED (unverified abstract excerpt): </w:t>
      </w:r>
      <w:r>
        <w:t>By 2022, ocean energy, and in particular wave and tidal energy have reached a pre-commercial phase in their development.</w:t>
      </w:r>
    </w:p>
    <w:p>
      <w:r>
        <w:rPr>
          <w:b/>
        </w:rPr>
        <w:t xml:space="preserve">Original research URL: </w:t>
      </w:r>
      <w:r>
        <w:t>https://doi.org/10.12688/openreseurope.15906.1</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2026-10-20T12:48:02.487316+00:00</w:t>
      </w:r>
    </w:p>
    <w:p>
      <w:r>
        <w:rPr>
          <w:b/>
        </w:rPr>
        <w:t xml:space="preserve">Last research error: </w:t>
      </w:r>
      <w:r>
        <w:t>HTTP Error 429: Too Many Requests</w:t>
      </w:r>
    </w:p>
    <w:p>
      <w:pPr>
        <w:pStyle w:val="Heading2"/>
      </w:pPr>
      <w:r>
        <w:t>4. Mapping out the scenarios of ocean energy scale-up based on the development of offshore wind</w:t>
      </w:r>
    </w:p>
    <w:p>
      <w:r>
        <w:rPr>
          <w:b/>
        </w:rPr>
        <w:t xml:space="preserve">WHAT WAS EXPECTED (unverified abstract excerpt): </w:t>
      </w:r>
      <w:r>
        <w:t>By 2022, marine energy, and in particular wave and tidal energy have reached a pre-commercial phase in their development.</w:t>
      </w:r>
    </w:p>
    <w:p>
      <w:r>
        <w:rPr>
          <w:b/>
        </w:rPr>
        <w:t xml:space="preserve">Original research URL: </w:t>
      </w:r>
      <w:r>
        <w:t>https://doi.org/10.12688/openreseurope.15906.2</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2026-10-20T12:48:06.942217+00:00</w:t>
      </w:r>
    </w:p>
    <w:p>
      <w:r>
        <w:rPr>
          <w:b/>
        </w:rPr>
        <w:t xml:space="preserve">Last research error: </w:t>
      </w:r>
      <w:r>
        <w:t>HTTP Error 429: Too Many Requests</w:t>
      </w:r>
    </w:p>
    <w:p>
      <w:pPr>
        <w:pStyle w:val="Heading2"/>
      </w:pPr>
      <w:r>
        <w:t>5. The European Solar Communication—Will It Pave the Road to Achieve 1 TW of Photovoltaic System Capacity in the European Union by 2030?</w:t>
      </w:r>
    </w:p>
    <w:p>
      <w:r>
        <w:rPr>
          <w:b/>
        </w:rPr>
        <w:t xml:space="preserve">WHAT WAS EXPECTED (unverified abstract excerpt): </w:t>
      </w:r>
      <w:r>
        <w:t>According to the market trend between 2017 and 2022, the currently average EU installed capacity of 474.55 Wp/capita will not reach the necessary 2246 Wp/capita or 1 TWp target by 2030.</w:t>
      </w:r>
    </w:p>
    <w:p>
      <w:r>
        <w:rPr>
          <w:b/>
        </w:rPr>
        <w:t xml:space="preserve">Original research URL: </w:t>
      </w:r>
      <w:r>
        <w:t>https://doi.org/10.3390/su15086531</w:t>
      </w:r>
    </w:p>
    <w:p>
      <w:r>
        <w:rPr>
          <w:b/>
        </w:rPr>
        <w:t xml:space="preserve">Possible target year (unconfirmed): </w:t>
      </w:r>
      <w:r>
        <w:t>2022</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2026-10-20T12:48:18.837620+00:00</w:t>
      </w:r>
    </w:p>
    <w:p>
      <w:r>
        <w:rPr>
          <w:b/>
        </w:rPr>
        <w:t xml:space="preserve">Last research error: </w:t>
      </w:r>
      <w:r>
        <w:t>HTTP Error 429: Too Many Requests</w:t>
      </w:r>
    </w:p>
    <w:p>
      <w:pPr>
        <w:pStyle w:val="Heading2"/>
      </w:pPr>
      <w:r>
        <w:t>6. 28.G. Workshop: Foresight studies at the global, European and national level: what can we learn from them?</w:t>
      </w:r>
    </w:p>
    <w:p>
      <w:r>
        <w:rPr>
          <w:b/>
        </w:rPr>
        <w:t xml:space="preserve">WHAT WAS EXPECTED (unverified abstract excerpt): </w:t>
      </w:r>
      <w:r>
        <w:t>Next, EURO-HEALTHY project will present the Scenarios for population health inequalities in 2030 in Europe, partly based on a Web-Delphi process with a multidisciplinary panel.</w:t>
      </w:r>
    </w:p>
    <w:p>
      <w:r>
        <w:rPr>
          <w:b/>
        </w:rPr>
        <w:t xml:space="preserve">Original research URL: </w:t>
      </w:r>
      <w:r>
        <w:t>https://doi.org/10.1093/eurpub/ckaa165.1286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2026-10-20T12:46:49.522059+00:00</w:t>
      </w:r>
    </w:p>
    <w:p>
      <w:pPr>
        <w:pStyle w:val="Heading2"/>
      </w:pPr>
      <w:r>
        <w:t>7. Achieving agricultural greenhouse gas emission reductions in the EU post‐2030: What options do we have?</w:t>
      </w:r>
    </w:p>
    <w:p>
      <w:r>
        <w:rPr>
          <w:b/>
        </w:rPr>
        <w:t xml:space="preserve">WHAT WAS EXPECTED (unverified abstract excerpt): </w:t>
      </w:r>
      <w:r>
        <w:t>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rPr>
          <w:b/>
        </w:rPr>
        <w:t xml:space="preserve">Original research URL: </w:t>
      </w:r>
      <w:r>
        <w:t>https://doi.org/10.1111/reel.12448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2026-10-20T12:47:44.438062+00:00</w:t>
      </w:r>
    </w:p>
    <w:p>
      <w:pPr>
        <w:pStyle w:val="Heading2"/>
      </w:pPr>
      <w:r>
        <w:t>8. Carbon Neutrality and Resilient Districts, a Common Strategy in European Union Countries in 2050</w:t>
      </w:r>
    </w:p>
    <w:p>
      <w:r>
        <w:rPr>
          <w:b/>
        </w:rPr>
        <w:t xml:space="preserve">WHAT WAS EXPECTED (unverified abstract excerpt): </w:t>
      </w:r>
      <w:r>
        <w:t>Most European Union (EU) member states have pledged to cut their net greenhouse gas emissions by at least 55% by 2030 and reach full carbon neutrality by 2050, using 1990 as the baseline year.</w:t>
      </w:r>
    </w:p>
    <w:p>
      <w:r>
        <w:rPr>
          <w:b/>
        </w:rPr>
        <w:t xml:space="preserve">Original research URL: </w:t>
      </w:r>
      <w:r>
        <w:t>https://doi.org/10.3390/atmos16050508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2026-10-20T12:47:59.291696+00:00</w:t>
      </w:r>
    </w:p>
    <w:p>
      <w:r>
        <w:rPr>
          <w:b/>
        </w:rPr>
        <w:t xml:space="preserve">Last research error: </w:t>
      </w:r>
      <w:r>
        <w:t>HTTP Error 429: Too Many Requests</w:t>
      </w:r>
    </w:p>
    <w:p>
      <w:pPr>
        <w:pStyle w:val="Heading2"/>
      </w:pPr>
      <w:r>
        <w:t>9. ECONOMIC GROWTH PROJECTION FOR EUROPEAN UNION BY 2030</w:t>
      </w:r>
    </w:p>
    <w:p>
      <w:r>
        <w:rPr>
          <w:b/>
        </w:rPr>
        <w:t xml:space="preserve">WHAT WAS EXPECTED (unverified abstract excerpt): </w:t>
      </w:r>
      <w:r>
        <w:t>Feeding the estimated production function for the 2018-2030 forecast has employed projected population by Eurostat, while private capital investment has been generated by an ARIMA model.</w:t>
      </w:r>
    </w:p>
    <w:p>
      <w:r>
        <w:rPr>
          <w:b/>
        </w:rPr>
        <w:t xml:space="preserve">Original research URL: </w:t>
      </w:r>
      <w:r>
        <w:t>https://doi.org/10.5755/j01.eis.0.13.23709</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2026-10-20T12:23:35.822034+00:00</w:t>
      </w:r>
    </w:p>
    <w:p>
      <w:r>
        <w:rPr>
          <w:b/>
        </w:rPr>
        <w:t xml:space="preserve">Last research error: </w:t>
      </w:r>
      <w:r>
        <w:t>HTTP Error 429: Too Many Requests</w:t>
      </w:r>
    </w:p>
    <w:p>
      <w:pPr>
        <w:pStyle w:val="Heading2"/>
      </w:pPr>
      <w:r>
        <w:t>10. Fifty shades of binding: Appraising the enforcement toolkit for the EU’s 2030 renewable energy targets</w:t>
      </w:r>
    </w:p>
    <w:p>
      <w:r>
        <w:rPr>
          <w:b/>
        </w:rPr>
        <w:t xml:space="preserve">WHAT WAS EXPECTED (unverified abstract excerpt): </w:t>
      </w:r>
      <w:r>
        <w:t>In December 2018, the European Union (EU) adopted a recast of the Renewable Energy Directive (RED II), which introduces a new target of 32 percent renewable energy to be reached at the EU level by 2030.</w:t>
      </w:r>
    </w:p>
    <w:p>
      <w:r>
        <w:rPr>
          <w:b/>
        </w:rPr>
        <w:t xml:space="preserve">Original research URL: </w:t>
      </w:r>
      <w:r>
        <w:t>https://doi.org/10.1111/reel.12330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2026-10-20T12:47:43.427675+00:00</w:t>
      </w:r>
    </w:p>
    <w:p>
      <w:pPr>
        <w:pStyle w:val="Heading2"/>
      </w:pPr>
      <w:r>
        <w:t>11. Foresighting Scenarios for Green Hydrogen in Portugal: Systematization of Potential Futures and Identification of Bottlenecks and Const</w:t>
      </w:r>
    </w:p>
    <w:p>
      <w:r>
        <w:rPr>
          <w:b/>
        </w:rPr>
        <w:t xml:space="preserve">WHAT WAS EXPECTED (unverified abstract excerpt): </w:t>
      </w:r>
      <w:r>
        <w:t>This study intends to provide stakeholders a deep understanding of the factors influencing green hydrogen's role in Portugal's push towards a sustainable energy landscape by 2030.</w:t>
      </w:r>
    </w:p>
    <w:p>
      <w:r>
        <w:rPr>
          <w:b/>
        </w:rPr>
        <w:t xml:space="preserve">Original research URL: </w:t>
      </w:r>
      <w:r>
        <w:t>https://doi.org/10.1002/ffo2.70022</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2026-10-20T12:23:48.266710+00:00</w:t>
      </w:r>
    </w:p>
    <w:p>
      <w:r>
        <w:rPr>
          <w:b/>
        </w:rPr>
        <w:t xml:space="preserve">Last research error: </w:t>
      </w:r>
      <w:r>
        <w:t>HTTP Error 429: Too Many Requests</w:t>
      </w:r>
    </w:p>
    <w:p>
      <w:pPr>
        <w:pStyle w:val="Heading2"/>
      </w:pPr>
      <w:r>
        <w:t>12. Improved local weather forecasting using machine learning</w:t>
      </w:r>
    </w:p>
    <w:p>
      <w:r>
        <w:rPr>
          <w:b/>
        </w:rPr>
        <w:t xml:space="preserve">WHAT WAS EXPECTED (unverified abstract excerpt): </w:t>
      </w:r>
      <w:r>
        <w:t>Despite its primary reliance on mainland energy supplies, the German North Sea Island Borkum, integrates local renewable energy sources and storage solutions, aiming to phase out fossil fuel sources by 2030.</w:t>
      </w:r>
    </w:p>
    <w:p>
      <w:r>
        <w:rPr>
          <w:b/>
        </w:rPr>
        <w:t xml:space="preserve">Original research URL: </w:t>
      </w:r>
      <w:r>
        <w:t>https://doi.org/10.12688/openreseurope.20255.1</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2026-10-20T12:48:18.084269+00:00</w:t>
      </w:r>
    </w:p>
    <w:p>
      <w:r>
        <w:rPr>
          <w:b/>
        </w:rPr>
        <w:t xml:space="preserve">Last research error: </w:t>
      </w:r>
      <w:r>
        <w:t>HTTP Error 429: Too Many Requests</w:t>
      </w:r>
    </w:p>
    <w:p>
      <w:pPr>
        <w:pStyle w:val="Heading2"/>
      </w:pPr>
      <w:r>
        <w:t>13. International migration by 2030: impact of immigration policies scenarios on growth and employment</w:t>
      </w:r>
    </w:p>
    <w:p>
      <w:r>
        <w:rPr>
          <w:b/>
        </w:rPr>
        <w:t xml:space="preserve">WHAT WAS EXPECTED (unverified abstract excerpt): </w:t>
      </w:r>
      <w:r>
        <w:t>Purpose – The aim of this paper is to estimate the dynamic of international migration between the different regions of the world for 2030 and to measure the impact of different kind of migration policies on the economic and social evolution.</w:t>
      </w:r>
    </w:p>
    <w:p>
      <w:r>
        <w:rPr>
          <w:b/>
        </w:rPr>
        <w:t xml:space="preserve">Original research URL: </w:t>
      </w:r>
      <w:r>
        <w:t>https://doi.org/10.1108/fs-06-2012-0045</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2026-10-20T12:47:40.484264+00:00</w:t>
      </w:r>
    </w:p>
    <w:p>
      <w:pPr>
        <w:pStyle w:val="Heading2"/>
      </w:pPr>
      <w:r>
        <w:t>14. Investigating European Union Decarbonization Strategies: Evaluating the Pathway to Carbon Neutrality by 2050</w:t>
      </w:r>
    </w:p>
    <w:p>
      <w:r>
        <w:rPr>
          <w:b/>
        </w:rPr>
        <w:t xml:space="preserve">WHAT WAS EXPECTED (unverified abstract excerpt): </w:t>
      </w:r>
      <w:r>
        <w:t>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rPr>
          <w:b/>
        </w:rPr>
        <w:t xml:space="preserve">Original research URL: </w:t>
      </w:r>
      <w:r>
        <w:t>https://doi.org/10.3390/su14084728</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2026-10-20T12:23:54.079298+00:00</w:t>
      </w:r>
    </w:p>
    <w:p>
      <w:r>
        <w:rPr>
          <w:b/>
        </w:rPr>
        <w:t xml:space="preserve">Last research error: </w:t>
      </w:r>
      <w:r>
        <w:t>HTTP Error 429: Too Many Requests</w:t>
      </w:r>
    </w:p>
    <w:p>
      <w:pPr>
        <w:pStyle w:val="Heading2"/>
      </w:pPr>
      <w:r>
        <w:t>15. Poverty and social exclusion in the EU: third-order priorities, hybrid governance and the future potential of the field</w:t>
      </w:r>
    </w:p>
    <w:p>
      <w:r>
        <w:rPr>
          <w:b/>
        </w:rPr>
        <w:t xml:space="preserve">WHAT WAS EXPECTED (unverified abstract excerpt): </w:t>
      </w:r>
      <w:r>
        <w:t>EU leaders have agreed to reduce the number of people who are at risk of poverty or social exclusion by 15 million (including at least five million children) by 2030.</w:t>
      </w:r>
    </w:p>
    <w:p>
      <w:r>
        <w:rPr>
          <w:b/>
        </w:rPr>
        <w:t xml:space="preserve">Original research URL: </w:t>
      </w:r>
      <w:r>
        <w:t>https://doi.org/10.1177/10242589231171091</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2026-10-20T12:48:12.597246+00:00</w:t>
      </w:r>
    </w:p>
    <w:p>
      <w:r>
        <w:rPr>
          <w:b/>
        </w:rPr>
        <w:t xml:space="preserve">Last research error: </w:t>
      </w:r>
      <w:r>
        <w:t>HTTP Error 429: Too Many Requests</w:t>
      </w:r>
    </w:p>
    <w:p>
      <w:pPr>
        <w:pStyle w:val="Heading2"/>
      </w:pPr>
      <w:r>
        <w:t xml:space="preserve">16. Renewable jet fuel supply scenarios in the European Union in 2021–2030 in the context of proposed biofuel policy and competing biomass </w:t>
      </w:r>
    </w:p>
    <w:p>
      <w:r>
        <w:rPr>
          <w:b/>
        </w:rPr>
        <w:t xml:space="preserve">WHAT WAS EXPECTED (unverified abstract excerpt): </w:t>
      </w:r>
      <w:r>
        <w:t>RJF reduces aviation‐related combustion emission by 12–19 Mt/year CO 2 ‐eq by 2030, offsetting 53%–84% of projected emission growth of the sector in the EU relative to 2020.</w:t>
      </w:r>
    </w:p>
    <w:p>
      <w:r>
        <w:rPr>
          <w:b/>
        </w:rPr>
        <w:t xml:space="preserve">Original research URL: </w:t>
      </w:r>
      <w:r>
        <w:t>https://doi.org/10.1111/gcbb.12525</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2026-10-20T12:47:58.565851+00:00</w:t>
      </w:r>
    </w:p>
    <w:p>
      <w:r>
        <w:rPr>
          <w:b/>
        </w:rPr>
        <w:t xml:space="preserve">Last research error: </w:t>
      </w:r>
      <w:r>
        <w:t>HTTP Error 429: Too Many Requests</w:t>
      </w:r>
    </w:p>
    <w:p>
      <w:pPr>
        <w:pStyle w:val="Heading2"/>
      </w:pPr>
      <w:r>
        <w:t>17. The Extraterritorial Effects of EU Energy and Climate Law</w:t>
      </w:r>
    </w:p>
    <w:p>
      <w:r>
        <w:rPr>
          <w:b/>
        </w:rPr>
        <w:t xml:space="preserve">WHAT WAS EXPECTED (unverified abstract excerpt): </w:t>
      </w:r>
      <w:r>
        <w:t>The EU has adopted a comprehensive set of laws aiming to reduce EU greenhouse gas emissions by at least 55% by 2030 and achieve climate neutrality by 2050.</w:t>
      </w:r>
    </w:p>
    <w:p>
      <w:r>
        <w:rPr>
          <w:b/>
        </w:rPr>
        <w:t xml:space="preserve">Original research URL: </w:t>
      </w:r>
      <w:r>
        <w:t>https://doi.org/10.3366/gels.2026.0150</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2026-10-20T12:48:04.117401+00:00</w:t>
      </w:r>
    </w:p>
    <w:p>
      <w:r>
        <w:rPr>
          <w:b/>
        </w:rPr>
        <w:t xml:space="preserve">Last research error: </w:t>
      </w:r>
      <w:r>
        <w:t>HTTP Error 429: Too Many Requests</w:t>
      </w:r>
    </w:p>
    <w:p>
      <w:pPr>
        <w:pStyle w:val="Heading2"/>
      </w:pPr>
      <w:r>
        <w:t>18. The evolution of agricultural energy transition in Eastern European Union countries between 1993 and 2022</w:t>
      </w:r>
    </w:p>
    <w:p>
      <w:r>
        <w:rPr>
          <w:b/>
        </w:rPr>
        <w:t xml:space="preserve">WHAT WAS EXPECTED (unverified abstract excerpt): </w:t>
      </w:r>
      <w:r>
        <w:t>In response, the EU has set itself the target of reducing greenhouse gas emissions by 55% by 2030 and becoming completely carbon neutral by 2050.</w:t>
      </w:r>
    </w:p>
    <w:p>
      <w:r>
        <w:rPr>
          <w:b/>
        </w:rPr>
        <w:t xml:space="preserve">Original research URL: </w:t>
      </w:r>
      <w:r>
        <w:t>https://doi.org/10.34659/eis.2025.94.3.1046</w:t>
      </w:r>
    </w:p>
    <w:p>
      <w:r>
        <w:rPr>
          <w:b/>
        </w:rPr>
        <w:t xml:space="preserve">Possible target year (unconfirmed): </w:t>
      </w:r>
      <w:r>
        <w:t>2030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2026-10-20T12:23:38.601963+00:00</w:t>
      </w:r>
    </w:p>
    <w:p>
      <w:r>
        <w:rPr>
          <w:b/>
        </w:rPr>
        <w:t xml:space="preserve">Last research error: </w:t>
      </w:r>
      <w:r>
        <w:t>HTTP Error 429: Too Many Requests</w:t>
      </w:r>
    </w:p>
    <w:p>
      <w:pPr>
        <w:pStyle w:val="Heading2"/>
      </w:pPr>
      <w:r>
        <w:t>19. Forecasting Renewable Scenarios and Uncertainty Analysis in Microgrids for Self-Sufficiency and Reliability: Estimation of Extreme Scen</w:t>
      </w:r>
    </w:p>
    <w:p>
      <w:r>
        <w:rPr>
          <w:b/>
        </w:rPr>
        <w:t xml:space="preserve">WHAT WAS EXPECTED (unverified abstract excerpt): </w:t>
      </w:r>
      <w:r>
        <w:t>By 2040, the island’s energy demand is projected to reach 80–110 GWh annually, assuming full economic decarbonization.</w:t>
      </w:r>
    </w:p>
    <w:p>
      <w:r>
        <w:rPr>
          <w:b/>
        </w:rPr>
        <w:t xml:space="preserve">Original research URL: </w:t>
      </w:r>
      <w:r>
        <w:t>https://doi.org/10.3390/app152111815</w:t>
      </w:r>
    </w:p>
    <w:p>
      <w:r>
        <w:rPr>
          <w:b/>
        </w:rPr>
        <w:t xml:space="preserve">Possible target year (unconfirmed): </w:t>
      </w:r>
      <w:r>
        <w:t>2040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2026-10-20T12:48:15.492258+00:00</w:t>
      </w:r>
    </w:p>
    <w:p>
      <w:r>
        <w:rPr>
          <w:b/>
        </w:rPr>
        <w:t xml:space="preserve">Last research error: </w:t>
      </w:r>
      <w:r>
        <w:t>HTTP Error 429: Too Many Requests</w:t>
      </w:r>
    </w:p>
    <w:p>
      <w:pPr>
        <w:pStyle w:val="Heading2"/>
      </w:pPr>
      <w:r>
        <w:t>20. Hydrological drought projections across Europe under climate change</w:t>
      </w:r>
    </w:p>
    <w:p>
      <w:r>
        <w:rPr>
          <w:b/>
        </w:rPr>
        <w:t xml:space="preserve">WHAT WAS EXPECTED (unverified abstract excerpt): </w:t>
      </w:r>
      <w:r>
        <w:t>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w:t>
      </w:r>
    </w:p>
    <w:p>
      <w:r>
        <w:rPr>
          <w:b/>
        </w:rPr>
        <w:t xml:space="preserve">Original research URL: </w:t>
      </w:r>
      <w:r>
        <w:t>https://doi.org/10.1038/s44304-025-00152-w</w:t>
      </w:r>
    </w:p>
    <w:p>
      <w:r>
        <w:rPr>
          <w:b/>
        </w:rPr>
        <w:t xml:space="preserve">Possible target year (unconfirmed): </w:t>
      </w:r>
      <w:r>
        <w:t>2049</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2026-10-20T12:23:24.271102+00:00</w:t>
      </w:r>
    </w:p>
    <w:p>
      <w:r>
        <w:rPr>
          <w:b/>
        </w:rPr>
        <w:t xml:space="preserve">Last research error: </w:t>
      </w:r>
      <w:r>
        <w:t>HTTP Error 429: Too Many Requests</w:t>
      </w:r>
    </w:p>
    <w:p>
      <w:pPr>
        <w:pStyle w:val="Heading2"/>
      </w:pPr>
      <w:r>
        <w:t>21. European Water Footprint Scenarios for 2050</w:t>
      </w:r>
    </w:p>
    <w:p>
      <w:r>
        <w:rPr>
          <w:b/>
        </w:rPr>
        <w:t xml:space="preserve">WHAT WAS EXPECTED (unverified abstract excerpt): </w:t>
      </w:r>
      <w:r>
        <w:t>This study develops water footprint scenarios for Europe for 2050, at the country level, based on projections regarding population and economic growth, production and trade patterns, consumption patterns (diets and bioenergy use) and technological development.</w:t>
      </w:r>
    </w:p>
    <w:p>
      <w:r>
        <w:rPr>
          <w:b/>
        </w:rPr>
        <w:t xml:space="preserve">Original research URL: </w:t>
      </w:r>
      <w:r>
        <w:t>https://doi.org/10.3390/w8060226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2026-10-20T12:48:11.326632+00:00</w:t>
      </w:r>
    </w:p>
    <w:p>
      <w:r>
        <w:rPr>
          <w:b/>
        </w:rPr>
        <w:t xml:space="preserve">Last research error: </w:t>
      </w:r>
      <w:r>
        <w:t>HTTP Error 429: Too Many Requests</w:t>
      </w:r>
    </w:p>
    <w:p>
      <w:pPr>
        <w:pStyle w:val="Heading2"/>
      </w:pPr>
      <w:r>
        <w:t>22. Evaluating the European Union’s Green Deal Role in Climate Change Mitigation and Sustainability Transitions (2030-2050)</w:t>
      </w:r>
    </w:p>
    <w:p>
      <w:r>
        <w:rPr>
          <w:b/>
        </w:rPr>
        <w:t xml:space="preserve">WHAT WAS EXPECTED (unverified abstract excerpt): </w:t>
      </w:r>
      <w:r>
        <w:t>In parallel, observation techniques were employed in both formal and informal settings such as public climate forums, municipal planning meetings, and grassroots environmental campaigns to document behaviours, interactions, and decision-making processes related to climate change mitigation and adaptation The study identifies that, in order to achieve the ambitious climate goals of the European Green Deal by 2050, the EU must strengthen its efforts in several key areas like: accelerating renewable energy deployment, improving energy efficiency, promoting sustainable agriculture, and enhancing climate adaptation measures are critical.</w:t>
      </w:r>
    </w:p>
    <w:p>
      <w:r>
        <w:rPr>
          <w:b/>
        </w:rPr>
        <w:t xml:space="preserve">Original research URL: </w:t>
      </w:r>
      <w:r>
        <w:t>https://doi.org/10.47772/ijriss.2025.90500026</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2026-10-20T12:46:56.504220+00:00</w:t>
      </w:r>
    </w:p>
    <w:p>
      <w:pPr>
        <w:pStyle w:val="Heading2"/>
      </w:pPr>
      <w:r>
        <w:t>23. Future Projections of Heat Mortality Risk for Major European Cities</w:t>
      </w:r>
    </w:p>
    <w:p>
      <w:r>
        <w:rPr>
          <w:b/>
        </w:rPr>
        <w:t xml:space="preserve">WHAT WAS EXPECTED (unverified abstract excerpt): </w:t>
      </w:r>
      <w:r>
        <w:t>Our results illustrate that heat mortality increases by about 0.9%/decade in Germany, 1.7%/decade in France and 7.9%/decade in Spain for RCP8.5 by 2050.</w:t>
      </w:r>
    </w:p>
    <w:p>
      <w:r>
        <w:rPr>
          <w:b/>
        </w:rPr>
        <w:t xml:space="preserve">Original research URL: </w:t>
      </w:r>
      <w:r>
        <w:t>https://doi.org/10.1175/wcas-d-20-0142.1</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2026-10-20T12:23:48.039696+00:00</w:t>
      </w:r>
    </w:p>
    <w:p>
      <w:r>
        <w:rPr>
          <w:b/>
        </w:rPr>
        <w:t xml:space="preserve">Last research error: </w:t>
      </w:r>
      <w:r>
        <w:t>HTTP Error 429: Too Many Requests</w:t>
      </w:r>
    </w:p>
    <w:p>
      <w:pPr>
        <w:pStyle w:val="Heading2"/>
      </w:pPr>
      <w:r>
        <w:t>24. Modeling the Green Transition in the European Union: An Organic Market-Oriented Perspective</w:t>
      </w:r>
    </w:p>
    <w:p>
      <w:r>
        <w:rPr>
          <w:b/>
        </w:rPr>
        <w:t xml:space="preserve">WHAT WAS EXPECTED (unverified abstract excerpt): </w:t>
      </w:r>
      <w:r>
        <w:t>In the context created by the short-term energy market disruptions generated by the war in Ukraine and the longer-term concern for achieving a climate-neutral continent by 2050, the European Commission issued, in May 2022, the REPowerEU plan aiming to reduce significantly the dependence on fossil-based energy sources by 2027.</w:t>
      </w:r>
    </w:p>
    <w:p>
      <w:r>
        <w:rPr>
          <w:b/>
        </w:rPr>
        <w:t xml:space="preserve">Original research URL: </w:t>
      </w:r>
      <w:r>
        <w:t>https://doi.org/10.14207/ejsd.2025.v14n3p103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2026-10-20T12:47:46.914028+00:00</w:t>
      </w:r>
    </w:p>
    <w:p>
      <w:pPr>
        <w:pStyle w:val="Heading2"/>
      </w:pPr>
      <w:r>
        <w:t>25. Modelling Bioeconomy Scenario Pathways for the Forest Products Markets with Emerging Lignocellulosic Products</w:t>
      </w:r>
    </w:p>
    <w:p>
      <w:r>
        <w:rPr>
          <w:b/>
        </w:rPr>
        <w:t xml:space="preserve">WHAT WAS EXPECTED (unverified abstract excerpt): </w:t>
      </w:r>
      <w:r>
        <w:t>Simultaneously, wood-based panels are finding increasing application (+196% by 2050) and thus are taking over potential markets for sawn wood, for which production growth remains limited.</w:t>
      </w:r>
    </w:p>
    <w:p>
      <w:r>
        <w:rPr>
          <w:b/>
        </w:rPr>
        <w:t xml:space="preserve">Original research URL: </w:t>
      </w:r>
      <w:r>
        <w:t>https://doi.org/10.3390/su122410540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failed automated attempt: </w:t>
      </w:r>
      <w:r>
        <w:t>2026-10-20T12:48:15.895468+00:00</w:t>
      </w:r>
    </w:p>
    <w:p>
      <w:r>
        <w:rPr>
          <w:b/>
        </w:rPr>
        <w:t xml:space="preserve">Last research error: </w:t>
      </w:r>
      <w:r>
        <w:t>HTTP Error 429: Too Many Requests</w:t>
      </w:r>
    </w:p>
    <w:p>
      <w:pPr>
        <w:pStyle w:val="Heading2"/>
      </w:pPr>
      <w:r>
        <w:t>26. Pathways to Decarbonise the European Car Fleet: A Scenario Analysis Using the Backcasting Approach</w:t>
      </w:r>
    </w:p>
    <w:p>
      <w:r>
        <w:rPr>
          <w:b/>
        </w:rPr>
        <w:t xml:space="preserve">WHAT WAS EXPECTED (unverified abstract excerpt): </w:t>
      </w:r>
      <w:r>
        <w:t>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r>
        <w:rPr>
          <w:b/>
        </w:rPr>
        <w:t xml:space="preserve">Original research URL: </w:t>
      </w:r>
      <w:r>
        <w:t>https://doi.org/10.3390/en11010020</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2026-10-20T12:23:20.439756+00:00</w:t>
      </w:r>
    </w:p>
    <w:p>
      <w:r>
        <w:rPr>
          <w:b/>
        </w:rPr>
        <w:t xml:space="preserve">Last research error: </w:t>
      </w:r>
      <w:r>
        <w:t>HTTP Error 429: Too Many Requests</w:t>
      </w:r>
    </w:p>
    <w:p>
      <w:pPr>
        <w:pStyle w:val="Heading2"/>
      </w:pPr>
      <w:r>
        <w:t>27. Policy Modelling for Ambitious Energy Efficiency Investment in the EU Residential Buildings</w:t>
      </w:r>
    </w:p>
    <w:p>
      <w:r>
        <w:rPr>
          <w:b/>
        </w:rPr>
        <w:t xml:space="preserve">WHAT WAS EXPECTED (unverified abstract excerpt): </w:t>
      </w:r>
      <w:r>
        <w:t>This paper presents the challenges of increasing the energy efficiency investments in European Union (EU) residential buildings in the context of achieving climate neutrality by 2050.</w:t>
      </w:r>
    </w:p>
    <w:p>
      <w:r>
        <w:rPr>
          <w:b/>
        </w:rPr>
        <w:t xml:space="preserve">Original research URL: </w:t>
      </w:r>
      <w:r>
        <w:t>https://doi.org/10.3390/en15062233</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2026-10-20T12:23:37.894843+00:00</w:t>
      </w:r>
    </w:p>
    <w:p>
      <w:r>
        <w:rPr>
          <w:b/>
        </w:rPr>
        <w:t xml:space="preserve">Last research error: </w:t>
      </w:r>
      <w:r>
        <w:t>HTTP Error 429: Too Many Requests</w:t>
      </w:r>
    </w:p>
    <w:p>
      <w:pPr>
        <w:pStyle w:val="Heading2"/>
      </w:pPr>
      <w:r>
        <w:t>28. Toward sustainability of territorial agro-food systems in Europe: indicators for assessing alternative scenarios</w:t>
      </w:r>
    </w:p>
    <w:p>
      <w:r>
        <w:rPr>
          <w:b/>
        </w:rPr>
        <w:t xml:space="preserve">WHAT WAS EXPECTED (unverified abstract excerpt): </w:t>
      </w:r>
      <w:r>
        <w:t>Both scenarios consider the projected European population at 2050, a dietary change toward less animal protein (30% and 20%, instead of 57% for the reference situation, Ref 2015–2019) and are based on the widespread use of organic crop rotations and the banning of synthetic fertilizers and feed imports.</w:t>
      </w:r>
    </w:p>
    <w:p>
      <w:r>
        <w:rPr>
          <w:b/>
        </w:rPr>
        <w:t xml:space="preserve">Original research URL: </w:t>
      </w:r>
      <w:r>
        <w:t>https://doi.org/10.1088/1748-9326/adf97e</w:t>
      </w:r>
    </w:p>
    <w:p>
      <w:r>
        <w:rPr>
          <w:b/>
        </w:rPr>
        <w:t xml:space="preserve">Possible target year (unconfirmed): </w:t>
      </w:r>
      <w:r>
        <w:t>2050</w:t>
      </w:r>
    </w:p>
    <w:p>
      <w:r>
        <w:rPr>
          <w:b/>
        </w:rPr>
        <w:t xml:space="preserve">WHAT ACTUALLY HAPPENED: </w:t>
      </w:r>
      <w:r>
        <w:t>Not established by independent, source-reviewed comparable evidence.</w:t>
      </w:r>
    </w:p>
    <w:p>
      <w:r>
        <w:rPr>
          <w:b/>
        </w:rPr>
        <w:t xml:space="preserve">Verification status: </w:t>
      </w:r>
      <w:r>
        <w:t>Needs original passage, published date, metric/geography/target and later official observations</w:t>
      </w:r>
    </w:p>
    <w:p>
      <w:r>
        <w:rPr>
          <w:b/>
        </w:rPr>
        <w:t xml:space="preserve">Last automated evidence-search attempt: </w:t>
      </w:r>
      <w:r>
        <w:t>2026-10-20T12:23:31.832345+00:00</w:t>
      </w:r>
    </w:p>
    <w:p>
      <w:r>
        <w:rPr>
          <w:b/>
        </w:rPr>
        <w:t xml:space="preserve">Last research error: </w:t>
      </w:r>
      <w:r>
        <w:t>HTTP Error 429: Too Many Requests</w:t>
      </w:r>
    </w:p>
    <w:p>
      <w:pPr>
        <w:pStyle w:val="Heading1"/>
      </w:pPr>
      <w:r>
        <w:t>4 | Coverage and method</w:t>
      </w:r>
    </w:p>
    <w:p>
      <w:r>
        <w:t>487 additional catalogued leads are not listed as forecasts because their metadata did not contain an extractable time-bounded prediction. All 515 source records are in research-leads.json and retrospective-results.json; the 28 candidates and next actions are in outcome-review-queue.json. Only validated comparisons entered in verified-outcomes.json count toward reviewed verdicts.</w:t>
      </w:r>
    </w:p>
    <w:p>
      <w:r>
        <w:t>Automated web research can find useful links but cannot certify the content of a source or the comparability of statistics. A human reviewer must validate original wording, dates, metrics, independent outcome documents and limitations before an outcome is labeled verified.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