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What was expected — what actually happened?</w:t>
      </w:r>
    </w:p>
    <w:p>
      <w:r>
        <w:t>EU foresight | Evidence review | 2026-10-20 13:58 UTC</w:t>
      </w:r>
    </w:p>
    <w:p>
      <w:r>
        <w:t>Scope: indexed sources are research leads, not necessarily predictions. No title similarity or later scholarly publication alone counts as evidence that an outcome occurred.</w:t>
      </w:r>
    </w:p>
    <w:p>
      <w:pPr>
        <w:pStyle w:val="Heading1"/>
      </w:pPr>
      <w:r>
        <w:t>Research audit</w:t>
      </w:r>
    </w:p>
    <w:p>
      <w:r>
        <w:t>Scanner 1 leads: 515 | Forecast candidates requiring validation: 28 | Full text needed: 217 | No testable prediction in metadata: 270 | Evidence-backed assessments: 0.</w:t>
      </w:r>
    </w:p>
    <w:p>
      <w:r>
        <w:t>No verified Expected → Happened comparisons are available from the current evidence. The report does not manufacture them or equate bibliographic searches with observed outcomes.</w:t>
      </w:r>
    </w:p>
    <w:p>
      <w:pPr>
        <w:pStyle w:val="Heading1"/>
      </w:pPr>
      <w:r>
        <w:t>Observed developments | primary sources</w:t>
      </w:r>
    </w:p>
    <w:p>
      <w:r>
        <w:t>These are documented real-world observations relevant to Scanner 1 topics. A policy target is not a scientific prediction, and progress toward a future target is not proof of future success.</w:t>
      </w:r>
    </w:p>
    <w:p>
      <w:pPr>
        <w:pStyle w:val="Heading2"/>
      </w:pPr>
      <w:r>
        <w:t>EU renewable energy share, 2030 target</w:t>
      </w:r>
    </w:p>
    <w:p>
      <w:r>
        <w:t>Original monitored research: Fifty shades of binding: Appraising the enforcement toolkit for the EU’s 2030 renewable energy targets — https://doi.org/10.1111/reel.12330</w:t>
      </w:r>
    </w:p>
    <w:p>
      <w:r>
        <w:t>Expected / target: The 2018 Renewable Energy Directive originally set a binding EU renewable-energy share target of at least 32% by 2030. This was a policy target, not a prediction that 32% would be achieved.</w:t>
      </w:r>
    </w:p>
    <w:p>
      <w:r>
        <w:t>Actually observed: The 2030 binding target was raised to at least 42.5% in 2023. Eurostat reported a 25.2% renewables share of EU gross final energy consumption for 2024, leaving a 17.3-percentage-point gap to the revised 2030 target.</w:t>
      </w:r>
    </w:p>
    <w:p>
      <w:r>
        <w:t>Assessment: Progress observed; 2030 target not yet due; no claim of final realization.</w:t>
      </w:r>
    </w:p>
    <w:p>
      <w:r>
        <w:t>Source (2018-12-21): Original binding 32% target — https://commission.europa.eu/news-and-media/news/new-renewables-energy-efficiency-and-governance-legislation-comes-force-24-december-2018-2018-12-21_en</w:t>
      </w:r>
    </w:p>
    <w:p>
      <w:r>
        <w:t>Source (2023-11-20): Directive revision raises target to at least 42.5% — https://energy.ec.europa.eu/topics/renewable-energy/renewable-energy-directive-targets-and-rules/renewable-energy-targets_en</w:t>
      </w:r>
    </w:p>
    <w:p>
      <w:r>
        <w:t>Source (2025-12-18): Eurostat reports 25.2% renewable share for 2024 — https://ec.europa.eu/eurostat/en/web/products-eurostat-news/w/ddn-20251218-2</w:t>
      </w:r>
    </w:p>
    <w:p>
      <w:pPr>
        <w:pStyle w:val="Heading2"/>
      </w:pPr>
      <w:r>
        <w:t>EU net greenhouse gas reduction toward 2030</w:t>
      </w:r>
    </w:p>
    <w:p>
      <w:r>
        <w:t>Original monitored research: Carbon Neutrality and Resilient Districts, a Common Strategy in European Union Countries in 2050 — https://doi.org/10.3390/atmos16050508</w:t>
      </w:r>
    </w:p>
    <w:p>
      <w:r>
        <w:t>Expected / target: The EU policy objective is to reduce net greenhouse gas emissions by at least 55% by 2030 relative to 1990, and become climate neutral by 2050. These are targets, not predictions.</w:t>
      </w:r>
    </w:p>
    <w:p>
      <w:r>
        <w:t>Actually observed: The European Commission reported that provisional EU net greenhouse gas emissions in 2024 were 37.2% below 1990, within the scope of the EU climate target. The 2030 objective is not yet due.</w:t>
      </w:r>
    </w:p>
    <w:p>
      <w:r>
        <w:t>Assessment: Observed emissions reductions; 2030 and 2050 objectives not yet verifiable as completed.</w:t>
      </w:r>
    </w:p>
    <w:p>
      <w:r>
        <w:t>Source (2025): European Commission 2025 progress report gives 2024 net emissions reduction of 37.2% versus 1990 — https://climate.ec.europa.eu/areas-action/climate-strategies-targets/progress-climate-action/eu-climate-action-progress-report-2025/chapter-1-climate-action-advances-and-challenges_en</w:t>
      </w:r>
    </w:p>
    <w:p>
      <w:r>
        <w:t>Source (2025): EEA says 2024 estimated net GHG emissions 37% below 1990; 55% 2030 goal not yet due — https://www.eea.europa.eu/en/newsroom/news/trends-and-projections-greenhouse-gas-emissions-largely-on-track-to-2030-targets</w:t>
      </w:r>
    </w:p>
    <w:p>
      <w:pPr>
        <w:pStyle w:val="Heading1"/>
      </w:pPr>
      <w:r>
        <w:t>Original-source forecast candidates — not verified</w:t>
      </w:r>
    </w:p>
    <w:p>
      <w:r>
        <w:t>These phrases are copied from indexed abstracts, not independently validated against full original publications. They are NOT outcome verdicts. Full-text review and later independent observations are required.</w:t>
      </w:r>
    </w:p>
    <w:p>
      <w:pPr>
        <w:pStyle w:val="Heading2"/>
      </w:pPr>
      <w:r>
        <w:t>International migration by 2030: impact of immigration policies scenarios on growth and employment</w:t>
      </w:r>
    </w:p>
    <w:p>
      <w:r>
        <w:t>Candidate original wording: Purpose – The aim of this paper is to estimate the dynamic of international migration between the different regions of the world for 2030 and to measure the impact of different kind of migration policies on the economic and social evolution.</w:t>
      </w:r>
    </w:p>
    <w:p>
      <w:r>
        <w:t>Original source: https://doi.org/10.1108/fs-06-2012-0045</w:t>
      </w:r>
    </w:p>
    <w:p>
      <w:r>
        <w:t>Observed outcome: Not established. Next: verify full source and locate an official dated measurement or evaluation.</w:t>
      </w:r>
    </w:p>
    <w:p>
      <w:pPr>
        <w:pStyle w:val="Heading2"/>
      </w:pPr>
      <w:r>
        <w:t>European Water Footprint Scenarios for 2050</w:t>
      </w:r>
    </w:p>
    <w:p>
      <w:r>
        <w:t>Candidate original wording: This study develops water footprint scenarios for Europe for 2050, at the country level, based on projections regarding population and economic growth, production and trade patterns, consumption patterns (diets and bioenergy use) and technological development.</w:t>
      </w:r>
    </w:p>
    <w:p>
      <w:r>
        <w:t>Original source: https://doi.org/10.3390/w8060226</w:t>
      </w:r>
    </w:p>
    <w:p>
      <w:r>
        <w:t>Observed outcome: Not established. Next: verify full source and locate an official dated measurement or evaluation.</w:t>
      </w:r>
    </w:p>
    <w:p>
      <w:pPr>
        <w:pStyle w:val="Heading2"/>
      </w:pPr>
      <w:r>
        <w:t>Pathways to Decarbonise the European Car Fleet: A Scenario Analysis Using the Backcasting Approach</w:t>
      </w:r>
    </w:p>
    <w:p>
      <w:r>
        <w:t>Candidate original wording: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r>
        <w:t>Original source: https://doi.org/10.3390/en11010020</w:t>
      </w:r>
    </w:p>
    <w:p>
      <w:r>
        <w:t>Observed outcome: Not established. Next: verify full source and locate an official dated measurement or evaluation.</w:t>
      </w:r>
    </w:p>
    <w:p>
      <w:pPr>
        <w:pStyle w:val="Heading2"/>
      </w:pPr>
      <w:r>
        <w:t>Renewable jet fuel supply scenarios in the European Union in 2021–2030 in the context of proposed biofuel policy and competing bio</w:t>
      </w:r>
    </w:p>
    <w:p>
      <w:r>
        <w:t>Candidate original wording: RJF reduces aviation‐related combustion emission by 12–19 Mt/year CO 2 ‐eq by 2030, offsetting 53%–84% of projected emission growth of the sector in the EU relative to 2020.</w:t>
      </w:r>
    </w:p>
    <w:p>
      <w:r>
        <w:t>Original source: https://doi.org/10.1111/gcbb.12525</w:t>
      </w:r>
    </w:p>
    <w:p>
      <w:r>
        <w:t>Observed outcome: Not established. Next: verify full source and locate an official dated measurement or evaluation.</w:t>
      </w:r>
    </w:p>
    <w:p>
      <w:pPr>
        <w:pStyle w:val="Heading2"/>
      </w:pPr>
      <w:r>
        <w:t>ECONOMIC GROWTH PROJECTION FOR EUROPEAN UNION BY 2030</w:t>
      </w:r>
    </w:p>
    <w:p>
      <w:r>
        <w:t>Candidate original wording: Feeding the estimated production function for the 2018-2030 forecast has employed projected population by Eurostat, while private capital investment has been generated by an ARIMA model.</w:t>
      </w:r>
    </w:p>
    <w:p>
      <w:r>
        <w:t>Original source: https://doi.org/10.5755/j01.eis.0.13.23709</w:t>
      </w:r>
    </w:p>
    <w:p>
      <w:r>
        <w:t>Observed outcome: Not established. Next: verify full source and locate an official dated measurement or evaluation.</w:t>
      </w:r>
    </w:p>
    <w:p>
      <w:pPr>
        <w:pStyle w:val="Heading2"/>
      </w:pPr>
      <w:r>
        <w:t>Fifty shades of binding: Appraising the enforcement toolkit for the EU’s 2030 renewable energy targets</w:t>
      </w:r>
    </w:p>
    <w:p>
      <w:r>
        <w:t>Candidate original wording: In December 2018, the European Union (EU) adopted a recast of the Renewable Energy Directive (RED II), which introduces a new target of 32 percent renewable energy to be reached at the EU level by 2030.</w:t>
      </w:r>
    </w:p>
    <w:p>
      <w:r>
        <w:t>Original source: https://doi.org/10.1111/reel.12330</w:t>
      </w:r>
    </w:p>
    <w:p>
      <w:r>
        <w:t>Observed outcome: Not established. Next: verify full source and locate an official dated measurement or evaluation.</w:t>
      </w:r>
    </w:p>
    <w:p>
      <w:pPr>
        <w:pStyle w:val="Heading2"/>
      </w:pPr>
      <w:r>
        <w:t>28.G. Workshop: Foresight studies at the global, European and national level: what can we learn from them?</w:t>
      </w:r>
    </w:p>
    <w:p>
      <w:r>
        <w:t>Candidate original wording: Next, EURO-HEALTHY project will present the Scenarios for population health inequalities in 2030 in Europe, partly based on a Web-Delphi process with a multidisciplinary panel.</w:t>
      </w:r>
    </w:p>
    <w:p>
      <w:r>
        <w:t>Original source: https://doi.org/10.1093/eurpub/ckaa165.1286</w:t>
      </w:r>
    </w:p>
    <w:p>
      <w:r>
        <w:t>Observed outcome: Not established. Next: verify full source and locate an official dated measurement or evaluation.</w:t>
      </w:r>
    </w:p>
    <w:p>
      <w:pPr>
        <w:pStyle w:val="Heading2"/>
      </w:pPr>
      <w:r>
        <w:t>Modelling Bioeconomy Scenario Pathways for the Forest Products Markets with Emerging Lignocellulosic Products</w:t>
      </w:r>
    </w:p>
    <w:p>
      <w:r>
        <w:t>Candidate original wording: Simultaneously, wood-based panels are finding increasing application (+196% by 2050) and thus are taking over potential markets for sawn wood, for which production growth remains limited.</w:t>
      </w:r>
    </w:p>
    <w:p>
      <w:r>
        <w:t>Original source: https://doi.org/10.3390/su122410540</w:t>
      </w:r>
    </w:p>
    <w:p>
      <w:r>
        <w:t>Observed outcome: Not established. Next: verify full source and locate an official dated measurement or evaluation.</w:t>
      </w:r>
    </w:p>
    <w:p>
      <w:pPr>
        <w:pStyle w:val="Heading2"/>
      </w:pPr>
      <w:r>
        <w:t>Future Projections of Heat Mortality Risk for Major European Cities</w:t>
      </w:r>
    </w:p>
    <w:p>
      <w:r>
        <w:t>Candidate original wording: Our results illustrate that heat mortality increases by about 0.9%/decade in Germany, 1.7%/decade in France and 7.9%/decade in Spain for RCP8.5 by 2050.</w:t>
      </w:r>
    </w:p>
    <w:p>
      <w:r>
        <w:t>Original source: https://doi.org/10.1175/wcas-d-20-0142.1</w:t>
      </w:r>
    </w:p>
    <w:p>
      <w:r>
        <w:t>Observed outcome: Not established. Next: verify full source and locate an official dated measurement or evaluation.</w:t>
      </w:r>
    </w:p>
    <w:p>
      <w:pPr>
        <w:pStyle w:val="Heading2"/>
      </w:pPr>
      <w:r>
        <w:t>Policy Modelling for Ambitious Energy Efficiency Investment in the EU Residential Buildings</w:t>
      </w:r>
    </w:p>
    <w:p>
      <w:r>
        <w:t>Candidate original wording: This paper presents the challenges of increasing the energy efficiency investments in European Union (EU) residential buildings in the context of achieving climate neutrality by 2050.</w:t>
      </w:r>
    </w:p>
    <w:p>
      <w:r>
        <w:t>Original source: https://doi.org/10.3390/en15062233</w:t>
      </w:r>
    </w:p>
    <w:p>
      <w:r>
        <w:t>Observed outcome: Not established. Next: verify full source and locate an official dated measurement or evaluation.</w:t>
      </w:r>
    </w:p>
    <w:p>
      <w:pPr>
        <w:pStyle w:val="Heading2"/>
      </w:pPr>
      <w:r>
        <w:t>Investigating European Union Decarbonization Strategies: Evaluating the Pathway to Carbon Neutrality by 2050</w:t>
      </w:r>
    </w:p>
    <w:p>
      <w:r>
        <w:t>Candidate original wording: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r>
        <w:t>Original source: https://doi.org/10.3390/su14084728</w:t>
      </w:r>
    </w:p>
    <w:p>
      <w:r>
        <w:t>Observed outcome: Not established. Next: verify full source and locate an official dated measurement or evaluation.</w:t>
      </w:r>
    </w:p>
    <w:p>
      <w:pPr>
        <w:pStyle w:val="Heading2"/>
      </w:pPr>
      <w:r>
        <w:t>Achieving agricultural greenhouse gas emission reductions in the EU post‐2030: What options do we have?</w:t>
      </w:r>
    </w:p>
    <w:p>
      <w:r>
        <w:t>Candidate original wording: Abstract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r>
        <w:t>Original source: https://doi.org/10.1111/reel.12448</w:t>
      </w:r>
    </w:p>
    <w:p>
      <w:r>
        <w:t>Observed outcome: Not established. Next: verify full source and locate an official dated measurement or evaluation.</w:t>
      </w:r>
    </w:p>
    <w:p>
      <w:pPr>
        <w:pStyle w:val="Heading2"/>
      </w:pPr>
      <w:r>
        <w:t>Climate, Energy – and Environment? Reconciliation of EU Environmental Law with the Implementation Realities of EU Climate Law</w:t>
      </w:r>
    </w:p>
    <w:p>
      <w:r>
        <w:t>Candidate original wording: The European Union’s revised Trans European Network – Energy ( ten-E ) Regulation (June 2022) provides that energy infrastructure in the form of projects of common interest shall be deemed to be in the overriding public interest in the context of the Habitats Directive, an exception to that Directive’s prohibition on development that could negatively impact protected Natura 2000 features.</w:t>
      </w:r>
    </w:p>
    <w:p>
      <w:r>
        <w:t>Original source: https://doi.org/10.1163/18786561-12030003</w:t>
      </w:r>
    </w:p>
    <w:p>
      <w:r>
        <w:t>Observed outcome: Not established. Next: verify full source and locate an official dated measurement or evaluation.</w:t>
      </w:r>
    </w:p>
    <w:p>
      <w:pPr>
        <w:pStyle w:val="Heading2"/>
      </w:pPr>
      <w:r>
        <w:t>The European Solar Communication—Will It Pave the Road to Achieve 1 TW of Photovoltaic System Capacity in the European Union by 20</w:t>
      </w:r>
    </w:p>
    <w:p>
      <w:r>
        <w:t>Candidate original wording: According to the market trend between 2017 and 2022, the currently average EU installed capacity of 474.55 Wp/capita will not reach the necessary 2246 Wp/capita or 1 TWp target by 2030.</w:t>
      </w:r>
    </w:p>
    <w:p>
      <w:r>
        <w:t>Original source: https://doi.org/10.3390/su15086531</w:t>
      </w:r>
    </w:p>
    <w:p>
      <w:r>
        <w:t>Observed outcome: Not established. Next: verify full source and locate an official dated measurement or evaluation.</w:t>
      </w:r>
    </w:p>
    <w:p>
      <w:pPr>
        <w:pStyle w:val="Heading2"/>
      </w:pPr>
      <w:r>
        <w:t>Poverty and social exclusion in the EU: third-order priorities, hybrid governance and the future potential of the field</w:t>
      </w:r>
    </w:p>
    <w:p>
      <w:r>
        <w:t>Candidate original wording: EU leaders have agreed to reduce the number of people who are at risk of poverty or social exclusion by 15 million (including at least five million children) by 2030.</w:t>
      </w:r>
    </w:p>
    <w:p>
      <w:r>
        <w:t>Original source: https://doi.org/10.1177/10242589231171091</w:t>
      </w:r>
    </w:p>
    <w:p>
      <w:r>
        <w:t>Observed outcome: Not established. Next: verify full source and locate an official dated measurement or evaluation.</w:t>
      </w:r>
    </w:p>
    <w:p>
      <w:pPr>
        <w:pStyle w:val="Heading2"/>
      </w:pPr>
      <w:r>
        <w:t>Mapping out the scenarios of ocean energy scale-up based on the development of offshore wind</w:t>
      </w:r>
    </w:p>
    <w:p>
      <w:r>
        <w:t>Candidate original wording: By 2022, ocean energy, and in particular wave and tidal energy have reached a pre-commercial phase in their development.</w:t>
      </w:r>
    </w:p>
    <w:p>
      <w:r>
        <w:t>Original source: https://doi.org/10.12688/openreseurope.15906.1</w:t>
      </w:r>
    </w:p>
    <w:p>
      <w:r>
        <w:t>Observed outcome: Not established. Next: verify full source and locate an official dated measurement or evaluation.</w:t>
      </w:r>
    </w:p>
    <w:p>
      <w:pPr>
        <w:pStyle w:val="Heading2"/>
      </w:pPr>
      <w:r>
        <w:t>Mapping out the scenarios of ocean energy scale-up based on the development of offshore wind</w:t>
      </w:r>
    </w:p>
    <w:p>
      <w:r>
        <w:t>Candidate original wording: By 2022, marine energy, and in particular wave and tidal energy have reached a pre-commercial phase in their development.</w:t>
      </w:r>
    </w:p>
    <w:p>
      <w:r>
        <w:t>Original source: https://doi.org/10.12688/openreseurope.15906.2</w:t>
      </w:r>
    </w:p>
    <w:p>
      <w:r>
        <w:t>Observed outcome: Not established. Next: verify full source and locate an official dated measurement or evaluation.</w:t>
      </w:r>
    </w:p>
    <w:p>
      <w:pPr>
        <w:pStyle w:val="Heading2"/>
      </w:pPr>
      <w:r>
        <w:t>Carbon Neutrality and Resilient Districts, a Common Strategy in European Union Countries in 2050</w:t>
      </w:r>
    </w:p>
    <w:p>
      <w:r>
        <w:t>Candidate original wording: Most European Union (EU) member states have pledged to cut their net greenhouse gas emissions by at least 55% by 2030 and reach full carbon neutrality by 2050, using 1990 as the baseline year.</w:t>
      </w:r>
    </w:p>
    <w:p>
      <w:r>
        <w:t>Original source: https://doi.org/10.3390/atmos16050508</w:t>
      </w:r>
    </w:p>
    <w:p>
      <w:r>
        <w:t>Observed outcome: Not established. Next: verify full source and locate an official dated measurement or evaluation.</w:t>
      </w:r>
    </w:p>
    <w:p>
      <w:pPr>
        <w:pStyle w:val="Heading2"/>
      </w:pPr>
      <w:r>
        <w:t>Evaluating the European Union’s Green Deal Role in Climate Change Mitigation and Sustainability Transitions (2030-2050)</w:t>
      </w:r>
    </w:p>
    <w:p>
      <w:r>
        <w:t>Candidate original wording: In parallel, observation techniques were employed in both formal and informal settings such as public climate forums, municipal planning meetings, and grassroots environmental campaigns to document behaviours, interactions, and decision-making processes related to climate change mitigation and adaptation The study identifies that, in order to achieve the ambitious climate goals of the European Green Deal by 2050, the EU must strengthen its efforts in several key areas like: accelerating renewable energy deployment, improving energy efficiency, promoting sustainable agriculture, and enhancing climate adaptation measures are critical.</w:t>
      </w:r>
    </w:p>
    <w:p>
      <w:r>
        <w:t>Original source: https://doi.org/10.47772/ijriss.2025.90500026</w:t>
      </w:r>
    </w:p>
    <w:p>
      <w:r>
        <w:t>Observed outcome: Not established. Next: verify full source and locate an official dated measurement or evaluation.</w:t>
      </w:r>
    </w:p>
    <w:p>
      <w:pPr>
        <w:pStyle w:val="Heading2"/>
      </w:pPr>
      <w:r>
        <w:t>Three Environments, One Problem: Forecasting Water Temperature in Central Europe in Response to Climate Change</w:t>
      </w:r>
    </w:p>
    <w:p>
      <w:r>
        <w:t>Candidate original wording: Under the SSP2-4.5 and SSP5-8.5 scenario-based simulations, projected air temperature increases in the period 2021–2100 could range from 1.5 °C to 1.7 °C and 4.7 to 5.1 °C.</w:t>
      </w:r>
    </w:p>
    <w:p>
      <w:r>
        <w:t>Original source: https://doi.org/10.3390/forecast7020024</w:t>
      </w:r>
    </w:p>
    <w:p>
      <w:r>
        <w:t>Observed outcome: Not established. Next: verify full source and locate an official dated measurement or evaluation.</w:t>
      </w:r>
    </w:p>
    <w:p>
      <w:pPr>
        <w:pStyle w:val="Heading2"/>
      </w:pPr>
      <w:r>
        <w:t>Toward sustainability of territorial agro-food systems in Europe: indicators for assessing alternative scenarios</w:t>
      </w:r>
    </w:p>
    <w:p>
      <w:r>
        <w:t>Candidate original wording: Both scenarios consider the projected European population at 2050, a dietary change toward less animal protein (30% and 20%, instead of 57% for the reference situation, Ref 2015–2019) and are based on the widespread use of organic crop rotations and the banning of synthetic fertilizers and feed imports.</w:t>
      </w:r>
    </w:p>
    <w:p>
      <w:r>
        <w:t>Original source: https://doi.org/10.1088/1748-9326/adf97e</w:t>
      </w:r>
    </w:p>
    <w:p>
      <w:r>
        <w:t>Observed outcome: Not established. Next: verify full source and locate an official dated measurement or evaluation.</w:t>
      </w:r>
    </w:p>
    <w:p>
      <w:pPr>
        <w:pStyle w:val="Heading2"/>
      </w:pPr>
      <w:r>
        <w:t>Improved local weather forecasting using machine learning</w:t>
      </w:r>
    </w:p>
    <w:p>
      <w:r>
        <w:t>Candidate original wording: Despite its primary reliance on mainland energy supplies, the German North Sea Island Borkum, integrates local renewable energy sources and storage solutions, aiming to phase out fossil fuel sources by 2030.</w:t>
      </w:r>
    </w:p>
    <w:p>
      <w:r>
        <w:t>Original source: https://doi.org/10.12688/openreseurope.20255.1</w:t>
      </w:r>
    </w:p>
    <w:p>
      <w:r>
        <w:t>Observed outcome: Not established. Next: verify full source and locate an official dated measurement or evaluation.</w:t>
      </w:r>
    </w:p>
    <w:p>
      <w:pPr>
        <w:pStyle w:val="Heading2"/>
      </w:pPr>
      <w:r>
        <w:t>Modeling the Green Transition in the European Union: An Organic Market-Oriented Perspective</w:t>
      </w:r>
    </w:p>
    <w:p>
      <w:r>
        <w:t>Candidate original wording: In the context created by the short-term energy market disruptions generated by the war in Ukraine and the longer-term concern for achieving a climate-neutral continent by 2050, the European Commission issued, in May 2022, the REPowerEU plan aiming to reduce significantly the dependence on fossil-based energy sources by 2027.</w:t>
      </w:r>
    </w:p>
    <w:p>
      <w:r>
        <w:t>Original source: https://doi.org/10.14207/ejsd.2025.v14n3p103</w:t>
      </w:r>
    </w:p>
    <w:p>
      <w:r>
        <w:t>Observed outcome: Not established. Next: verify full source and locate an official dated measurement or evaluation.</w:t>
      </w:r>
    </w:p>
    <w:p>
      <w:pPr>
        <w:pStyle w:val="Heading2"/>
      </w:pPr>
      <w:r>
        <w:t xml:space="preserve">Foresighting Scenarios for Green Hydrogen in Portugal: Systematization of Potential Futures and Identification of Bottlenecks and </w:t>
      </w:r>
    </w:p>
    <w:p>
      <w:r>
        <w:t>Candidate original wording: This study intends to provide stakeholders a deep understanding of the factors influencing green hydrogen's role in Portugal's push towards a sustainable energy landscape by 2030.</w:t>
      </w:r>
    </w:p>
    <w:p>
      <w:r>
        <w:t>Original source: https://doi.org/10.1002/ffo2.70022</w:t>
      </w:r>
    </w:p>
    <w:p>
      <w:r>
        <w:t>Observed outcome: Not established. Next: verify full source and locate an official dated measurement or evaluation.</w:t>
      </w:r>
    </w:p>
    <w:p>
      <w:pPr>
        <w:pStyle w:val="Heading2"/>
      </w:pPr>
      <w:r>
        <w:t>Forecasting Renewable Scenarios and Uncertainty Analysis in Microgrids for Self-Sufficiency and Reliability: Estimation of Extreme</w:t>
      </w:r>
    </w:p>
    <w:p>
      <w:r>
        <w:t>Candidate original wording: By 2040, the island’s energy demand is projected to reach 80–110 GWh annually, assuming full economic decarbonization.</w:t>
      </w:r>
    </w:p>
    <w:p>
      <w:r>
        <w:t>Original source: https://doi.org/10.3390/app152111815</w:t>
      </w:r>
    </w:p>
    <w:p>
      <w:r>
        <w:t>Observed outcome: Not established. Next: verify full source and locate an official dated measurement or evaluation.</w:t>
      </w:r>
    </w:p>
    <w:p>
      <w:pPr>
        <w:pStyle w:val="Heading2"/>
      </w:pPr>
      <w:r>
        <w:t>The evolution of agricultural energy transition in Eastern European Union countries between 1993 and 2022</w:t>
      </w:r>
    </w:p>
    <w:p>
      <w:r>
        <w:t>Candidate original wording: In response, the EU has set itself the target of reducing greenhouse gas emissions by 55% by 2030 and becoming completely carbon neutral by 2050.</w:t>
      </w:r>
    </w:p>
    <w:p>
      <w:r>
        <w:t>Original source: https://doi.org/10.34659/eis.2025.94.3.1046</w:t>
      </w:r>
    </w:p>
    <w:p>
      <w:r>
        <w:t>Observed outcome: Not established. Next: verify full source and locate an official dated measurement or evaluation.</w:t>
      </w:r>
    </w:p>
    <w:p>
      <w:pPr>
        <w:pStyle w:val="Heading2"/>
      </w:pPr>
      <w:r>
        <w:t>The Extraterritorial Effects of EU Energy and Climate Law</w:t>
      </w:r>
    </w:p>
    <w:p>
      <w:r>
        <w:t>Candidate original wording: The EU has adopted a comprehensive set of laws aiming to reduce EU greenhouse gas emissions by at least 55% by 2030 and achieve climate neutrality by 2050.</w:t>
      </w:r>
    </w:p>
    <w:p>
      <w:r>
        <w:t>Original source: https://doi.org/10.3366/gels.2026.0150</w:t>
      </w:r>
    </w:p>
    <w:p>
      <w:r>
        <w:t>Observed outcome: Not established. Next: verify full source and locate an official dated measurement or evaluation.</w:t>
      </w:r>
    </w:p>
    <w:p>
      <w:pPr>
        <w:pStyle w:val="Heading2"/>
      </w:pPr>
      <w:r>
        <w:t>Hydrological drought projections across Europe under climate change</w:t>
      </w:r>
    </w:p>
    <w:p>
      <w:r>
        <w:t>Candidate original wording: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w:t>
      </w:r>
    </w:p>
    <w:p>
      <w:r>
        <w:t>Original source: https://doi.org/10.1038/s44304-025-00152-w</w:t>
      </w:r>
    </w:p>
    <w:p>
      <w:r>
        <w:t>Observed outcome: Not established. Next: verify full source and locate an official dated measurement or evaluation.</w:t>
      </w:r>
    </w:p>
    <w:p>
      <w:pPr>
        <w:pStyle w:val="Heading1"/>
      </w:pPr>
      <w:r>
        <w:t>What is needed for real retrospective findings</w:t>
      </w:r>
    </w:p>
    <w:p>
      <w:r>
        <w:t>For each candidate: original document passage; publication date; quantified or observable prediction, geography and target date; then independent dated outcome evidence with direct source links and contrary evidence when available. Unverified items must remain unverified.</w:t>
      </w:r>
    </w:p>
    <w:p>
      <w:r>
        <w:t>The entire collection remains available in research-leads.json and retrospective-results.json. Unverified entries are intentionally excluded from this Word report rather than expanded into hundreds of empty verdicts.</w:t>
      </w:r>
    </w:p>
    <w:sectPr w:rsidR="00FC693F" w:rsidRPr="0006063C" w:rsidSect="00034616">
      <w:pgSz w:w="12240" w:h="15840"/>
      <w:pgMar w:top="1152" w:right="1800" w:bottom="115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