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3038404"/>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3038404"/>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93165"/>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93165"/>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3199651"/>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3199651"/>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16 August, it now fails five - the guard has gained coverage since. 218 tests | 5 failed | 213 passed: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Re-captured on 24 August against the current build. An earlier set was taken on 16 August, before the brand and play layer landed that evening and before the diary landed on 20 August, so those figures showed an interface the submission no longer describes. Every application figure below is now from the same 24 August session on the same handset, at 1240 px wide with the status bar cropped uniformly, and the diary - which previously had no figure at all - is captured in two.</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3b4145e</w:t>
      </w:r>
      <w:r>
        <w:rPr>
          <w:i/>
          <w:iCs/>
        </w:rPr>
        <w:t xml:space="preserve">, 20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455</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152</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155</w:t>
            </w:r>
          </w:p>
        </w:tc>
      </w:tr>
      <w:tr>
        <w:tc>
          <w:tcPr/>
          <w:p>
            <w:pPr>
              <w:pStyle w:val="Compact"/>
            </w:pPr>
            <w:r>
              <w:t xml:space="preserve">Ruthwik</w:t>
            </w:r>
          </w:p>
        </w:tc>
        <w:tc>
          <w:tcPr/>
          <w:p>
            <w:pPr>
              <w:pStyle w:val="Compact"/>
            </w:pPr>
            <w:r>
              <w:t xml:space="preserve">110</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447, with a further 8 merge commits making 455.</w:t>
      </w:r>
    </w:p>
    <w:p>
      <w:pPr>
        <w:pStyle w:val="CaptionedFigure"/>
      </w:pPr>
      <w:r>
        <w:drawing>
          <wp:inline>
            <wp:extent cx="5577840" cy="2875122"/>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75122"/>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158026"/>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158026"/>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p>
        </w:tc>
        <w:tc>
          <w:tcPr/>
          <w:p>
            <w:pPr>
              <w:pStyle w:val="Compact"/>
            </w:pPr>
          </w:p>
        </w:tc>
      </w:tr>
      <w:tr>
        <w:tc>
          <w:tcPr/>
          <w:p>
            <w:pPr>
              <w:pStyle w:val="Compact"/>
            </w:pPr>
            <w:r>
              <w:t xml:space="preserve">March 2026</w:t>
            </w:r>
          </w:p>
        </w:tc>
        <w:tc>
          <w:tcPr/>
          <w:p>
            <w:pPr>
              <w:pStyle w:val="Compact"/>
            </w:pPr>
          </w:p>
        </w:tc>
        <w:tc>
          <w:tcPr/>
          <w:p>
            <w:pPr>
              <w:pStyle w:val="Compact"/>
            </w:pPr>
          </w:p>
        </w:tc>
      </w:tr>
      <w:tr>
        <w:tc>
          <w:tcPr/>
          <w:p>
            <w:pPr>
              <w:pStyle w:val="Compact"/>
            </w:pPr>
            <w:r>
              <w:t xml:space="preserve">April 2026</w:t>
            </w:r>
          </w:p>
        </w:tc>
        <w:tc>
          <w:tcPr/>
          <w:p>
            <w:pPr>
              <w:pStyle w:val="Compact"/>
            </w:pPr>
          </w:p>
        </w:tc>
        <w:tc>
          <w:tcPr/>
          <w:p>
            <w:pPr>
              <w:pStyle w:val="Compact"/>
            </w:pPr>
          </w:p>
        </w:tc>
      </w:tr>
      <w:tr>
        <w:tc>
          <w:tcPr/>
          <w:p>
            <w:pPr>
              <w:pStyle w:val="Compact"/>
            </w:pPr>
            <w:r>
              <w:t xml:space="preserve">May 2026</w:t>
            </w:r>
          </w:p>
        </w:tc>
        <w:tc>
          <w:tcPr/>
          <w:p>
            <w:pPr>
              <w:pStyle w:val="Compact"/>
            </w:pPr>
          </w:p>
        </w:tc>
        <w:tc>
          <w:tcPr/>
          <w:p>
            <w:pPr>
              <w:pStyle w:val="Compact"/>
            </w:pPr>
          </w:p>
        </w:tc>
      </w:tr>
      <w:tr>
        <w:tc>
          <w:tcPr/>
          <w:p>
            <w:pPr>
              <w:pStyle w:val="Compact"/>
            </w:pPr>
            <w:r>
              <w:t xml:space="preserve">June 2026</w:t>
            </w:r>
          </w:p>
        </w:tc>
        <w:tc>
          <w:tcPr/>
          <w:p>
            <w:pPr>
              <w:pStyle w:val="Compact"/>
            </w:pPr>
          </w:p>
        </w:tc>
        <w:tc>
          <w:tcPr/>
          <w:p>
            <w:pPr>
              <w:pStyle w:val="Compact"/>
            </w:pPr>
          </w:p>
        </w:tc>
      </w:tr>
      <w:tr>
        <w:tc>
          <w:tcPr/>
          <w:p>
            <w:pPr>
              <w:pStyle w:val="Compact"/>
            </w:pPr>
            <w:r>
              <w:t xml:space="preserve">July 2026</w:t>
            </w:r>
          </w:p>
        </w:tc>
        <w:tc>
          <w:tcPr/>
          <w:p>
            <w:pPr>
              <w:pStyle w:val="Compact"/>
            </w:pPr>
          </w:p>
        </w:tc>
        <w:tc>
          <w:tcPr/>
          <w:p>
            <w:pPr>
              <w:pStyle w:val="Compact"/>
            </w:pPr>
          </w:p>
        </w:tc>
      </w:tr>
      <w:tr>
        <w:tc>
          <w:tcPr/>
          <w:p>
            <w:pPr>
              <w:pStyle w:val="Compact"/>
            </w:pPr>
            <w:r>
              <w:t xml:space="preserve">August 2026</w:t>
            </w:r>
          </w:p>
        </w:tc>
        <w:tc>
          <w:tcPr/>
          <w:p>
            <w:pPr>
              <w:pStyle w:val="Compact"/>
            </w:pPr>
          </w:p>
        </w:tc>
        <w:tc>
          <w:tcPr/>
          <w:p>
            <w:pPr>
              <w:pStyle w:val="Compact"/>
            </w:pP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w:t>
      </w:r>
      <w:r>
        <w:t xml:space="preserve">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 "iOS is unverified";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w:t>
      </w:r>
      <w:r>
        <w:t xml:space="preserve">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t>
      </w:r>
      <w:r>
        <w:t xml:space="preserve">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was driven on hardware on 24 August and is captured in §4.3, closing what had been the largest gap in the evidence. Two defects found on that run are open and are recorded here rather than left for a reader to notice: the diary's three summary figures render as clipped glyph fragments on Android, because AnimatedCounter paints into a TextInput with no explicit line height and the diary does not override the inherited font size; and EXIF orientation is never applied anywhere in the image pipeline, so a photograph taken in portrait on a phone is displayed rotated a quarter turn in both the feed and the diary. The second is visible in the figures themselves. Neither is a design decision; both are defects with known causes and neither was fixed before submission.</w:t>
      </w:r>
    </w:p>
    <w:p>
      <w:pPr>
        <w:pStyle w:val="Compact"/>
        <w:numPr>
          <w:ilvl w:val="0"/>
          <w:numId w:val="1008"/>
        </w:numPr>
      </w:pPr>
      <w:r>
        <w:t xml:space="preserve">A Redis outage is reported but does not change the health status code. /health surfaces "cache" alongside "database",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2026-08-24T17:51:05Z</dcterms:created>
  <dcterms:modified xsi:type="dcterms:W3CDTF">2026-08-24T17:51:05Z</dcterms:modified>
</cp:coreProperties>
</file>

<file path=docProps/custom.xml><?xml version="1.0" encoding="utf-8"?>
<Properties xmlns="http://schemas.openxmlformats.org/officeDocument/2006/custom-properties" xmlns:vt="http://schemas.openxmlformats.org/officeDocument/2006/docPropsVTypes"/>
</file>