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t xml:space="preserve">Preschools routinely share classroom photographs with parents, and the obvious implementation - a shared album - is unacceptable: it exposes every child's face to every parent. This project delivers Hive, a photo-sharing platform built so that a parent sees photographs of their own children and nothing else.</w:t>
      </w:r>
    </w:p>
    <w:p>
      <w:pPr>
        <w:pStyle w:val="BodyText"/>
      </w:pPr>
      <w:r>
        <w:t xml:space="preserve">The system comprises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of that child's whole time at the school, and order prints, and administrators manage schools, classes, students and users.</w:t>
      </w:r>
    </w:p>
    <w:p>
      <w:pPr>
        <w:pStyle w:val="BodyText"/>
      </w:pPr>
      <w:r>
        <w:t xml:space="preserve">The central engineering constraint is that the API authenticates using a service-role credential which bypasses row-level security by design. Authorization is therefore enforced explicitly in the service layer, and every resource accessed by identifier is checked against the caller. A formal audit identified 46 defects, of which the most serious permitted cross-family access to photograph metadata, cross-school access to student rosters including dates of birth, and an entirely non-functional ordering flow.</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the suite detects the regressions it targets and additionally exposed a pre-existing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they answer different questions. The wall answers</w:t>
      </w:r>
      <w:r>
        <w:t xml:space="preserve"> </w:t>
      </w:r>
      <w:r>
        <w:rPr>
          <w:i/>
          <w:iCs/>
        </w:rPr>
        <w:t xml:space="preserve">what arrived</w:t>
      </w:r>
      <w:r>
        <w:t xml:space="preserve"> </w:t>
      </w:r>
      <w:r>
        <w:t xml:space="preserve">- newest first, the fastest route to this afternoon. The diary answers</w:t>
      </w:r>
      <w:r>
        <w:t xml:space="preserve"> </w:t>
      </w:r>
      <w:r>
        <w:rPr>
          <w:i/>
          <w:iCs/>
        </w:rPr>
        <w:t xml:space="preserve">how has it gone</w:t>
      </w:r>
      <w:r>
        <w:t xml:space="preserve"> </w:t>
      </w:r>
      <w:r>
        <w:t xml:space="preserve">- one child's whole time at the school, read forwards, month by month. The second is the artefact a family keeps, and a feed is the wrong shape for it: a feed is newest-first by construction, so the further back something is the harder it is to reach, which makes a child's first week the least reachable thing in the app.</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For a setting composed entirely of minors, that is not a minor usability concern; it is a safeguarding failure.</w:t>
      </w:r>
    </w:p>
    <w:p>
      <w:pPr>
        <w:pStyle w:val="BodyText"/>
      </w:pPr>
      <w:r>
        <w:t xml:space="preserve">The requirement that defines the product is therefore: a parent must see photographs of their own children and nothing else - not "mostly", and not "unless they guess an identifier".</w:t>
      </w:r>
    </w:p>
    <w:p>
      <w:pPr>
        <w:pStyle w:val="BodyText"/>
      </w:pPr>
      <w:r>
        <w:t xml:space="preserve">Three consequences follow, and they justify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are worth recording, each made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 a reverse-chronological feed. Driving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 the wall is still the fastest route to this afternoon and the diary is deliberately not that - and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legible.</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The constraint that shapes the whole system: the API authenticates using the service-role credential, which bypasses row-level security by design. RLS therefore protects only those queries the mobile application issues directly to Supabase.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exactly this root cause: code that assumed RLS was covering it. This is documented prominently in the repository because it is the single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ordering is load-bearing. The trigger fires on the transition</w:t>
      </w:r>
      <w:r>
        <w:t xml:space="preserve"> </w:t>
      </w:r>
      <w:r>
        <w:rPr>
          <w:i/>
          <w:iCs/>
        </w:rPr>
        <w:t xml:space="preserve">to</w:t>
      </w:r>
      <w:r>
        <w:t xml:space="preserve"> </w:t>
      </w:r>
      <w:r>
        <w:t xml:space="preserve">ready and iterates the tags existing at that instant. Confirming before tagging produces zero notifications - silently. The system appears to work and the feature is dead. This was a real defect (G-07); the seed script now carries a prominent comment about it and Section 3.3.2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Authorization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are decisions rather than implementation details:</w:t>
      </w:r>
    </w:p>
    <w:p>
      <w:pPr>
        <w:pStyle w:val="Compact"/>
        <w:numPr>
          <w:ilvl w:val="0"/>
          <w:numId w:val="1003"/>
        </w:numPr>
      </w:pPr>
      <w:r>
        <w:t xml:space="preserve">Signing is proportional to what is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can legally carry text. Both are right for what they do, and neither can say</w:t>
      </w:r>
      <w:r>
        <w:t xml:space="preserve"> </w:t>
      </w:r>
      <w:r>
        <w:rPr>
          <w:i/>
          <w:iCs/>
        </w:rPr>
        <w:t xml:space="preserve">this is for a four-year-old's family</w:t>
      </w:r>
      <w:r>
        <w:t xml:space="preserve">, which is why the application read as plain. A play layer was added on top rather than mixed into the existing one, and the fencing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rule is enforced rather than remembered. It also holds the honeycomb geometry that the mark, the tab indicator, the page indicator and the celebration burst all share -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that lesson is encoded in the constraint rather than left to be re-learnt.</w:t>
      </w:r>
    </w:p>
    <w:p>
      <w:pPr>
        <w:pStyle w:val="Compact"/>
        <w:numPr>
          <w:ilvl w:val="0"/>
          <w:numId w:val="1004"/>
        </w:numPr>
      </w:pPr>
      <w:r>
        <w:t xml:space="preserve">Bo, a bee, in ten poses, drawn as three layers so the wings can beat without the body re-rendering. The poses are a closed vocabulary - each exists because a screen needed to say something a drawing says better than a sentence. hide, Bo covering her eyes, is this product's central promise in one picture, and it is used twice: on the privacy slide of the onboarding carousel, and on the login screen whenever the password field has focus.</w:t>
      </w:r>
    </w:p>
    <w:p>
      <w:pPr>
        <w:pStyle w:val="FirstParagraph"/>
      </w:pPr>
      <w:r>
        <w:t xml:space="preserve">Two rules hold across all of it, and both are load-bearing rather than stylistic. Nothing becomes visible by animating - every entrance animates transforms only, or is gated on being rendered at all, because an animation that silently fails to run leaves invisible content and no error. And all of it is hidden from screen readers and skipped under Reduce Motion: delete the entire decorative layer and every screen still says exactly what it said.</w:t>
      </w:r>
    </w:p>
    <w:p>
      <w:pPr>
        <w:pStyle w:val="BodyText"/>
      </w:pPr>
      <w:r>
        <w:t xml:space="preserve">The illustrated scenes are objects and places, never children. That constraint is inherited from the product - a drawn child would be the same wrong trade with a nicer finish -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carry weight.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in circulation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 a $4.99 print would have stored 499.00. The 299 figure appears twice in that comment and $4.99 once, so the digital download is the likelier original, and it is the version used above. This is corrected in the open rather than quietly,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 and the compensation never executed, because the process had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Two questions the diary has to answer, neither with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rather than unit testing.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This is recorded because a guard nobody has tested is not a guard, and the failure mode here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- 13 pure calendar cases in a new file, and 16 in feed.test.ts, of which 13 exercise the two diary endpoints and 3 close validation gaps the feed routes had carried from the beginning: a malformed studentId, a malformed photograph id and a cursor of the wrong shape each returned a 500 from PostgREST rather than a 400, because those routes had no validator at all. The suite was 218 across 8 files from 13 August until then, and 178 before that.</w:t>
      </w:r>
    </w:p>
    <w:p>
      <w:pPr>
        <w:pStyle w:val="BodyText"/>
      </w:pPr>
      <w:r>
        <w:t xml:space="preserve">This table covers the backend integration suite, which is the one that exercises the privacy boundary and therefore carries the argument of this chapter.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5000" w:type="pc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62741"/>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 Figure 3.1 shows a re-run on 25 August against the hosted project - the same 247 tests across 9 files, passing, in 150.85 s, alongside 117 mobile unit tests in 330 ms. It is reproduced against the hosted target rather than the local stack because that is what a reader can reach; the seven-fold spread between the two is the point of this paragraph, not a discrepancy.</w:t>
      </w:r>
    </w:p>
    <w:p>
      <w:pPr>
        <w:pStyle w:val="TableCaption"/>
      </w:pPr>
      <w:r>
        <w:t xml:space="preserve">Table 3.3 - Runtime functional verification</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it is measured rather than asserted. Two</w:t>
      </w:r>
      <w:r>
        <w:t xml:space="preserve"> </w:t>
      </w:r>
      <w:r>
        <w:rPr>
          <w:b/>
          <w:bCs/>
        </w:rPr>
        <w:t xml:space="preserve">parent</w:t>
      </w:r>
      <w:r>
        <w:t xml:space="preserve"> </w:t>
      </w:r>
      <w:r>
        <w:t xml:space="preserve">accounts were signed in against the same seeded dataset - Rajesh, who has two children at Bloom Preschool, and Vikram, who has two at Little Stars Academy - and each feed was counted. Neither is a teacher or an administrator; a parent is the only role whose visibility is restricted by the privacy model, which is why the test uses two of them at different schools.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w:t>
            </w:r>
            <w:r>
              <w:t xml:space="preserve"> </w:t>
            </w:r>
            <w:r>
              <w:rPr>
                <w:b/>
                <w:bCs/>
              </w:rPr>
              <w:t xml:space="preserve">a parent</w:t>
            </w:r>
            <w:r>
              <w:t xml:space="preserve"> </w:t>
            </w:r>
            <w:r>
              <w:t xml:space="preserve">at Bloom Preschool, two children enrolled - sees</w:t>
            </w:r>
          </w:p>
        </w:tc>
        <w:tc>
          <w:tcPr/>
          <w:p>
            <w:pPr>
              <w:pStyle w:val="Compact"/>
            </w:pPr>
            <w:r>
              <w:t xml:space="preserve">2</w:t>
            </w:r>
          </w:p>
        </w:tc>
      </w:tr>
      <w:tr>
        <w:tc>
          <w:tcPr/>
          <w:p>
            <w:pPr>
              <w:pStyle w:val="Compact"/>
            </w:pPr>
            <w:r>
              <w:t xml:space="preserve">Vikram -</w:t>
            </w:r>
            <w:r>
              <w:t xml:space="preserve"> </w:t>
            </w:r>
            <w:r>
              <w:rPr>
                <w:b/>
                <w:bCs/>
              </w:rPr>
              <w:t xml:space="preserve">a parent</w:t>
            </w:r>
            <w:r>
              <w:t xml:space="preserve"> </w:t>
            </w:r>
            <w:r>
              <w:t xml:space="preserve">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26    failed 0    skipped 3</w:t>
      </w:r>
    </w:p>
    <w:p>
      <w:pPr>
        <w:pStyle w:val="BodyText"/>
      </w:pPr>
      <w:r>
        <w:t xml:space="preserve">Reproduced from cold on 2 August - stack stopped and restarted, database truncated, re-seeded, backend rebooted - with an identical result. It is a repeatable procedure, not a single favourable reading.</w:t>
      </w:r>
    </w:p>
    <w:p>
      <w:pPr>
        <w:pStyle w:val="TableCaption"/>
      </w:pPr>
      <w:r>
        <w:t xml:space="preserve">Table 3.4 - Security verification results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Result, 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 which is the property that matters - the sabotage is precise, not merely destructive: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rather than three in one. Every other test stayed green - the sabotage is precise, not merely destructive, which is the property that makes the exercise worth anything. The line was restored immediately afterwards and the working tree verified clean.</w:t>
      </w:r>
    </w:p>
    <w:p>
      <w:pPr>
        <w:pStyle w:val="BodyText"/>
      </w:pPr>
      <w:r>
        <w:t xml:space="preserve">And it exposed a genuine problem. A similarly-named test in photos.test.ts remained green -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been driven end to end in a desktop browser via Expo's web target, so the screens are exercised rather than merely compiled. Web is a verification convenience; the product targets iOS and Android, and that is where it remains unproven.</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four most serious all fall under a single recognised category - broken object level authorization, first in the OWASP API Security Top 10 [4][5] - which is what an API that authenticates as the service role invites unless every endpoint re-derives authorization for itself. The most serious:</w:t>
      </w:r>
    </w:p>
    <w:p>
      <w:pPr>
        <w:pStyle w:val="TableCaption"/>
      </w:pPr>
      <w:r>
        <w:t xml:space="preserve">Table 3.5 - Defects identified and resolved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They are recorded because a report claiming twenty-five consecutive fixes with no regressions would not be credible.</w:t>
      </w:r>
    </w:p>
    <w:p>
      <w:pPr>
        <w:pStyle w:val="BodyText"/>
      </w:pPr>
      <w:r>
        <w:t xml:space="preserve">Three later defects are worth naming, because each was invisible to every static check. All were found by driving the running application, and all were fixed on 16 August.</w:t>
      </w:r>
    </w:p>
    <w:p>
      <w:pPr>
        <w:pStyle w:val="TableCaption"/>
      </w:pPr>
      <w:r>
        <w:t xml:space="preserve">Table 3.9 - Defects only a running application could show</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5000" w:type="pc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Plan 03 generated thumbnails, thumbnail_s3_key was always null and the client fell back to full-resolution originals, so one page could exceed 100 MB. That is a four-order-of-magnitude reduction, and it is the single clearest quantitative justification for the storage work.</w:t>
      </w:r>
    </w:p>
    <w:p>
      <w:pPr>
        <w:pStyle w:val="BodyText"/>
      </w:pPr>
      <w:r>
        <w:t xml:space="preserve">The load profile (50 VU, 5 min) crossed its thresholds, and the reason is instructive rather than damning. It recorded 69.38% http_req_failed over 4,727 requests. The failures decompose exactly:</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 per-identity rate limiting and cross-school authorization - hold under concurrent load. It does not establish a capacity ceiling: at 50 virtual users the binding constraint was the project's own rate limiter, by design, so no unconstrained throughput or latency figure exists. Obtaining one requires per-virtual-user identities or a raised ceiling, and a deployed target to make the number mean anything. No figure has been extrapolated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performance characteristic has been measured. Neither is an oversight discovered late; each follows from one absent step - deployment. The error-reporting pipeline, previously listed here, has since carried a real event; Section 6.3 item 4 records it. Observation on the shipping platform,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rather than fail. Three runs within half an hour produced timeouts on 9 August. Every failure observed was a timeout, never a failed assertion, and the same files passed in isolation immediately afterwards. Moving local runs onto a local Supabase stack removes that constraint for developers - the suite was run twice in succession on 20 August with no timeout and no variance worth reporting - but it does not remove it from CI, which still signs in against hive-test. A red CI run is still worth re-reading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significant is worth stating in full,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The loop ran 145 times in one session, measured,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subsequently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are stated deliberately, because both bear on how much the run proves. Nothing was captured: there is no recording, screenshot set or retained log, so this is an observed pass rather than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 a fact confirmed rather than assumed: with only Expo Go installed, cmd package resolve-activity -a android.intent.action.VIEW -d "hive://feed" answered</w:t>
      </w:r>
      <w:r>
        <w:t xml:space="preserve"> </w:t>
      </w:r>
      <w:r>
        <w:rPr>
          <w:i/>
          <w:iCs/>
        </w:rPr>
        <w:t xml:space="preserve">No activity found</w:t>
      </w:r>
      <w:r>
        <w:t xml:space="preserve"> </w:t>
      </w:r>
      <w:r>
        <w:t xml:space="preserve">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 what was not done is provisioning a hosting target.</w:t>
      </w:r>
    </w:p>
    <w:p>
      <w:pPr>
        <w:pStyle w:val="BodyText"/>
      </w:pPr>
      <w:r>
        <w:t xml:space="preserve">This is a scoping decision rather than an unfinished task, and it is recorded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are stated rather than quietly dropped:</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Re-captured on 24 August against the current build. An earlier set was taken on 16 August, before the brand and play layer landed that evening and before the diary landed on 20 August, so those figures showed an interface the submission no longer describes. Every application figure below is now from the same 24 August session on the same handset, at 1240 px wide with the status bar cropped uniformly, and the diary - which previously had no figure at all - is captured in two.</w:t>
      </w:r>
    </w:p>
    <w:p>
      <w:pPr>
        <w:pStyle w:val="TableCaption"/>
      </w:pPr>
      <w:r>
        <w:t xml:space="preserve">Table 4.2 - Application figures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 two most important figures in the submission, and they are only meaningful as a pair. Both were captured on the same device at the same resolution with the same crop, so the comparison is between the application's behaviour and nothing else.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demonstrated as an observable property rather than asserted as a feature -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5000" w:type="pct"/>
        <w:tblLayout w:type="autofit"/>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 the project period from February to August 2026. One</w:t>
      </w:r>
      <w:r>
        <w:t xml:space="preserve"> </w:t>
      </w:r>
      <w:r>
        <w:t xml:space="preserve">row per review below; the schedule is laid out by month so the cadence across</w:t>
      </w:r>
      <w:r>
        <w:t xml:space="preserve"> </w:t>
      </w:r>
      <w:r>
        <w:t xml:space="preserve">the semester is visible.</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The defining constraint - that the API bypasses row-level security by design - was addressed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 reproduced cold. One skip needs a deployment (HTTPS); the other needs FORCE_500_PATH set alongside NODE_ENV=production.</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never-executed infrastructure removed - the asynchronous queue and object-store client neither of which had ever run.</w:t>
      </w:r>
    </w:p>
    <w:p>
      <w:pPr>
        <w:pStyle w:val="Compact"/>
        <w:numPr>
          <w:ilvl w:val="0"/>
          <w:numId w:val="1007"/>
        </w:numPr>
      </w:pPr>
      <w:r>
        <w:t xml:space="preserve">A second parent surface that a feed cannot be. The diary renders one child's whole time at the school, read forwards, bucketed in the</w:t>
      </w:r>
      <w:r>
        <w:t xml:space="preserve"> </w:t>
      </w:r>
      <w:r>
        <w:rPr>
          <w:i/>
          <w:iCs/>
        </w:rPr>
        <w:t xml:space="preserve">viewer's</w:t>
      </w:r>
      <w:r>
        <w:t xml:space="preserve"> </w:t>
      </w:r>
      <w:r>
        <w:t xml:space="preserve">calendar rather than the server's, signing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stopped being able to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order submission answered in 485 ms with Redis stopped.</w:t>
      </w:r>
    </w:p>
    <w:bookmarkEnd w:id="653"/>
    <w:bookmarkStart w:id="654" w:name="limitations"/>
    <w:p>
      <w:pPr>
        <w:pStyle w:val="Heading2"/>
      </w:pPr>
      <w:r>
        <w:t xml:space="preserve">6.3 Limitations</w:t>
      </w:r>
    </w:p>
    <w:p>
      <w:pPr>
        <w:pStyle w:val="FirstParagraph"/>
      </w:pPr>
      <w:r>
        <w:t xml:space="preserve">Stated explicitly. Each is a genuine gap rather than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none has been estimated.</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are unverified on both platforms.</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 losing the idempotency cache degrades deduplication rather than availability - with the consequence that an orchestrator probing only the status code will not drain an instance whose Redis is unreachable.</w:t>
      </w:r>
    </w:p>
    <w:bookmarkEnd w:id="654"/>
    <w:bookmarkStart w:id="655"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2026-08-28T13:03:32Z</dcterms:created>
  <dcterms:modified xsi:type="dcterms:W3CDTF">2026-08-28T13:03:32Z</dcterms:modified>
</cp:coreProperties>
</file>

<file path=docProps/custom.xml><?xml version="1.0" encoding="utf-8"?>
<Properties xmlns="http://schemas.openxmlformats.org/officeDocument/2006/custom-properties" xmlns:vt="http://schemas.openxmlformats.org/officeDocument/2006/docPropsVTypes"/>
</file>