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3.png" ContentType="image/png"/>
  <Override PartName="/word/media/rId557.png" ContentType="image/png"/>
  <Override PartName="/word/media/rId567.png" ContentType="image/png"/>
  <Override PartName="/word/media/rId561.png" ContentType="image/png"/>
  <Override PartName="/word/media/rId583.png" ContentType="image/png"/>
  <Override PartName="/word/media/rId586.png" ContentType="image/png"/>
  <Override PartName="/word/media/rId589.png" ContentType="image/png"/>
  <Override PartName="/word/media/rId592.png" ContentType="image/png"/>
  <Override PartName="/word/media/rId602.png" ContentType="image/png"/>
  <Override PartName="/word/media/rId616.png" ContentType="image/png"/>
  <Override PartName="/word/media/rId620.png" ContentType="image/png"/>
  <Override PartName="/word/media/rId606.png" ContentType="image/png"/>
  <Override PartName="/word/media/rId609.png" ContentType="image/png"/>
  <Override PartName="/word/media/rId613.png" ContentType="image/png"/>
  <Override PartName="/word/media/rId630.png" ContentType="image/png"/>
  <Override PartName="/word/media/rId640.png" ContentType="image/png"/>
  <Override PartName="/word/media/rId6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9" w:name="hive-capstone-report"/>
    <w:p>
      <w:pPr>
        <w:pStyle w:val="Heading1"/>
      </w:pPr>
      <w:r>
        <w:t xml:space="preserve">Hive — Capstone Report</w:t>
      </w:r>
    </w:p>
    <w:p>
      <w:pPr>
        <w:pStyle w:val="BlockText"/>
      </w:pPr>
      <w:r>
        <w:rPr>
          <w:b/>
          <w:bCs/>
        </w:rPr>
        <w:t xml:space="preserve">Structured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Document-format.docx</w:t>
      </w:r>
      <w:r>
        <w:rPr>
          <w:b/>
          <w:bCs/>
        </w:rPr>
        <w:t xml:space="preserve">.</w:t>
      </w:r>
      <w:r>
        <w:t xml:space="preserve"> </w:t>
      </w:r>
      <w:r>
        <w:t xml:space="preserve">Section numbering, chapter order and</w:t>
      </w:r>
      <w:r>
        <w:t xml:space="preserve"> </w:t>
      </w:r>
      <w:r>
        <w:t xml:space="preserve">front matter match the template exactly. Pour into Word and apply the</w:t>
      </w:r>
      <w:r>
        <w:t xml:space="preserve"> </w:t>
      </w:r>
      <w:r>
        <w:t xml:space="preserve">formatting rules in the closing section.</w:t>
      </w:r>
    </w:p>
    <w:p>
      <w:pPr>
        <w:pStyle w:val="BlockText"/>
      </w:pPr>
      <w:r>
        <w:rPr>
          <w:rStyle w:val="VerbatimChar"/>
          <w:b/>
          <w:bCs/>
        </w:rPr>
        <w:t xml:space="preserve">«…»</w:t>
      </w:r>
      <w:r>
        <w:rPr>
          <w:b/>
          <w:bCs/>
        </w:rPr>
        <w:t xml:space="preserve"> </w:t>
      </w:r>
      <w:r>
        <w:rPr>
          <w:b/>
          <w:bCs/>
        </w:rPr>
        <w:t xml:space="preserve">marks the only things I cannot supply</w:t>
      </w:r>
      <w:r>
        <w:t xml:space="preserve"> </w:t>
      </w:r>
      <w:r>
        <w:t xml:space="preserve">— your name, roll number,</w:t>
      </w:r>
      <w:r>
        <w:t xml:space="preserve"> </w:t>
      </w:r>
      <w:r>
        <w:t xml:space="preserve">supervisor, dates, and supervisor remarks. Everything else is written and</w:t>
      </w:r>
      <w:r>
        <w:t xml:space="preserve"> </w:t>
      </w:r>
      <w:r>
        <w:t xml:space="preserve">sourced.</w:t>
      </w:r>
    </w:p>
    <w:p>
      <w:pPr>
        <w:pStyle w:val="BlockText"/>
      </w:pPr>
      <w:r>
        <w:rPr>
          <w:b/>
          <w:bCs/>
        </w:rPr>
        <w:t xml:space="preserve">Every figure is traced to a dated run.</w:t>
      </w:r>
      <w:r>
        <w:t xml:space="preserve"> </w:t>
      </w:r>
      <w:r>
        <w:t xml:space="preserve">Where something was not verified,</w:t>
      </w:r>
      <w:r>
        <w:t xml:space="preserve"> </w:t>
      </w:r>
      <w:r>
        <w:t xml:space="preserve">the report says so. See §3.3.4 and §6.3.</w:t>
      </w:r>
    </w:p>
    <w:p>
      <w:r>
        <w:pict>
          <v:rect style="width:0;height:1.5pt" o:hralign="center" o:hrstd="t" o:hr="t"/>
        </w:pict>
      </w:r>
    </w:p>
    <w:bookmarkEnd w:id="539"/>
    <w:bookmarkStart w:id="540" w:name="cover-page"/>
    <w:p>
      <w:pPr>
        <w:pStyle w:val="Heading1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Hive — A Privacy-First Photo Sharing Platform for Preschools</w:t>
      </w:r>
    </w:p>
    <w:p>
      <w:pPr>
        <w:pStyle w:val="BodyText"/>
      </w:pPr>
      <w:r>
        <w:rPr>
          <w:b/>
          <w:bCs/>
        </w:rPr>
        <w:t xml:space="preserve">Student Name(s) &amp; Roll Number(s):</w:t>
      </w:r>
      <w:r>
        <w:t xml:space="preserve"> </w:t>
      </w:r>
      <w:r>
        <w:t xml:space="preserve">«Your name — roll number»</w:t>
      </w:r>
      <w:r>
        <w:t xml:space="preserve"> </w:t>
      </w:r>
      <w:r>
        <w:rPr>
          <w:i/>
          <w:iCs/>
        </w:rPr>
        <w:t xml:space="preserve">(Team: Srujan, Ruthwik, Bhargav, Nagachaitanya)</w:t>
      </w:r>
    </w:p>
    <w:p>
      <w:pPr>
        <w:pStyle w:val="BodyText"/>
      </w:pPr>
      <w:r>
        <w:rPr>
          <w:b/>
          <w:bCs/>
        </w:rPr>
        <w:t xml:space="preserve">Program:</w:t>
      </w:r>
      <w:r>
        <w:t xml:space="preserve"> </w:t>
      </w:r>
      <w:r>
        <w:t xml:space="preserve">BSc Computer Science (Online Mode)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«Institution name»</w:t>
      </w:r>
    </w:p>
    <w:p>
      <w:pPr>
        <w:pStyle w:val="BodyText"/>
      </w:pPr>
      <w:r>
        <w:rPr>
          <w:b/>
          <w:bCs/>
        </w:rPr>
        <w:t xml:space="preserve">Academic Year:</w:t>
      </w:r>
      <w:r>
        <w:t xml:space="preserve"> </w:t>
      </w:r>
      <w:r>
        <w:t xml:space="preserve">2025–2026</w:t>
      </w:r>
    </w:p>
    <w:p>
      <w:pPr>
        <w:pStyle w:val="BodyText"/>
      </w:pPr>
      <w:r>
        <w:rPr>
          <w:b/>
          <w:bCs/>
        </w:rPr>
        <w:t xml:space="preserve">Internal Supervisor:</w:t>
      </w:r>
      <w:r>
        <w:t xml:space="preserve"> </w:t>
      </w:r>
      <w:r>
        <w:t xml:space="preserve">«Supervisor name»</w:t>
      </w:r>
    </w:p>
    <w:p>
      <w:r>
        <w:pict>
          <v:rect style="width:0;height:1.5pt" o:hralign="center" o:hrstd="t" o:hr="t"/>
        </w:pict>
      </w:r>
    </w:p>
    <w:bookmarkEnd w:id="540"/>
    <w:bookmarkStart w:id="541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hereby declare that this capstone project titled</w:t>
      </w:r>
      <w:r>
        <w:t xml:space="preserve"> </w:t>
      </w:r>
      <w:r>
        <w:rPr>
          <w:b/>
          <w:bCs/>
        </w:rPr>
        <w:t xml:space="preserve">“Hive — A Privacy-First</w:t>
      </w:r>
      <w:r>
        <w:rPr>
          <w:b/>
          <w:bCs/>
        </w:rPr>
        <w:t xml:space="preserve"> </w:t>
      </w:r>
      <w:r>
        <w:rPr>
          <w:b/>
          <w:bCs/>
        </w:rPr>
        <w:t xml:space="preserve">Photo Sharing Platform for Preschools”</w:t>
      </w:r>
      <w:r>
        <w:t xml:space="preserve"> </w:t>
      </w:r>
      <w:r>
        <w:t xml:space="preserve">is an original work carried out by</w:t>
      </w:r>
      <w:r>
        <w:t xml:space="preserve"> </w:t>
      </w:r>
      <w:r>
        <w:t xml:space="preserve">me/us and has not been submitted to any other university or institution for the</w:t>
      </w:r>
      <w:r>
        <w:t xml:space="preserve"> </w:t>
      </w:r>
      <w:r>
        <w:t xml:space="preserve">award of any degree.</w:t>
      </w:r>
    </w:p>
    <w:p>
      <w:pPr>
        <w:pStyle w:val="BodyText"/>
      </w:pPr>
      <w:r>
        <w:t xml:space="preserve">«Signature» · «Date»</w:t>
      </w:r>
    </w:p>
    <w:p>
      <w:r>
        <w:pict>
          <v:rect style="width:0;height:1.5pt" o:hralign="center" o:hrstd="t" o:hr="t"/>
        </w:pict>
      </w:r>
    </w:p>
    <w:bookmarkEnd w:id="541"/>
    <w:bookmarkStart w:id="54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(268 words)</w:t>
      </w:r>
    </w:p>
    <w:p>
      <w:pPr>
        <w:pStyle w:val="BodyText"/>
      </w:pPr>
      <w:r>
        <w:t xml:space="preserve">Preschools routinely share classroom photographs with parents, and the obvious</w:t>
      </w:r>
      <w:r>
        <w:t xml:space="preserve"> </w:t>
      </w:r>
      <w:r>
        <w:t xml:space="preserve">implementation — a shared album — is unacceptable: it exposes every child’s face</w:t>
      </w:r>
      <w:r>
        <w:t xml:space="preserve"> </w:t>
      </w:r>
      <w:r>
        <w:t xml:space="preserve">to every parent. This project delivers Hive, a photo-sharing platform built so</w:t>
      </w:r>
      <w:r>
        <w:t xml:space="preserve"> </w:t>
      </w:r>
      <w:r>
        <w:t xml:space="preserve">that a parent sees photographs of their own children and nothing else.</w:t>
      </w:r>
    </w:p>
    <w:p>
      <w:pPr>
        <w:pStyle w:val="BodyText"/>
      </w:pPr>
      <w:r>
        <w:t xml:space="preserve">The system comprises a React Native mobile application, a 40-endpoint Express</w:t>
      </w:r>
      <w:r>
        <w:t xml:space="preserve"> </w:t>
      </w:r>
      <w:r>
        <w:t xml:space="preserve">and TypeScript API, and a PostgreSQL database provisioned through Supabase with</w:t>
      </w:r>
      <w:r>
        <w:t xml:space="preserve"> </w:t>
      </w:r>
      <w:r>
        <w:t xml:space="preserve">20 migrations, row-level security policies and database triggers. Photographs are</w:t>
      </w:r>
      <w:r>
        <w:t xml:space="preserve"> </w:t>
      </w:r>
      <w:r>
        <w:t xml:space="preserve">held in a private object store and served only through signed, expiring URLs.</w:t>
      </w:r>
      <w:r>
        <w:t xml:space="preserve"> </w:t>
      </w:r>
      <w:r>
        <w:t xml:space="preserve">Three roles are supported: teachers upload and tag photographs, parents view a</w:t>
      </w:r>
      <w:r>
        <w:t xml:space="preserve"> </w:t>
      </w:r>
      <w:r>
        <w:t xml:space="preserve">privacy-scoped feed and order prints, and administrators manage schools, classes,</w:t>
      </w:r>
      <w:r>
        <w:t xml:space="preserve"> </w:t>
      </w:r>
      <w:r>
        <w:t xml:space="preserve">students and users.</w:t>
      </w:r>
    </w:p>
    <w:p>
      <w:pPr>
        <w:pStyle w:val="BodyText"/>
      </w:pPr>
      <w:r>
        <w:t xml:space="preserve">The central engineering constraint is that the API authenticates using a</w:t>
      </w:r>
      <w:r>
        <w:t xml:space="preserve"> </w:t>
      </w:r>
      <w:r>
        <w:t xml:space="preserve">service-role credential which bypasses row-level security by design.</w:t>
      </w:r>
      <w:r>
        <w:t xml:space="preserve"> </w:t>
      </w:r>
      <w:r>
        <w:t xml:space="preserve">Authorization is therefore enforced explicitly in the service layer, and every</w:t>
      </w:r>
      <w:r>
        <w:t xml:space="preserve"> </w:t>
      </w:r>
      <w:r>
        <w:t xml:space="preserve">resource accessed by identifier is checked against the caller. A formal audit</w:t>
      </w:r>
      <w:r>
        <w:t xml:space="preserve"> </w:t>
      </w:r>
      <w:r>
        <w:t xml:space="preserve">identified 46 defects, of which the most serious permitted cross-family access to</w:t>
      </w:r>
      <w:r>
        <w:t xml:space="preserve"> </w:t>
      </w:r>
      <w:r>
        <w:t xml:space="preserve">photograph metadata, cross-school access to student rosters including dates of</w:t>
      </w:r>
      <w:r>
        <w:t xml:space="preserve"> </w:t>
      </w:r>
      <w:r>
        <w:t xml:space="preserve">birth, and an entirely non-functional ordering flow.</w:t>
      </w:r>
    </w:p>
    <w:p>
      <w:pPr>
        <w:pStyle w:val="BodyText"/>
      </w:pPr>
      <w:r>
        <w:t xml:space="preserve">Validation used 218 automated integration tests executing against a real</w:t>
      </w:r>
      <w:r>
        <w:t xml:space="preserve"> </w:t>
      </w:r>
      <w:r>
        <w:t xml:space="preserve">PostgreSQL instance, together with a scripted security</w:t>
      </w:r>
      <w:r>
        <w:t xml:space="preserve"> </w:t>
      </w:r>
      <w:r>
        <w:t xml:space="preserve">verification returning 27 passed, 0 failed and 2 skipped, reproduced from a cold</w:t>
      </w:r>
      <w:r>
        <w:t xml:space="preserve"> </w:t>
      </w:r>
      <w:r>
        <w:t xml:space="preserve">start. A deliberate sabotage exercise confirmed the suite detects the regressions</w:t>
      </w:r>
      <w:r>
        <w:t xml:space="preserve"> </w:t>
      </w:r>
      <w:r>
        <w:t xml:space="preserve">it targets and additionally exposed a pre-existing test that had never verified</w:t>
      </w:r>
      <w:r>
        <w:t xml:space="preserve"> </w:t>
      </w:r>
      <w:r>
        <w:t xml:space="preserve">the property its name claimed. Privacy scoping was measured directly: of six</w:t>
      </w:r>
      <w:r>
        <w:t xml:space="preserve"> </w:t>
      </w:r>
      <w:r>
        <w:t xml:space="preserve">photographs, two parents saw two and one respectively, with zero overlap.</w:t>
      </w:r>
    </w:p>
    <w:p>
      <w:pPr>
        <w:pStyle w:val="BodyText"/>
      </w:pPr>
      <w:r>
        <w:t xml:space="preserve">The system has not been deployed; consequently no load-test measurements exist.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privacy by design, access control, REST API, React Native,</w:t>
      </w:r>
      <w:r>
        <w:t xml:space="preserve"> </w:t>
      </w:r>
      <w:r>
        <w:t xml:space="preserve">PostgreSQL, integration testing</w:t>
      </w:r>
    </w:p>
    <w:p>
      <w:r>
        <w:pict>
          <v:rect style="width:0;height:1.5pt" o:hralign="center" o:hrstd="t" o:hr="t"/>
        </w:pict>
      </w:r>
    </w:p>
    <w:bookmarkEnd w:id="542"/>
    <w:bookmarkStart w:id="543" w:name="list-of-figures"/>
    <w:p>
      <w:pPr>
        <w:pStyle w:val="Heading1"/>
      </w:pPr>
      <w:r>
        <w:t xml:space="preserve">LIST OF FIGURES</w:t>
      </w:r>
    </w:p>
    <w:p>
      <w:pPr>
        <w:pStyle w:val="BodyText"/>
      </w:pPr>
      <w:r>
        <w:fldChar w:fldCharType="begin" w:dirty="true"/>
      </w:r>
      <w:r>
        <w:instrText xml:space="preserve"> TOC \h \z \t "ImageCaption,1"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3"/>
    <w:bookmarkStart w:id="544" w:name="list-of-tables"/>
    <w:p>
      <w:pPr>
        <w:pStyle w:val="Heading1"/>
      </w:pPr>
      <w:r>
        <w:t xml:space="preserve">LIST OF TABLES</w:t>
      </w:r>
    </w:p>
    <w:p>
      <w:pPr>
        <w:pStyle w:val="BodyText"/>
      </w:pPr>
      <w:r>
        <w:fldChar w:fldCharType="begin" w:dirty="true"/>
      </w:r>
      <w:r>
        <w:instrText xml:space="preserve"> TOC \h \z \t "TableCaption,1"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4"/>
    <w:bookmarkStart w:id="545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DSN</w:t>
            </w:r>
          </w:p>
        </w:tc>
        <w:tc>
          <w:tcPr/>
          <w:p>
            <w:pPr>
              <w:pStyle w:val="Compact"/>
            </w:pPr>
            <w:r>
              <w:t xml:space="preserve">Data Source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HEIC</w:t>
            </w:r>
          </w:p>
        </w:tc>
        <w:tc>
          <w:tcPr/>
          <w:p>
            <w:pPr>
              <w:pStyle w:val="Compact"/>
            </w:pPr>
            <w:r>
              <w:t xml:space="preserve">High Efficiency Image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</w:t>
            </w:r>
          </w:p>
        </w:tc>
        <w:tc>
          <w:tcPr/>
          <w:p>
            <w:pPr>
              <w:pStyle w:val="Compact"/>
            </w:pPr>
            <w:r>
              <w:t xml:space="preserve">Insecure Direct Object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</w:t>
            </w:r>
          </w:p>
        </w:tc>
        <w:tc>
          <w:tcPr/>
          <w:p>
            <w:pPr>
              <w:pStyle w:val="Compac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 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Universally Unique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5"/>
    <w:bookmarkStart w:id="552" w:name="chapter-1-introduction"/>
    <w:p>
      <w:pPr>
        <w:pStyle w:val="Heading1"/>
      </w:pPr>
      <w:r>
        <w:t xml:space="preserve">CHAPTER 1: INTRODUCTION</w:t>
      </w:r>
    </w:p>
    <w:p>
      <w:pPr>
        <w:pStyle w:val="BlockText"/>
      </w:pPr>
      <w:r>
        <w:t xml:space="preserve">Problem identification and system design were completed in the Study Project.</w:t>
      </w:r>
      <w:r>
        <w:t xml:space="preserve"> </w:t>
      </w:r>
      <w:r>
        <w:t xml:space="preserve">This chapter summarises them; §1.6 records what changed during implementation.</w:t>
      </w:r>
    </w:p>
    <w:bookmarkStart w:id="546" w:name="overview-of-the-project"/>
    <w:p>
      <w:pPr>
        <w:pStyle w:val="Heading2"/>
      </w:pPr>
      <w:r>
        <w:t xml:space="preserve">1.1 Overview of the project</w:t>
      </w:r>
    </w:p>
    <w:p>
      <w:pPr>
        <w:pStyle w:val="FirstParagraph"/>
      </w:pPr>
      <w:r>
        <w:t xml:space="preserve">Hive is a photo-sharing platform for preschools. A teacher photographs classroom</w:t>
      </w:r>
      <w:r>
        <w:t xml:space="preserve"> </w:t>
      </w:r>
      <w:r>
        <w:t xml:space="preserve">activity and tags the children who appear in each image. Each parent then sees</w:t>
      </w:r>
      <w:r>
        <w:t xml:space="preserve"> </w:t>
      </w:r>
      <w:r>
        <w:t xml:space="preserve">only the photographs their own children appear in. Parents may order prints;</w:t>
      </w:r>
      <w:r>
        <w:t xml:space="preserve"> </w:t>
      </w:r>
      <w:r>
        <w:t xml:space="preserve">administrators manage the institutional data.</w:t>
      </w:r>
    </w:p>
    <w:bookmarkEnd w:id="546"/>
    <w:bookmarkStart w:id="547" w:name="problem-statement-and-motivation"/>
    <w:p>
      <w:pPr>
        <w:pStyle w:val="Heading2"/>
      </w:pPr>
      <w:r>
        <w:t xml:space="preserve">1.2 Problem statement and motivation</w:t>
      </w:r>
    </w:p>
    <w:p>
      <w:pPr>
        <w:pStyle w:val="FirstParagraph"/>
      </w:pPr>
      <w:r>
        <w:t xml:space="preserve">Preschools want to share daily classroom activity with parents. The</w:t>
      </w:r>
      <w:r>
        <w:t xml:space="preserve"> </w:t>
      </w:r>
      <w:r>
        <w:t xml:space="preserve">straightforward implementation — a shared album or a broadcast messaging group —</w:t>
      </w:r>
      <w:r>
        <w:t xml:space="preserve"> </w:t>
      </w:r>
      <w:r>
        <w:t xml:space="preserve">exposes every child’s face, name and activity to every parent in the class. For a</w:t>
      </w:r>
      <w:r>
        <w:t xml:space="preserve"> </w:t>
      </w:r>
      <w:r>
        <w:t xml:space="preserve">setting composed entirely of minors, that is not a minor usability concern; it is</w:t>
      </w:r>
      <w:r>
        <w:t xml:space="preserve"> </w:t>
      </w:r>
      <w:r>
        <w:t xml:space="preserve">a safeguarding failure.</w:t>
      </w:r>
    </w:p>
    <w:p>
      <w:pPr>
        <w:pStyle w:val="BodyText"/>
      </w:pPr>
      <w:r>
        <w:t xml:space="preserve">The requirement that defines the product is therefore:</w:t>
      </w:r>
      <w:r>
        <w:t xml:space="preserve"> </w:t>
      </w:r>
      <w:r>
        <w:rPr>
          <w:b/>
          <w:bCs/>
        </w:rPr>
        <w:t xml:space="preserve">a parent must see</w:t>
      </w:r>
      <w:r>
        <w:rPr>
          <w:b/>
          <w:bCs/>
        </w:rPr>
        <w:t xml:space="preserve"> </w:t>
      </w:r>
      <w:r>
        <w:rPr>
          <w:b/>
          <w:bCs/>
        </w:rPr>
        <w:t xml:space="preserve">photographs of their own children and nothing else</w:t>
      </w:r>
      <w:r>
        <w:t xml:space="preserve"> </w:t>
      </w:r>
      <w:r>
        <w:t xml:space="preserve">— not</w:t>
      </w:r>
      <w:r>
        <w:t xml:space="preserve"> </w:t>
      </w:r>
      <w:r>
        <w:t xml:space="preserve">“mostly”</w:t>
      </w:r>
      <w:r>
        <w:t xml:space="preserve">, and not</w:t>
      </w:r>
      <w:r>
        <w:t xml:space="preserve"> </w:t>
      </w:r>
      <w:r>
        <w:t xml:space="preserve">“unless they guess an identifier”</w:t>
      </w:r>
      <w:r>
        <w:t xml:space="preserve">.</w:t>
      </w:r>
    </w:p>
    <w:p>
      <w:pPr>
        <w:pStyle w:val="BodyText"/>
      </w:pPr>
      <w:r>
        <w:t xml:space="preserve">Three consequences follow, and they justify most of the design:</w:t>
      </w:r>
    </w:p>
    <w:p>
      <w:pPr>
        <w:pStyle w:val="Compact"/>
        <w:numPr>
          <w:ilvl w:val="0"/>
          <w:numId w:val="1001"/>
        </w:numPr>
      </w:pPr>
      <w:r>
        <w:t xml:space="preserve">Access control cannot be a client concern, because the client is not</w:t>
      </w:r>
      <w:r>
        <w:t xml:space="preserve"> </w:t>
      </w:r>
      <w:r>
        <w:t xml:space="preserve">trustworthy.</w:t>
      </w:r>
    </w:p>
    <w:p>
      <w:pPr>
        <w:pStyle w:val="Compact"/>
        <w:numPr>
          <w:ilvl w:val="0"/>
          <w:numId w:val="1001"/>
        </w:numPr>
      </w:pPr>
      <w:r>
        <w:t xml:space="preserve">Photograph URLs cannot be public or guessable.</w:t>
      </w:r>
    </w:p>
    <w:p>
      <w:pPr>
        <w:pStyle w:val="Compact"/>
        <w:numPr>
          <w:ilvl w:val="0"/>
          <w:numId w:val="1001"/>
        </w:numPr>
      </w:pPr>
      <w:r>
        <w:t xml:space="preserve">The visibility rule is a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across families and photograph tags, not a</w:t>
      </w:r>
      <w:r>
        <w:t xml:space="preserve"> </w:t>
      </w:r>
      <w:r>
        <w:t xml:space="preserve">filter that can be applied afterwards.</w:t>
      </w:r>
    </w:p>
    <w:bookmarkEnd w:id="547"/>
    <w:bookmarkStart w:id="548" w:name="objectives-of-the-capstone"/>
    <w:p>
      <w:pPr>
        <w:pStyle w:val="Heading2"/>
      </w:pPr>
      <w:r>
        <w:t xml:space="preserve">1.3 Objectives of the capstone</w:t>
      </w:r>
    </w:p>
    <w:p>
      <w:pPr>
        <w:pStyle w:val="Compact"/>
        <w:numPr>
          <w:ilvl w:val="0"/>
          <w:numId w:val="1002"/>
        </w:numPr>
      </w:pPr>
      <w:r>
        <w:t xml:space="preserve">Implement teacher, parent and administrator experiences end to end.</w:t>
      </w:r>
    </w:p>
    <w:p>
      <w:pPr>
        <w:pStyle w:val="Compact"/>
        <w:numPr>
          <w:ilvl w:val="0"/>
          <w:numId w:val="1002"/>
        </w:numPr>
      </w:pPr>
      <w:r>
        <w:t xml:space="preserve">Enforce the privacy boundary server-side and demonstrate it holding under</w:t>
      </w:r>
      <w:r>
        <w:t xml:space="preserve"> </w:t>
      </w:r>
      <w:r>
        <w:t xml:space="preserve">adversarial probing.</w:t>
      </w:r>
    </w:p>
    <w:p>
      <w:pPr>
        <w:pStyle w:val="Compact"/>
        <w:numPr>
          <w:ilvl w:val="0"/>
          <w:numId w:val="1002"/>
        </w:numPr>
      </w:pPr>
      <w:r>
        <w:t xml:space="preserve">Serve photographs only through signed, expiring URLs from a private store.</w:t>
      </w:r>
    </w:p>
    <w:p>
      <w:pPr>
        <w:pStyle w:val="Compact"/>
        <w:numPr>
          <w:ilvl w:val="0"/>
          <w:numId w:val="1002"/>
        </w:numPr>
      </w:pPr>
      <w:r>
        <w:t xml:space="preserve">Deliver a functioning print-ordering flow with correct monetary arithmetic and</w:t>
      </w:r>
      <w:r>
        <w:t xml:space="preserve"> </w:t>
      </w:r>
      <w:r>
        <w:t xml:space="preserve">idempotent submission.</w:t>
      </w:r>
    </w:p>
    <w:p>
      <w:pPr>
        <w:pStyle w:val="Compact"/>
        <w:numPr>
          <w:ilvl w:val="0"/>
          <w:numId w:val="1002"/>
        </w:numPr>
      </w:pPr>
      <w:r>
        <w:t xml:space="preserve">Validate the system with automated integration tests executing against a real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2"/>
        </w:numPr>
      </w:pPr>
      <w:r>
        <w:t xml:space="preserve">Remediate the defects identified by the project audit.</w:t>
      </w:r>
    </w:p>
    <w:bookmarkEnd w:id="548"/>
    <w:bookmarkStart w:id="549" w:name="scope-of-implementation"/>
    <w:p>
      <w:pPr>
        <w:pStyle w:val="Heading2"/>
      </w:pPr>
      <w:r>
        <w:t xml:space="preserve">1.4 Scope of implementation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mobile application for three roles; REST API; relational schema</w:t>
      </w:r>
      <w:r>
        <w:t xml:space="preserve"> </w:t>
      </w:r>
      <w:r>
        <w:t xml:space="preserve">with row-level security and triggers; private photograph storage with signed</w:t>
      </w:r>
      <w:r>
        <w:t xml:space="preserve"> </w:t>
      </w:r>
      <w:r>
        <w:t xml:space="preserve">URLs; synchronous image processing (thumbnail, blurhash, format conversion);</w:t>
      </w:r>
      <w:r>
        <w:t xml:space="preserve"> </w:t>
      </w:r>
      <w:r>
        <w:t xml:space="preserve">in-app notifications generated by database triggers; print ordering with</w:t>
      </w:r>
      <w:r>
        <w:t xml:space="preserve"> </w:t>
      </w:r>
      <w:r>
        <w:t xml:space="preserve">server-side pricing; administrator console; automated test suite; scripted</w:t>
      </w:r>
      <w:r>
        <w:t xml:space="preserve"> </w:t>
      </w:r>
      <w:r>
        <w:t xml:space="preserve">security verification.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payment gateway integration; push notifications; offline mode;</w:t>
      </w:r>
      <w:r>
        <w:t xml:space="preserve"> </w:t>
      </w:r>
      <w:r>
        <w:t xml:space="preserve">video; multi-language support; tablet-optimised layouts.</w:t>
      </w:r>
    </w:p>
    <w:bookmarkEnd w:id="549"/>
    <w:bookmarkStart w:id="550" w:name="organization-of-the-report"/>
    <w:p>
      <w:pPr>
        <w:pStyle w:val="Heading2"/>
      </w:pPr>
      <w:r>
        <w:t xml:space="preserve">1.5 Organization of the report</w:t>
      </w:r>
    </w:p>
    <w:p>
      <w:pPr>
        <w:pStyle w:val="FirstParagraph"/>
      </w:pPr>
      <w:r>
        <w:t xml:space="preserve">Chapter 2 describes the implementation — architecture, technology, modules and</w:t>
      </w:r>
      <w:r>
        <w:t xml:space="preserve"> </w:t>
      </w:r>
      <w:r>
        <w:t xml:space="preserve">core logic. Chapter 3 covers testing strategy, test cases and measured results.</w:t>
      </w:r>
      <w:r>
        <w:t xml:space="preserve"> </w:t>
      </w:r>
      <w:r>
        <w:t xml:space="preserve">Chapter 4 records the execution environment and deployment position. Chapter 5</w:t>
      </w:r>
      <w:r>
        <w:t xml:space="preserve"> </w:t>
      </w:r>
      <w:r>
        <w:t xml:space="preserve">presents version-control and progress evidence. Chapter 6 concludes and</w:t>
      </w:r>
      <w:r>
        <w:t xml:space="preserve"> </w:t>
      </w:r>
      <w:r>
        <w:t xml:space="preserve">identifies future work.</w:t>
      </w:r>
    </w:p>
    <w:bookmarkEnd w:id="550"/>
    <w:bookmarkStart w:id="551" w:name="changes-from-the-study-project-design"/>
    <w:p>
      <w:pPr>
        <w:pStyle w:val="Heading2"/>
      </w:pPr>
      <w:r>
        <w:t xml:space="preserve">1.6 Changes from the Study Project design</w:t>
      </w:r>
    </w:p>
    <w:p>
      <w:pPr>
        <w:pStyle w:val="FirstParagraph"/>
      </w:pPr>
      <w:r>
        <w:t xml:space="preserve">Two departures are worth recording, both made on evidence:</w:t>
      </w:r>
    </w:p>
    <w:p>
      <w:pPr>
        <w:pStyle w:val="BodyText"/>
      </w:pPr>
      <w:r>
        <w:rPr>
          <w:b/>
          <w:bCs/>
        </w:rPr>
        <w:t xml:space="preserve">Asynchronous image processing was removed.</w:t>
      </w:r>
      <w:r>
        <w:t xml:space="preserve"> </w:t>
      </w:r>
      <w:r>
        <w:t xml:space="preserve">The original design queued</w:t>
      </w:r>
      <w:r>
        <w:t xml:space="preserve"> </w:t>
      </w:r>
      <w:r>
        <w:t xml:space="preserve">thumbnail generation through BullMQ with an S3 backend. During implementation a</w:t>
      </w:r>
      <w:r>
        <w:t xml:space="preserve"> </w:t>
      </w:r>
      <w:r>
        <w:t xml:space="preserve">repository-wide search for queue enqueue calls found none: neither queue had ever</w:t>
      </w:r>
      <w:r>
        <w:t xml:space="preserve"> </w:t>
      </w:r>
      <w:r>
        <w:t xml:space="preserve">been used, and both workers targeted S3 while files were written to local disk.</w:t>
      </w:r>
      <w:r>
        <w:t xml:space="preserve"> </w:t>
      </w:r>
      <w:r>
        <w:t xml:space="preserve">Approximately 1,500 lines of dependency graph were deleted in favour of a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 </w:t>
      </w:r>
      <w:r>
        <w:t xml:space="preserve">call taking 100–300 ms.</w:t>
      </w:r>
    </w:p>
    <w:p>
      <w:pPr>
        <w:pStyle w:val="BodyText"/>
      </w:pPr>
      <w:r>
        <w:rPr>
          <w:b/>
          <w:bCs/>
        </w:rPr>
        <w:t xml:space="preserve">Monetary values were migrated to integer minor units.</w:t>
      </w:r>
      <w:r>
        <w:t xml:space="preserve"> </w:t>
      </w:r>
      <w:r>
        <w:t xml:space="preserve">The original schema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§2.4.2 explains the failure this caused, and the later</w:t>
      </w:r>
      <w:r>
        <w:t xml:space="preserve"> </w:t>
      </w:r>
      <w:r>
        <w:t xml:space="preserve">move from the US dollar to the Indian rupee that leaves the</w:t>
      </w:r>
      <w:r>
        <w:t xml:space="preserve"> </w:t>
      </w:r>
      <w:r>
        <w:rPr>
          <w:rStyle w:val="VerbatimChar"/>
        </w:rPr>
        <w:t xml:space="preserve">*_cents</w:t>
      </w:r>
      <w:r>
        <w:t xml:space="preserve"> </w:t>
      </w:r>
      <w:r>
        <w:t xml:space="preserve">columns</w:t>
      </w:r>
      <w:r>
        <w:t xml:space="preserve"> </w:t>
      </w:r>
      <w:r>
        <w:t xml:space="preserve">holding paise.</w:t>
      </w:r>
    </w:p>
    <w:p>
      <w:r>
        <w:pict>
          <v:rect style="width:0;height:1.5pt" o:hralign="center" o:hrstd="t" o:hr="t"/>
        </w:pict>
      </w:r>
    </w:p>
    <w:bookmarkEnd w:id="551"/>
    <w:bookmarkEnd w:id="552"/>
    <w:bookmarkStart w:id="596" w:name="chapter-2-implementation-details"/>
    <w:p>
      <w:pPr>
        <w:pStyle w:val="Heading1"/>
      </w:pPr>
      <w:r>
        <w:t xml:space="preserve">CHAPTER 2: IMPLEMENTATION DETAILS</w:t>
      </w:r>
    </w:p>
    <w:bookmarkStart w:id="565" w:name="system-architecture-and-design"/>
    <w:p>
      <w:pPr>
        <w:pStyle w:val="Heading2"/>
      </w:pPr>
      <w:r>
        <w:t xml:space="preserve">2.1 System architecture and design</w:t>
      </w:r>
    </w:p>
    <w:bookmarkStart w:id="556" w:name="high-level-architecture"/>
    <w:p>
      <w:pPr>
        <w:pStyle w:val="Heading3"/>
      </w:pPr>
      <w:r>
        <w:t xml:space="preserve">2.1.1 High-level architecture</w:t>
      </w:r>
    </w:p>
    <w:p>
      <w:pPr>
        <w:pStyle w:val="CaptionedFigure"/>
      </w:pPr>
      <w:r>
        <w:drawing>
          <wp:inline>
            <wp:extent cx="5120640" cy="3038404"/>
            <wp:effectExtent b="0" l="0" r="0" t="0"/>
            <wp:docPr descr="Figure 2.1 — High-level system architecture" title="" id="554" name="Picture"/>
            <a:graphic>
              <a:graphicData uri="http://schemas.openxmlformats.org/drawingml/2006/picture">
                <pic:pic>
                  <pic:nvPicPr>
                    <pic:cNvPr descr="docs/capstone/screenshots/figures/fig-2.1-architecture.png" id="555" name="Picture"/>
                    <pic:cNvPicPr>
                      <a:picLocks noChangeArrowheads="1" noChangeAspect="1"/>
                    </pic:cNvPicPr>
                  </pic:nvPicPr>
                  <pic:blipFill>
                    <a:blip r:embed="rId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3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— High-level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PRESENTATION — React Native (Expo)                          │</w:t>
      </w:r>
      <w:r>
        <w:br/>
      </w:r>
      <w:r>
        <w:rPr>
          <w:rStyle w:val="VerbatimChar"/>
        </w:rPr>
        <w:t xml:space="preserve">│  role-scoped screens · Zustand · TanStack Query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│ REST + JWT               │ direct (RLS-guarded)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APPLICATION — Express API       │  │  Supabase Auth         │</w:t>
      </w:r>
      <w:r>
        <w:br/>
      </w:r>
      <w:r>
        <w:rPr>
          <w:rStyle w:val="VerbatimChar"/>
        </w:rPr>
        <w:t xml:space="preserve">│  authenticate → roleGuard →      │  │  GoTrue: JWT, refresh  │</w:t>
      </w:r>
      <w:r>
        <w:br/>
      </w:r>
      <w:r>
        <w:rPr>
          <w:rStyle w:val="VerbatimChar"/>
        </w:rPr>
        <w:t xml:space="preserve">│  validate(Zod) → controller →    │  └────────────────────────┘</w:t>
      </w:r>
      <w:r>
        <w:br/>
      </w:r>
      <w:r>
        <w:rPr>
          <w:rStyle w:val="VerbatimChar"/>
        </w:rPr>
        <w:t xml:space="preserve">│  service (ownership enforced)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└───────────────┬──────────────────┘──▶ Supabase Storage</w:t>
      </w:r>
      <w:r>
        <w:br/>
      </w:r>
      <w:r>
        <w:rPr>
          <w:rStyle w:val="VerbatimChar"/>
        </w:rPr>
        <w:t xml:space="preserve">                │                        private bucket,</w:t>
      </w:r>
      <w:r>
        <w:br/>
      </w:r>
      <w:r>
        <w:rPr>
          <w:rStyle w:val="VerbatimChar"/>
        </w:rPr>
        <w:t xml:space="preserve">                ▼                        signed URLs only</w:t>
      </w:r>
      <w:r>
        <w:br/>
      </w:r>
      <w:r>
        <w:rPr>
          <w:rStyle w:val="VerbatimChar"/>
        </w:rPr>
        <w:t xml:space="preserve">        ┌────────────────────┐</w:t>
      </w:r>
      <w:r>
        <w:br/>
      </w:r>
      <w:r>
        <w:rPr>
          <w:rStyle w:val="VerbatimChar"/>
        </w:rPr>
        <w:t xml:space="preserve">        │  DATA — PostgreSQL │</w:t>
      </w:r>
      <w:r>
        <w:br/>
      </w:r>
      <w:r>
        <w:rPr>
          <w:rStyle w:val="VerbatimChar"/>
        </w:rPr>
        <w:t xml:space="preserve">        │  20 migrations     │</w:t>
      </w:r>
      <w:r>
        <w:br/>
      </w:r>
      <w:r>
        <w:rPr>
          <w:rStyle w:val="VerbatimChar"/>
        </w:rPr>
        <w:t xml:space="preserve">        │  RLS + triggers    │</w:t>
      </w:r>
      <w:r>
        <w:br/>
      </w:r>
      <w:r>
        <w:rPr>
          <w:rStyle w:val="VerbatimChar"/>
        </w:rPr>
        <w:t xml:space="preserve">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The constraint that shapes the whole system:</w:t>
      </w:r>
      <w:r>
        <w:t xml:space="preserve"> </w:t>
      </w:r>
      <w:r>
        <w:t xml:space="preserve">the API authenticates using the</w:t>
      </w:r>
      <w:r>
        <w:t xml:space="preserve"> </w:t>
      </w:r>
      <w:r>
        <w:t xml:space="preserve">service-role credential, which</w:t>
      </w:r>
      <w:r>
        <w:t xml:space="preserve"> </w:t>
      </w:r>
      <w:r>
        <w:rPr>
          <w:b/>
          <w:bCs/>
        </w:rPr>
        <w:t xml:space="preserve">bypasses row-level security by design</w:t>
      </w:r>
      <w:r>
        <w:t xml:space="preserve">. RLS</w:t>
      </w:r>
      <w:r>
        <w:t xml:space="preserve"> </w:t>
      </w:r>
      <w:r>
        <w:t xml:space="preserve">therefore protects only those queries the mobile application issues directly to</w:t>
      </w:r>
      <w:r>
        <w:t xml:space="preserve"> </w:t>
      </w:r>
      <w:r>
        <w:t xml:space="preserve">Supabase. Every API endpoint must enforce authorization</w:t>
      </w:r>
      <w:r>
        <w:t xml:space="preserve"> </w:t>
      </w:r>
      <w:r>
        <w:rPr>
          <w:i/>
          <w:iCs/>
        </w:rPr>
        <w:t xml:space="preserve">explicitly,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service layer</w:t>
      </w:r>
      <w:r>
        <w:t xml:space="preserve">.</w:t>
      </w:r>
    </w:p>
    <w:p>
      <w:pPr>
        <w:pStyle w:val="BodyText"/>
      </w:pPr>
      <w:r>
        <w:t xml:space="preserve">Three of the audit’s most serious findings share exactly this root cause: code</w:t>
      </w:r>
      <w:r>
        <w:t xml:space="preserve"> </w:t>
      </w:r>
      <w:r>
        <w:t xml:space="preserve">that assumed RLS was covering it. This is documented prominently in the</w:t>
      </w:r>
      <w:r>
        <w:t xml:space="preserve"> </w:t>
      </w:r>
      <w:r>
        <w:t xml:space="preserve">repository because it is the single most dangerous assumption a new contributor</w:t>
      </w:r>
      <w:r>
        <w:t xml:space="preserve"> </w:t>
      </w:r>
      <w:r>
        <w:t xml:space="preserve">can make.</w:t>
      </w:r>
    </w:p>
    <w:bookmarkEnd w:id="556"/>
    <w:bookmarkStart w:id="560" w:name="data-flow-upload-to-notification"/>
    <w:p>
      <w:pPr>
        <w:pStyle w:val="Heading3"/>
      </w:pPr>
      <w:r>
        <w:t xml:space="preserve">2.1.2 Data flow — upload to notification</w:t>
      </w:r>
    </w:p>
    <w:p>
      <w:pPr>
        <w:pStyle w:val="CaptionedFigure"/>
      </w:pPr>
      <w:r>
        <w:drawing>
          <wp:inline>
            <wp:extent cx="5120640" cy="5665893"/>
            <wp:effectExtent b="0" l="0" r="0" t="0"/>
            <wp:docPr descr="Figure 2.2 — Data flow — photograph upload to parent notification" title="" id="558" name="Picture"/>
            <a:graphic>
              <a:graphicData uri="http://schemas.openxmlformats.org/drawingml/2006/picture">
                <pic:pic>
                  <pic:nvPicPr>
                    <pic:cNvPr descr="docs/capstone/screenshots/figures/fig-2.2-dataflow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665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— Data flow — photograph upload to parent notification</w:t>
      </w:r>
    </w:p>
    <w:p>
      <w:pPr>
        <w:pStyle w:val="SourceCode"/>
      </w:pPr>
      <w:r>
        <w:rPr>
          <w:rStyle w:val="VerbatimChar"/>
        </w:rPr>
        <w:t xml:space="preserve">Teacher                API                     Database         Storage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/photos ─────▶│─ insert (processing) 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/:id/file ───▶│─ magic-byte validate     │               │</w:t>
      </w:r>
      <w:r>
        <w:br/>
      </w:r>
      <w:r>
        <w:rPr>
          <w:rStyle w:val="VerbatimChar"/>
        </w:rPr>
        <w:t xml:space="preserve">  │                     │─ sharp: convert, thumb,  │               │</w:t>
      </w:r>
      <w:r>
        <w:br/>
      </w:r>
      <w:r>
        <w:rPr>
          <w:rStyle w:val="VerbatimChar"/>
        </w:rPr>
        <w:t xml:space="preserve">  │                     │  blurhash 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│                     │─ update metadata 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/:id/tag ────▶│─ insert tags ───────────▶│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/:id/confirm ▶│─ status → 'ready' ──────▶│               │</w:t>
      </w:r>
      <w:r>
        <w:br/>
      </w:r>
      <w:r>
        <w:rPr>
          <w:rStyle w:val="VerbatimChar"/>
        </w:rPr>
        <w:t xml:space="preserve">  │                     │                    TRIGGER fires:        │</w:t>
      </w:r>
      <w:r>
        <w:br/>
      </w:r>
      <w:r>
        <w:rPr>
          <w:rStyle w:val="VerbatimChar"/>
        </w:rPr>
        <w:t xml:space="preserve">  │                     │                    one notification per  │</w:t>
      </w:r>
      <w:r>
        <w:br/>
      </w:r>
      <w:r>
        <w:rPr>
          <w:rStyle w:val="VerbatimChar"/>
        </w:rPr>
        <w:t xml:space="preserve">  │                     │                    tagged child's parent │</w:t>
      </w:r>
    </w:p>
    <w:p>
      <w:pPr>
        <w:pStyle w:val="FirstParagraph"/>
      </w:pPr>
      <w:r>
        <w:rPr>
          <w:b/>
          <w:bCs/>
        </w:rPr>
        <w:t xml:space="preserve">The ordering is load-bearing.</w:t>
      </w:r>
      <w:r>
        <w:t xml:space="preserve"> </w:t>
      </w:r>
      <w:r>
        <w:t xml:space="preserve">The trigger fires on the transition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iterates the tags existing at that instant. Confirming before tagging</w:t>
      </w:r>
      <w:r>
        <w:t xml:space="preserve"> </w:t>
      </w:r>
      <w:r>
        <w:t xml:space="preserve">produces zero notifications — silently. The system appears to work and the</w:t>
      </w:r>
      <w:r>
        <w:t xml:space="preserve"> </w:t>
      </w:r>
      <w:r>
        <w:t xml:space="preserve">feature is dead. This was a real defect (G-07); the seed script now carries a</w:t>
      </w:r>
      <w:r>
        <w:t xml:space="preserve"> </w:t>
      </w:r>
      <w:r>
        <w:t xml:space="preserve">prominent comment about it and §3.3.2 records its verification.</w:t>
      </w:r>
    </w:p>
    <w:bookmarkEnd w:id="560"/>
    <w:bookmarkStart w:id="564" w:name="X2e27c990dd072ceec83c7fc645310c8d67cbd9e"/>
    <w:p>
      <w:pPr>
        <w:pStyle w:val="Heading3"/>
      </w:pPr>
      <w:r>
        <w:t xml:space="preserve">2.1.3 Component interaction — the authorization pipeline</w:t>
      </w:r>
    </w:p>
    <w:p>
      <w:pPr>
        <w:pStyle w:val="CaptionedFigure"/>
      </w:pPr>
      <w:r>
        <w:drawing>
          <wp:inline>
            <wp:extent cx="4480560" cy="7360426"/>
            <wp:effectExtent b="0" l="0" r="0" t="0"/>
            <wp:docPr descr="Figure 2.4 — Component interaction — authentication and the authorization pipeline" title="" id="562" name="Picture"/>
            <a:graphic>
              <a:graphicData uri="http://schemas.openxmlformats.org/drawingml/2006/picture">
                <pic:pic>
                  <pic:nvPicPr>
                    <pic:cNvPr descr="docs/capstone/screenshots/figures/fig-2.4-authz-pipeline.png" id="563" name="Picture"/>
                    <pic:cNvPicPr>
                      <a:picLocks noChangeArrowheads="1" noChangeAspect="1"/>
                    </pic:cNvPicPr>
                  </pic:nvPicPr>
                  <pic:blipFill>
                    <a:blip r:embed="rId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7360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— Component interaction — authentication and the authorization pipeline</w:t>
      </w:r>
    </w:p>
    <w:p>
      <w:pPr>
        <w:pStyle w:val="BodyText"/>
      </w:pPr>
      <w:r>
        <w:t xml:space="preserve">Every request traverses the same chain:</w:t>
      </w:r>
    </w:p>
    <w:p>
      <w:pPr>
        <w:pStyle w:val="SourceCode"/>
      </w:pPr>
      <w:r>
        <w:rPr>
          <w:rStyle w:val="VerbatimChar"/>
        </w:rPr>
        <w:t xml:space="preserve">authenticate  →  roleGuard(role…)  →  validate(schema, source)  →  controller  →  service</w:t>
      </w:r>
      <w:r>
        <w:br/>
      </w:r>
      <w:r>
        <w:rPr>
          <w:rStyle w:val="VerbatimChar"/>
        </w:rPr>
        <w:t xml:space="preserve">   JWT →           coarse role         Zod, rejects 400            thin          ownership</w:t>
      </w:r>
      <w:r>
        <w:br/>
      </w:r>
      <w:r>
        <w:rPr>
          <w:rStyle w:val="VerbatimChar"/>
        </w:rPr>
        <w:t xml:space="preserve">   profile         check, 403                                                    assertions</w:t>
      </w:r>
    </w:p>
    <w:p>
      <w:pPr>
        <w:pStyle w:val="TableCaption"/>
      </w:pPr>
      <w:r>
        <w:t xml:space="preserve">Table 2.2 — Authorization layers and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Trusted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RoleGate</w:t>
            </w:r>
          </w:p>
        </w:tc>
        <w:tc>
          <w:tcPr/>
          <w:p>
            <w:pPr>
              <w:pStyle w:val="Compact"/>
            </w:pPr>
            <w:r>
              <w:t xml:space="preserve">Mobile,</w:t>
            </w:r>
            <w:r>
              <w:t xml:space="preserve"> </w:t>
            </w:r>
            <w:r>
              <w:rPr>
                <w:rStyle w:val="VerbatimChar"/>
              </w:rPr>
              <w:t xml:space="preserve">features/auth/components/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UX only. Prevents the wrong screen rendering; removable in a modified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roleGuard</w:t>
            </w:r>
          </w:p>
        </w:tc>
        <w:tc>
          <w:tcPr/>
          <w:p>
            <w:pPr>
              <w:pStyle w:val="Compact"/>
            </w:pPr>
            <w:r>
              <w:t xml:space="preserve">API middleware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Coarse role check — returns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assertions</w:t>
            </w:r>
          </w:p>
        </w:tc>
        <w:tc>
          <w:tcPr/>
          <w:p>
            <w:pPr>
              <w:pStyle w:val="Compact"/>
            </w:pPr>
            <w:r>
              <w:t xml:space="preserve">API service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real boundary. Every resource fetched by ID checked against the caller</w:t>
            </w:r>
          </w:p>
        </w:tc>
      </w:tr>
    </w:tbl>
    <w:p>
      <w:pPr>
        <w:pStyle w:val="BodyText"/>
      </w:pPr>
      <w:r>
        <w:t xml:space="preserve">A signed Storage URL is a bearer capability: whoever holds it can fetch the</w:t>
      </w:r>
      <w:r>
        <w:t xml:space="preserve"> </w:t>
      </w:r>
      <w:r>
        <w:t xml:space="preserve">object until it expires. It must therefore</w:t>
      </w:r>
      <w:r>
        <w:t xml:space="preserve"> </w:t>
      </w:r>
      <w:r>
        <w:rPr>
          <w:b/>
          <w:bCs/>
        </w:rPr>
        <w:t xml:space="preserve">never be minted for a caller who is</w:t>
      </w:r>
      <w:r>
        <w:rPr>
          <w:b/>
          <w:bCs/>
        </w:rPr>
        <w:t xml:space="preserve"> </w:t>
      </w:r>
      <w:r>
        <w:rPr>
          <w:b/>
          <w:bCs/>
        </w:rPr>
        <w:t xml:space="preserve">about to be refused</w:t>
      </w:r>
      <w:r>
        <w:t xml:space="preserve">. Authorization precedes signing. A test asserts that a</w:t>
      </w:r>
      <w:r>
        <w:t xml:space="preserve"> </w:t>
      </w:r>
      <w:r>
        <w:t xml:space="preserve">refused response contains no signed URL.</w:t>
      </w:r>
    </w:p>
    <w:bookmarkEnd w:id="564"/>
    <w:bookmarkEnd w:id="565"/>
    <w:bookmarkStart w:id="566" w:name="technology-stack"/>
    <w:p>
      <w:pPr>
        <w:pStyle w:val="Heading2"/>
      </w:pPr>
      <w:r>
        <w:t xml:space="preserve">2.2 Technology stack</w:t>
      </w:r>
    </w:p>
    <w:p>
      <w:pPr>
        <w:pStyle w:val="TableCaption"/>
      </w:pPr>
      <w:r>
        <w:t xml:space="preserve">Table 2.1 — Technology stack and rationale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Strict mode; catches contract drift between client and API at compile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React Native / Expo</w:t>
            </w:r>
          </w:p>
        </w:tc>
        <w:tc>
          <w:tcPr/>
          <w:p>
            <w:pPr>
              <w:pStyle w:val="Compact"/>
            </w:pPr>
            <w:r>
              <w:t xml:space="preserve">SDK 51</w:t>
            </w:r>
          </w:p>
        </w:tc>
        <w:tc>
          <w:tcPr/>
          <w:p>
            <w:pPr>
              <w:pStyle w:val="Compact"/>
            </w:pPr>
            <w:r>
              <w:t xml:space="preserve">Single codebase for iOS and Android; removes native build tooling from the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(mobile)</w:t>
            </w:r>
          </w:p>
        </w:tc>
        <w:tc>
          <w:tcPr/>
          <w:p>
            <w:pPr>
              <w:pStyle w:val="Compact"/>
            </w:pPr>
            <w:r>
              <w:t xml:space="preserve">expo-router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File-based routing with typed route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state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 boilerplate for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Caching and invalidation kept separate from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/ Express</w:t>
            </w:r>
          </w:p>
        </w:tc>
        <w:tc>
          <w:tcPr/>
          <w:p>
            <w:pPr>
              <w:pStyle w:val="Compact"/>
            </w:pPr>
            <w:r>
              <w:t xml:space="preserve">20+ / 4.19</w:t>
            </w:r>
          </w:p>
        </w:tc>
        <w:tc>
          <w:tcPr/>
          <w:p>
            <w:pPr>
              <w:pStyle w:val="Compact"/>
            </w:pPr>
            <w:r>
              <w:t xml:space="preserve">Team fluency; mature middleware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One schema yields both the runtime check and the static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Relational integrity — the privacy rule is a join, not 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(GoTrue)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Delegates password hashing, JWT issuance and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Private bucket; signed expiring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Native libvips; 100–300 ms per photograph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</w:t>
            </w:r>
          </w:p>
        </w:tc>
        <w:tc>
          <w:tcPr/>
          <w:p>
            <w:pPr>
              <w:pStyle w:val="Compact"/>
            </w:pPr>
            <w:r>
              <w:t xml:space="preserve">blurhash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Compact progressive-loading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Redis (ioredis)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Deduplicates retried order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Winston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Structured logs with 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Vitest + Supertest</w:t>
            </w:r>
          </w:p>
        </w:tc>
        <w:tc>
          <w:tcPr/>
          <w:p>
            <w:pPr>
              <w:pStyle w:val="Compact"/>
            </w:pPr>
            <w:r>
              <w:t xml:space="preserve">4.x / 7.x</w:t>
            </w:r>
          </w:p>
        </w:tc>
        <w:tc>
          <w:tcPr/>
          <w:p>
            <w:pPr>
              <w:pStyle w:val="Compact"/>
            </w:pPr>
            <w:r>
              <w:t xml:space="preserve">Executes the real application against a real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testing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Written; not executed (§3.3.4)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Lint, typecheck and build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workspaces + Turborepo</w:t>
            </w:r>
          </w:p>
        </w:tc>
        <w:tc>
          <w:tcPr/>
          <w:p>
            <w:pPr>
              <w:pStyle w:val="Compact"/>
            </w:pPr>
            <w:r>
              <w:t xml:space="preserve">9.1.0</w:t>
            </w:r>
          </w:p>
        </w:tc>
        <w:tc>
          <w:tcPr/>
          <w:p>
            <w:pPr>
              <w:pStyle w:val="Compact"/>
            </w:pPr>
            <w:r>
              <w:t xml:space="preserve">Shared tooling, cached task graph</w:t>
            </w:r>
          </w:p>
        </w:tc>
      </w:tr>
    </w:tbl>
    <w:bookmarkEnd w:id="566"/>
    <w:bookmarkStart w:id="576" w:name="system-modules"/>
    <w:p>
      <w:pPr>
        <w:pStyle w:val="Heading2"/>
      </w:pPr>
      <w:r>
        <w:t xml:space="preserve">2.3 System modules</w:t>
      </w:r>
    </w:p>
    <w:p>
      <w:pPr>
        <w:pStyle w:val="TableCaption"/>
      </w:pPr>
      <w:r>
        <w:t xml:space="preserve">Table 2.3 — Database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Tenant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auth.users</w:t>
            </w:r>
            <w:r>
              <w:t xml:space="preserve">; carries role and school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Classroom, optionally led by a 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Enrolled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parent_student_mappings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Many-to-many.</w:t>
            </w:r>
            <w:r>
              <w:t xml:space="preserve"> </w:t>
            </w:r>
            <w:r>
              <w:t xml:space="preserve">The privacy rule lives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Metadata;</w:t>
            </w:r>
            <w:r>
              <w:t xml:space="preserve"> </w:t>
            </w:r>
            <w:r>
              <w:rPr>
                <w:rStyle w:val="VerbatimChar"/>
              </w:rPr>
              <w:t xml:space="preserve">s3_key</w:t>
            </w:r>
            <w:r>
              <w:t xml:space="preserve"> </w:t>
            </w:r>
            <w:r>
              <w:t xml:space="preserve">holds a Supabase Storage path (name is historical)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photo_student_tags</w:t>
            </w:r>
          </w:p>
        </w:tc>
        <w:tc>
          <w:tcPr/>
          <w:p>
            <w:pPr>
              <w:pStyle w:val="Compact"/>
            </w:pPr>
            <w:r>
              <w:t xml:space="preserve">Which children appear in which photograph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Print orders; totals in integer paise, priced server-side (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is historical — see §2.4.2)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Line items;</w:t>
            </w:r>
            <w:r>
              <w:t xml:space="preserve"> </w:t>
            </w:r>
            <w:r>
              <w:rPr>
                <w:rStyle w:val="VerbatimChar"/>
              </w:rPr>
              <w:t xml:space="preserve">photo_id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In-app, generated by triggers</w:t>
            </w:r>
          </w:p>
        </w:tc>
      </w:tr>
    </w:tbl>
    <w:p>
      <w:pPr>
        <w:pStyle w:val="CaptionedFigure"/>
      </w:pPr>
      <w:r>
        <w:drawing>
          <wp:inline>
            <wp:extent cx="5120640" cy="4105626"/>
            <wp:effectExtent b="0" l="0" r="0" t="0"/>
            <wp:docPr descr="Figure 2.3 — Entity-relationship diagram" title="" id="568" name="Picture"/>
            <a:graphic>
              <a:graphicData uri="http://schemas.openxmlformats.org/drawingml/2006/picture">
                <pic:pic>
                  <pic:nvPicPr>
                    <pic:cNvPr descr="docs/capstone/screenshots/figures/fig-2.3-er-diagram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05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— Entity-relationship diagram</w:t>
      </w:r>
    </w:p>
    <w:bookmarkStart w:id="570" w:name="authentication-and-authorization-module"/>
    <w:p>
      <w:pPr>
        <w:pStyle w:val="Heading3"/>
      </w:pPr>
      <w:r>
        <w:t xml:space="preserve">2.3.1 Authentication and authorization module</w:t>
      </w:r>
    </w:p>
    <w:p>
      <w:pPr>
        <w:pStyle w:val="FirstParagraph"/>
      </w:pPr>
      <w:r>
        <w:t xml:space="preserve">Issues and verifies JWTs through Supabase Auth; resolves role and school from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rather than trusting the request. Supports password sign-in for all</w:t>
      </w:r>
      <w:r>
        <w:t xml:space="preserve"> </w:t>
      </w:r>
      <w:r>
        <w:t xml:space="preserve">roles and one-time-passcode sign-in.</w:t>
      </w:r>
    </w:p>
    <w:bookmarkEnd w:id="570"/>
    <w:bookmarkStart w:id="571" w:name="photograph-module"/>
    <w:p>
      <w:pPr>
        <w:pStyle w:val="Heading3"/>
      </w:pPr>
      <w:r>
        <w:t xml:space="preserve">2.3.2 Photograph module</w:t>
      </w:r>
    </w:p>
    <w:p>
      <w:pPr>
        <w:pStyle w:val="FirstParagraph"/>
      </w:pPr>
      <w:r>
        <w:t xml:space="preserve">Upload in four steps (metadata → file → tag → confirm), magic-byte validation,</w:t>
      </w:r>
      <w:r>
        <w:t xml:space="preserve"> </w:t>
      </w:r>
      <w:r>
        <w:t xml:space="preserve">format conversion, thumbnail generation, blurhash computation, and archival.</w:t>
      </w:r>
      <w:r>
        <w:t xml:space="preserve"> </w:t>
      </w:r>
      <w:r>
        <w:t xml:space="preserve">Ownership is asserted on every mutation.</w:t>
      </w:r>
    </w:p>
    <w:bookmarkEnd w:id="571"/>
    <w:bookmarkStart w:id="572" w:name="feed-module"/>
    <w:p>
      <w:pPr>
        <w:pStyle w:val="Heading3"/>
      </w:pPr>
      <w:r>
        <w:t xml:space="preserve">2.3.3 Feed module</w:t>
      </w:r>
    </w:p>
    <w:p>
      <w:pPr>
        <w:pStyle w:val="FirstParagraph"/>
      </w:pPr>
      <w:r>
        <w:t xml:space="preserve">Cursor-paginated parent feed, scoped by the parent-student mapping and</w:t>
      </w:r>
      <w:r>
        <w:t xml:space="preserve"> </w:t>
      </w:r>
      <w:r>
        <w:t xml:space="preserve">de-duplicated by photograph identifier, so a photograph tagged with two siblings</w:t>
      </w:r>
      <w:r>
        <w:t xml:space="preserve"> </w:t>
      </w:r>
      <w:r>
        <w:t xml:space="preserve">appears once.</w:t>
      </w:r>
    </w:p>
    <w:bookmarkEnd w:id="572"/>
    <w:bookmarkStart w:id="573" w:name="ordering-module"/>
    <w:p>
      <w:pPr>
        <w:pStyle w:val="Heading3"/>
      </w:pPr>
      <w:r>
        <w:t xml:space="preserve">2.3.4 Ordering module</w:t>
      </w:r>
    </w:p>
    <w:p>
      <w:pPr>
        <w:pStyle w:val="FirstParagraph"/>
      </w:pPr>
      <w:r>
        <w:t xml:space="preserve">Server-side pricing from a shared catalogue, integer-cent arithmetic,</w:t>
      </w:r>
      <w:r>
        <w:t xml:space="preserve"> </w:t>
      </w:r>
      <w:r>
        <w:t xml:space="preserve">transactional creation, and idempotent submission keyed on a client-supplied</w:t>
      </w:r>
      <w:r>
        <w:t xml:space="preserve"> </w:t>
      </w:r>
      <w:r>
        <w:t xml:space="preserve">header.</w:t>
      </w:r>
    </w:p>
    <w:bookmarkEnd w:id="573"/>
    <w:bookmarkStart w:id="574" w:name="notification-module"/>
    <w:p>
      <w:pPr>
        <w:pStyle w:val="Heading3"/>
      </w:pPr>
      <w:r>
        <w:t xml:space="preserve">2.3.5 Notification module</w:t>
      </w:r>
    </w:p>
    <w:p>
      <w:pPr>
        <w:pStyle w:val="FirstParagraph"/>
      </w:pPr>
      <w:r>
        <w:t xml:space="preserve">Database triggers generate notifications when a photograph becomes visible;</w:t>
      </w:r>
      <w:r>
        <w:t xml:space="preserve"> </w:t>
      </w:r>
      <w:r>
        <w:t xml:space="preserve">unread counts and read-state transitions are exposed over the API.</w:t>
      </w:r>
    </w:p>
    <w:bookmarkEnd w:id="574"/>
    <w:bookmarkStart w:id="575" w:name="administration-module"/>
    <w:p>
      <w:pPr>
        <w:pStyle w:val="Heading3"/>
      </w:pPr>
      <w:r>
        <w:t xml:space="preserve">2.3.6 Administration module</w:t>
      </w:r>
    </w:p>
    <w:p>
      <w:pPr>
        <w:pStyle w:val="FirstParagraph"/>
      </w:pPr>
      <w:r>
        <w:t xml:space="preserve">School, class, student, parent-mapping and user management, with a dashboard</w:t>
      </w:r>
      <w:r>
        <w:t xml:space="preserve"> </w:t>
      </w:r>
      <w:r>
        <w:t xml:space="preserve">aggregating counts and revenue.</w:t>
      </w:r>
    </w:p>
    <w:p>
      <w:pPr>
        <w:pStyle w:val="TableCaption"/>
      </w:pPr>
      <w:r>
        <w:t xml:space="preserve">Table 2.4 — Representative API endpoints</w:t>
      </w:r>
      <w:r>
        <w:rPr>
          <w:i/>
          <w:iCs/>
        </w:rPr>
        <w:t xml:space="preserve">(40 registrations in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Cursor-paginated; scoped to the caller’s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/feed/photos/:id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403, if not the caller’s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Metadata; returns upload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/photos/:id/file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Multipart; magic-byte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/photos/:id/tag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Bounded at 50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/photos/:id/confirm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Flips to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; fires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Idempotent via</w:t>
            </w:r>
            <w:r>
              <w:t xml:space="preserve"> </w:t>
            </w:r>
            <w:r>
              <w:rPr>
                <w:rStyle w:val="VerbatimChar"/>
              </w:rPr>
              <w:t xml:space="preserve">x-idempotency-key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Items carry signed thumbnail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Search parameterised, not interpolated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Database round-trip; 503 when degraded</w:t>
            </w:r>
          </w:p>
        </w:tc>
      </w:tr>
    </w:tbl>
    <w:bookmarkEnd w:id="575"/>
    <w:bookmarkEnd w:id="576"/>
    <w:bookmarkStart w:id="582" w:name="key-algorithms-and-logic"/>
    <w:p>
      <w:pPr>
        <w:pStyle w:val="Heading2"/>
      </w:pPr>
      <w:r>
        <w:t xml:space="preserve">2.4 Key algorithms and logic</w:t>
      </w:r>
    </w:p>
    <w:bookmarkStart w:id="577" w:name="privacy-scoped-feed-resolution"/>
    <w:p>
      <w:pPr>
        <w:pStyle w:val="Heading3"/>
      </w:pPr>
      <w:r>
        <w:t xml:space="preserve">2.4.1 Privacy-scoped feed resolution</w:t>
      </w:r>
    </w:p>
    <w:p>
      <w:pPr>
        <w:pStyle w:val="FirstParagraph"/>
      </w:pPr>
      <w:r>
        <w:t xml:space="preserve">The parent feed is not a filter applied to a global list; it is a join resolved</w:t>
      </w:r>
      <w:r>
        <w:t xml:space="preserve"> </w:t>
      </w:r>
      <w:r>
        <w:t xml:space="preserve">from the family mapping.</w:t>
      </w:r>
    </w:p>
    <w:p>
      <w:pPr>
        <w:pStyle w:val="SourceCode"/>
      </w:pPr>
      <w:r>
        <w:rPr>
          <w:rStyle w:val="VerbatimChar"/>
        </w:rPr>
        <w:t xml:space="preserve">FUNCTION getFeed(parentId, cursor, limit):</w:t>
      </w:r>
      <w:r>
        <w:br/>
      </w:r>
      <w:r>
        <w:rPr>
          <w:rStyle w:val="VerbatimChar"/>
        </w:rPr>
        <w:t xml:space="preserve">    studentIds ← SELECT student_id FROM parent_student_mappings</w:t>
      </w:r>
      <w:r>
        <w:br/>
      </w:r>
      <w:r>
        <w:rPr>
          <w:rStyle w:val="VerbatimChar"/>
        </w:rPr>
        <w:t xml:space="preserve">                 WHERE parent_id = parentId</w:t>
      </w:r>
      <w:r>
        <w:br/>
      </w:r>
      <w:r>
        <w:rPr>
          <w:rStyle w:val="VerbatimChar"/>
        </w:rPr>
        <w:t xml:space="preserve">    IF studentIds is empty: RETURN empty page</w:t>
      </w:r>
      <w:r>
        <w:br/>
      </w:r>
      <w:r>
        <w:br/>
      </w:r>
      <w:r>
        <w:rPr>
          <w:rStyle w:val="VerbatimChar"/>
        </w:rPr>
        <w:t xml:space="preserve">    photoIds   ← SELECT DISTINCT photo_id FROM photo_student_tags</w:t>
      </w:r>
      <w:r>
        <w:br/>
      </w:r>
      <w:r>
        <w:rPr>
          <w:rStyle w:val="VerbatimChar"/>
        </w:rPr>
        <w:t xml:space="preserve">                 WHERE student_id IN studentIds          -- DISTINCT: siblings</w:t>
      </w:r>
      <w:r>
        <w:br/>
      </w:r>
      <w:r>
        <w:rPr>
          <w:rStyle w:val="VerbatimChar"/>
        </w:rPr>
        <w:t xml:space="preserve">    rows       ← SELECT … FROM photos</w:t>
      </w:r>
      <w:r>
        <w:br/>
      </w:r>
      <w:r>
        <w:rPr>
          <w:rStyle w:val="VerbatimChar"/>
        </w:rPr>
        <w:t xml:space="preserve">                 WHERE id IN photoIds</w:t>
      </w:r>
      <w:r>
        <w:br/>
      </w:r>
      <w:r>
        <w:rPr>
          <w:rStyle w:val="VerbatimChar"/>
        </w:rPr>
        <w:t xml:space="preserve">                   AND status = 'ready'                  -- unconfirmed excluded</w:t>
      </w:r>
      <w:r>
        <w:br/>
      </w:r>
      <w:r>
        <w:rPr>
          <w:rStyle w:val="VerbatimChar"/>
        </w:rPr>
        <w:t xml:space="preserve">                   AND (created_at, id) &lt; cursor         -- keyset pagination</w:t>
      </w:r>
      <w:r>
        <w:br/>
      </w:r>
      <w:r>
        <w:rPr>
          <w:rStyle w:val="VerbatimChar"/>
        </w:rPr>
        <w:t xml:space="preserve">                 ORDER BY created_at DESC, id DESC</w:t>
      </w:r>
      <w:r>
        <w:br/>
      </w:r>
      <w:r>
        <w:rPr>
          <w:rStyle w:val="VerbatimChar"/>
        </w:rPr>
        <w:t xml:space="preserve">                 LIMIT limit + 1                         -- +1 detects next page</w:t>
      </w:r>
      <w:r>
        <w:br/>
      </w:r>
      <w:r>
        <w:br/>
      </w:r>
      <w:r>
        <w:rPr>
          <w:rStyle w:val="VerbatimChar"/>
        </w:rPr>
        <w:t xml:space="preserve">    signedUrls ← batchSign(rows.thumbnailKey ?? rows.originalKey)</w:t>
      </w:r>
      <w:r>
        <w:br/>
      </w:r>
      <w:r>
        <w:rPr>
          <w:rStyle w:val="VerbatimChar"/>
        </w:rPr>
        <w:t xml:space="preserve">    RETURN rows joined with signedUrls, nextCursor</w:t>
      </w:r>
    </w:p>
    <w:p>
      <w:pPr>
        <w:pStyle w:val="FirstParagraph"/>
      </w:pPr>
      <w:r>
        <w:t xml:space="preserve">Three details carry weight.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prevents a photograph tagged with two</w:t>
      </w:r>
      <w:r>
        <w:t xml:space="preserve"> </w:t>
      </w:r>
      <w:r>
        <w:t xml:space="preserve">siblings appearing twice. Keyset pagination on the composite</w:t>
      </w:r>
      <w:r>
        <w:t xml:space="preserve"> </w:t>
      </w:r>
      <w:r>
        <w:rPr>
          <w:rStyle w:val="VerbatimChar"/>
        </w:rPr>
        <w:t xml:space="preserve">(created_at, id)</w:t>
      </w:r>
      <w:r>
        <w:t xml:space="preserve"> </w:t>
      </w:r>
      <w:r>
        <w:t xml:space="preserve">avoids the row-skipping that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suffers under concurrent inserts — and the</w:t>
      </w:r>
      <w:r>
        <w:t xml:space="preserve"> </w:t>
      </w:r>
      <w:r>
        <w:t xml:space="preserve">timestamp must retain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precision, because truncating to</w:t>
      </w:r>
      <w:r>
        <w:t xml:space="preserve"> </w:t>
      </w:r>
      <w:r>
        <w:t xml:space="preserve">milliseconds caused rows to be dropped at page boundaries (a regression found and</w:t>
      </w:r>
      <w:r>
        <w:t xml:space="preserve"> </w:t>
      </w:r>
      <w:r>
        <w:t xml:space="preserve">fixed during implementation;</w:t>
      </w:r>
      <w:r>
        <w:t xml:space="preserve"> </w:t>
      </w:r>
      <w:r>
        <w:rPr>
          <w:rStyle w:val="VerbatimChar"/>
        </w:rPr>
        <w:t xml:space="preserve">cursor.test.ts</w:t>
      </w:r>
      <w:r>
        <w:t xml:space="preserve"> </w:t>
      </w:r>
      <w:r>
        <w:t xml:space="preserve">now guards it). URLs are signed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rows are known to be permitted.</w:t>
      </w:r>
    </w:p>
    <w:bookmarkEnd w:id="577"/>
    <w:bookmarkStart w:id="578" w:name="monetary-arithmetic"/>
    <w:p>
      <w:pPr>
        <w:pStyle w:val="Heading3"/>
      </w:pPr>
      <w:r>
        <w:t xml:space="preserve">2.4.2 Monetary arithmetic</w:t>
      </w:r>
    </w:p>
    <w:p>
      <w:pPr>
        <w:pStyle w:val="FirstParagraph"/>
      </w:pPr>
      <w:r>
        <w:rPr>
          <w:b/>
          <w:bCs/>
        </w:rPr>
        <w:t xml:space="preserve">The failure.</w:t>
      </w:r>
      <w:r>
        <w:t xml:space="preserve"> </w:t>
      </w:r>
      <w:r>
        <w:t xml:space="preserve">Columns were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 </w:t>
      </w:r>
      <w:r>
        <w:t xml:space="preserve">documented as US dollars; the API</w:t>
      </w:r>
      <w:r>
        <w:t xml:space="preserve"> </w:t>
      </w:r>
      <w:r>
        <w:t xml:space="preserve">wrote integer cents into them, while the client priced in dollars and rendered</w:t>
      </w:r>
      <w:r>
        <w:t xml:space="preserve"> </w:t>
      </w:r>
      <w:r>
        <w:rPr>
          <w:rStyle w:val="VerbatimChar"/>
        </w:rPr>
        <w:t xml:space="preserve">toFixed(2)</w:t>
      </w:r>
      <w:r>
        <w:t xml:space="preserve">. Every price therefore reached the customer a</w:t>
      </w:r>
      <w:r>
        <w:t xml:space="preserve"> </w:t>
      </w:r>
      <w:r>
        <w:rPr>
          <w:b/>
          <w:bCs/>
        </w:rPr>
        <w:t xml:space="preserve">hundredfold too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in the direction that overcharges. The digital download was priced at</w:t>
      </w:r>
      <w:r>
        <w:t xml:space="preserve"> </w:t>
      </w:r>
      <w:r>
        <w:t xml:space="preserve">299 cents,</w:t>
      </w:r>
      <w:r>
        <w:t xml:space="preserve"> </w:t>
      </w:r>
      <w:r>
        <w:rPr>
          <w:rStyle w:val="VerbatimChar"/>
        </w:rPr>
        <w:t xml:space="preserve">$2.99</w:t>
      </w:r>
      <w:r>
        <w:t xml:space="preserve">; it was stored as</w:t>
      </w:r>
      <w:r>
        <w:t xml:space="preserve"> </w:t>
      </w:r>
      <w:r>
        <w:rPr>
          <w:rStyle w:val="VerbatimChar"/>
        </w:rPr>
        <w:t xml:space="preserve">299.00</w:t>
      </w:r>
      <w:r>
        <w:t xml:space="preserve"> </w:t>
      </w:r>
      <w:r>
        <w:t xml:space="preserve">and displayed as</w:t>
      </w:r>
      <w:r>
        <w:t xml:space="preserve"> </w:t>
      </w:r>
      <w:r>
        <w:rPr>
          <w:rStyle w:val="VerbatimChar"/>
          <w:b/>
          <w:bCs/>
        </w:rPr>
        <w:t xml:space="preserve">$299.00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 note on this example, because the figures in circulation disagree.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’s comment records the case as</w:t>
      </w:r>
      <w:r>
        <w:t xml:space="preserve"> </w:t>
      </w:r>
      <w:r>
        <w:rPr>
          <w:i/>
          <w:iCs/>
        </w:rPr>
        <w:t xml:space="preserve">“a $4.99 print stored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299.00</w:t>
      </w:r>
      <w:r>
        <w:rPr>
          <w:i/>
          <w:iCs/>
        </w:rPr>
        <w:t xml:space="preserve">”</w:t>
      </w:r>
      <w:r>
        <w:t xml:space="preserve">, which</w:t>
      </w:r>
      <w:r>
        <w:t xml:space="preserve"> </w:t>
      </w:r>
      <w:r>
        <w:t xml:space="preserve">crosses two products: in the July catalogue</w:t>
      </w:r>
      <w:r>
        <w:t xml:space="preserve"> </w:t>
      </w:r>
      <w:r>
        <w:rPr>
          <w:rStyle w:val="VerbatimChar"/>
        </w:rPr>
        <w:t xml:space="preserve">print_4x6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cents and</w:t>
      </w:r>
      <w:r>
        <w:t xml:space="preserve"> </w:t>
      </w:r>
      <w:r>
        <w:rPr>
          <w:rStyle w:val="VerbatimChar"/>
        </w:rPr>
        <w:t xml:space="preserve">digital_download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299</w:t>
      </w:r>
      <w:r>
        <w:t xml:space="preserve">. Either one demonstrates the same hundredfold</w:t>
      </w:r>
      <w:r>
        <w:t xml:space="preserve"> </w:t>
      </w:r>
      <w:r>
        <w:t xml:space="preserve">error by the same mechanism, but the pair as written is not self-consistent — a</w:t>
      </w:r>
      <w:r>
        <w:t xml:space="preserve"> </w:t>
      </w:r>
      <w:r>
        <w:t xml:space="preserve">$4.99 print would have stored</w:t>
      </w:r>
      <w:r>
        <w:t xml:space="preserve"> </w:t>
      </w:r>
      <w:r>
        <w:rPr>
          <w:rStyle w:val="VerbatimChar"/>
        </w:rPr>
        <w:t xml:space="preserve">499.00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299</w:t>
      </w:r>
      <w:r>
        <w:t xml:space="preserve"> </w:t>
      </w:r>
      <w:r>
        <w:t xml:space="preserve">figure appears twice in that</w:t>
      </w:r>
      <w:r>
        <w:t xml:space="preserve"> </w:t>
      </w:r>
      <w:r>
        <w:t xml:space="preserve">comment and</w:t>
      </w:r>
      <w:r>
        <w:t xml:space="preserve"> </w:t>
      </w:r>
      <w:r>
        <w:rPr>
          <w:rStyle w:val="VerbatimChar"/>
        </w:rPr>
        <w:t xml:space="preserve">$4.99</w:t>
      </w:r>
      <w:r>
        <w:t xml:space="preserve"> </w:t>
      </w:r>
      <w:r>
        <w:t xml:space="preserve">once, so the digital download is the likelier original, and</w:t>
      </w:r>
      <w:r>
        <w:t xml:space="preserve"> </w:t>
      </w:r>
      <w:r>
        <w:t xml:space="preserve">it is the version used above. This is corrected in the open rather than quietly,</w:t>
      </w:r>
      <w:r>
        <w:t xml:space="preserve"> </w:t>
      </w:r>
      <w:r>
        <w:t xml:space="preserve">because the migration comment still carries the original wording and a reader</w:t>
      </w:r>
      <w:r>
        <w:t xml:space="preserve"> </w:t>
      </w:r>
      <w:r>
        <w:t xml:space="preserve">who checks will find the discrepancy.</w:t>
      </w:r>
    </w:p>
    <w:p>
      <w:pPr>
        <w:pStyle w:val="BodyText"/>
      </w:pPr>
      <w:r>
        <w:rPr>
          <w:b/>
          <w:bCs/>
        </w:rPr>
        <w:t xml:space="preserve">The resolution.</w:t>
      </w:r>
      <w:r>
        <w:t xml:space="preserve"> </w:t>
      </w:r>
      <w:r>
        <w:t xml:space="preserve">Integer minor units everywhere. 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total_amount → total_cents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unit_price → unit_price_cents</w:t>
      </w:r>
      <w:r>
        <w:t xml:space="preserve">, retyping both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ROUND(...)</w:t>
      </w:r>
      <w:r>
        <w:t xml:space="preserve"> </w:t>
      </w:r>
      <w:r>
        <w:t xml:space="preserve">rather than truncation. Conversion to a display</w:t>
      </w:r>
      <w:r>
        <w:t xml:space="preserve"> </w:t>
      </w:r>
      <w:r>
        <w:t xml:space="preserve">string occurs exactly once, at render.</w:t>
      </w:r>
    </w:p>
    <w:p>
      <w:pPr>
        <w:pStyle w:val="BodyText"/>
      </w:pPr>
      <w:r>
        <w:rPr>
          <w:b/>
          <w:bCs/>
        </w:rPr>
        <w:t xml:space="preserve">The currency then moved to the Indian rupee.</w:t>
      </w:r>
      <w:r>
        <w:t xml:space="preserve"> </w:t>
      </w:r>
      <w:r>
        <w:t xml:space="preserve">The catalogue was re-priced for</w:t>
      </w:r>
      <w:r>
        <w:t xml:space="preserve"> </w:t>
      </w:r>
      <w:r>
        <w:t xml:space="preserve">the Indian market during the interface revision of 13 August: a 4×6 print is</w:t>
      </w:r>
      <w:r>
        <w:t xml:space="preserve"> </w:t>
      </w:r>
      <w:r>
        <w:rPr>
          <w:b/>
          <w:bCs/>
        </w:rPr>
        <w:t xml:space="preserve">₹30</w:t>
      </w:r>
      <w:r>
        <w:t xml:space="preserve">, a photo book</w:t>
      </w:r>
      <w:r>
        <w:t xml:space="preserve"> </w:t>
      </w:r>
      <w:r>
        <w:rPr>
          <w:b/>
          <w:bCs/>
        </w:rPr>
        <w:t xml:space="preserve">₹499</w:t>
      </w:r>
      <w:r>
        <w:t xml:space="preserve">. Money is now integer</w:t>
      </w:r>
      <w:r>
        <w:t xml:space="preserve"> </w:t>
      </w:r>
      <w:r>
        <w:rPr>
          <w:b/>
          <w:bCs/>
        </w:rPr>
        <w:t xml:space="preserve">paise</w:t>
      </w:r>
      <w:r>
        <w:t xml:space="preserve">, and the render</w:t>
      </w:r>
      <w:r>
        <w:t xml:space="preserve"> </w:t>
      </w:r>
      <w:r>
        <w:t xml:space="preserve">helper is</w:t>
      </w:r>
      <w:r>
        <w:t xml:space="preserve"> </w:t>
      </w:r>
      <w:r>
        <w:rPr>
          <w:rStyle w:val="VerbatimChar"/>
        </w:rPr>
        <w:t xml:space="preserve">formatRupees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formatRupees(49900)  // '₹499'</w:t>
      </w:r>
      <w:r>
        <w:br/>
      </w:r>
      <w:r>
        <w:rPr>
          <w:rStyle w:val="VerbatimChar"/>
        </w:rPr>
        <w:t xml:space="preserve">formatRupees(4950)   // '₹49.50'</w:t>
      </w:r>
      <w:r>
        <w:br/>
      </w:r>
      <w:r>
        <w:rPr>
          <w:rStyle w:val="VerbatimChar"/>
        </w:rPr>
        <w:t xml:space="preserve">formatRupees(1234567) // '₹12,345.67'</w:t>
      </w:r>
    </w:p>
    <w:p>
      <w:pPr>
        <w:pStyle w:val="FirstParagraph"/>
      </w:pPr>
      <w:r>
        <w:t xml:space="preserve">Grouping is Indian —</w:t>
      </w:r>
      <w:r>
        <w:t xml:space="preserve"> </w:t>
      </w:r>
      <w:r>
        <w:rPr>
          <w:rStyle w:val="VerbatimChar"/>
        </w:rPr>
        <w:t xml:space="preserve">12,34,567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1,234,567</w:t>
      </w:r>
      <w:r>
        <w:t xml:space="preserve"> </w:t>
      </w:r>
      <w:r>
        <w:t xml:space="preserve">— and is hand-rolled rather</w:t>
      </w:r>
      <w:r>
        <w:t xml:space="preserve"> </w:t>
      </w:r>
      <w:r>
        <w:t xml:space="preserve">than delegated to</w:t>
      </w:r>
      <w:r>
        <w:t xml:space="preserve"> </w:t>
      </w:r>
      <w:r>
        <w:rPr>
          <w:rStyle w:val="VerbatimChar"/>
        </w:rPr>
        <w:t xml:space="preserve">Intl.NumberFormat('en-IN')</w:t>
      </w:r>
      <w:r>
        <w:t xml:space="preserve">, because Hermes ships without</w:t>
      </w:r>
      <w:r>
        <w:t xml:space="preserve"> </w:t>
      </w:r>
      <w:r>
        <w:t xml:space="preserve">full ICU on Android unless the build opts in, and a total that silently falls</w:t>
      </w:r>
      <w:r>
        <w:t xml:space="preserve"> </w:t>
      </w:r>
      <w:r>
        <w:t xml:space="preserve">back to Western grouping on one platform is a defect nobody reports.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*_cents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names were deliberately left alone.</w:t>
      </w:r>
      <w:r>
        <w:t xml:space="preserve"> </w:t>
      </w:r>
      <w:r>
        <w:t xml:space="preserve">They hold whatever</w:t>
      </w:r>
      <w:r>
        <w:t xml:space="preserve"> </w:t>
      </w:r>
      <w:r>
        <w:t xml:space="preserve">the minor unit of the current currency is. Renaming them would require a</w:t>
      </w:r>
      <w:r>
        <w:t xml:space="preserve"> </w:t>
      </w:r>
      <w:r>
        <w:t xml:space="preserve">migration, a regenerated</w:t>
      </w:r>
      <w:r>
        <w:t xml:space="preserve"> </w:t>
      </w:r>
      <w:r>
        <w:rPr>
          <w:rStyle w:val="VerbatimChar"/>
        </w:rPr>
        <w:t xml:space="preserve">supabase.ts</w:t>
      </w:r>
      <w:r>
        <w:t xml:space="preserve"> </w:t>
      </w:r>
      <w:r>
        <w:t xml:space="preserve">and a sweep through every service for no</w:t>
      </w:r>
      <w:r>
        <w:t xml:space="preserve"> </w:t>
      </w:r>
      <w:r>
        <w:t xml:space="preserve">behavioural gain — the same reasoning that leaves</w:t>
      </w:r>
      <w:r>
        <w:t xml:space="preserve"> </w:t>
      </w:r>
      <w:r>
        <w:rPr>
          <w:rStyle w:val="VerbatimChar"/>
        </w:rPr>
        <w:t xml:space="preserve">photos.s3_key</w:t>
      </w:r>
      <w:r>
        <w:t xml:space="preserve"> </w:t>
      </w:r>
      <w:r>
        <w:t xml:space="preserve">holding a</w:t>
      </w:r>
      <w:r>
        <w:t xml:space="preserve"> </w:t>
      </w:r>
      <w:r>
        <w:t xml:space="preserve">Supabase Storage path.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total_cents: 6000</w:t>
      </w:r>
      <w:r>
        <w:rPr>
          <w:b/>
          <w:bCs/>
        </w:rPr>
        <w:t xml:space="preserve"> </w:t>
      </w:r>
      <w:r>
        <w:rPr>
          <w:b/>
          <w:bCs/>
        </w:rPr>
        <w:t xml:space="preserve">means ₹60</w:t>
      </w:r>
      <w:r>
        <w:t xml:space="preserve">, and the reader</w:t>
      </w:r>
      <w:r>
        <w:t xml:space="preserve"> </w:t>
      </w:r>
      <w:r>
        <w:t xml:space="preserve">should expect that mismatch between column name and unit throughout.</w:t>
      </w:r>
    </w:p>
    <w:p>
      <w:pPr>
        <w:pStyle w:val="BodyText"/>
      </w:pPr>
      <w:r>
        <w:t xml:space="preserve">A single shared catalogue defines the seven product types, their integer-paise</w:t>
      </w:r>
      <w:r>
        <w:t xml:space="preserve"> </w:t>
      </w:r>
      <w:r>
        <w:t xml:space="preserve">prices and their labels; the backend imports it and the mobile application</w:t>
      </w:r>
      <w:r>
        <w:t xml:space="preserve"> </w:t>
      </w:r>
      <w:r>
        <w:t xml:space="preserve">mirrors it, with a test asserting the two agree.</w:t>
      </w:r>
      <w:r>
        <w:t xml:space="preserve"> </w:t>
      </w:r>
      <w:r>
        <w:rPr>
          <w:b/>
          <w:bCs/>
        </w:rPr>
        <w:t xml:space="preserve">The client no longer sends a</w:t>
      </w:r>
      <w:r>
        <w:rPr>
          <w:b/>
          <w:bCs/>
        </w:rPr>
        <w:t xml:space="preserve"> </w:t>
      </w:r>
      <w:r>
        <w:rPr>
          <w:b/>
          <w:bCs/>
        </w:rPr>
        <w:t xml:space="preserve">price at all</w:t>
      </w:r>
      <w:r>
        <w:t xml:space="preserve"> </w:t>
      </w:r>
      <w:r>
        <w:t xml:space="preserve">— the server prices every order from its own catalogue, so a</w:t>
      </w:r>
      <w:r>
        <w:t xml:space="preserve"> </w:t>
      </w:r>
      <w:r>
        <w:t xml:space="preserve">caller cannot determine their own total. This is a security property, and it has</w:t>
      </w:r>
      <w:r>
        <w:t xml:space="preserve"> </w:t>
      </w:r>
      <w:r>
        <w:t xml:space="preserve">a test.</w:t>
      </w:r>
    </w:p>
    <w:bookmarkEnd w:id="578"/>
    <w:bookmarkStart w:id="579" w:name="transactional-order-creation"/>
    <w:p>
      <w:pPr>
        <w:pStyle w:val="Heading3"/>
      </w:pPr>
      <w:r>
        <w:t xml:space="preserve">2.4.3 Transactional order creation</w:t>
      </w:r>
    </w:p>
    <w:p>
      <w:pPr>
        <w:pStyle w:val="FirstParagraph"/>
      </w:pPr>
      <w:r>
        <w:t xml:space="preserve">The original implementation inserted the order, then the items, then issued a</w:t>
      </w:r>
      <w:r>
        <w:t xml:space="preserve"> </w:t>
      </w:r>
      <w:r>
        <w:t xml:space="preserve">compensating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if the second insert failed. A crash between the two left an</w:t>
      </w:r>
      <w:r>
        <w:t xml:space="preserve"> </w:t>
      </w:r>
      <w:r>
        <w:t xml:space="preserve">order with no items —</w:t>
      </w:r>
      <w:r>
        <w:t xml:space="preserve"> </w:t>
      </w:r>
      <w:r>
        <w:rPr>
          <w:b/>
          <w:bCs/>
        </w:rPr>
        <w:t xml:space="preserve">and the compensation never executed, because 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had terminated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create_order_with_items(…, p_items jsonb) RETURNS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jsonb_array_length(p_items)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 order must contain at least one item'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orders (…)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(…) </w:t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v_order_id;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order_items (…)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…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jsonb_array_elements(p_items);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v_order_id;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 $$ LANGUAGE plpgsql;</w:t>
      </w:r>
    </w:p>
    <w:p>
      <w:pPr>
        <w:pStyle w:val="FirstParagraph"/>
      </w:pPr>
      <w:r>
        <w:t xml:space="preserve">A function body is a single transaction: either both inserts land or neither</w:t>
      </w:r>
      <w:r>
        <w:t xml:space="preserve"> </w:t>
      </w:r>
      <w:r>
        <w:t xml:space="preserve">does. Verified in §3.3.1 by deliberately failing the item insert.</w:t>
      </w:r>
    </w:p>
    <w:bookmarkEnd w:id="579"/>
    <w:bookmarkStart w:id="580" w:name="idempotent-submission"/>
    <w:p>
      <w:pPr>
        <w:pStyle w:val="Heading3"/>
      </w:pPr>
      <w:r>
        <w:t xml:space="preserve">2.4.4 Idempotent submission</w:t>
      </w:r>
    </w:p>
    <w:p>
      <w:pPr>
        <w:pStyle w:val="FirstParagraph"/>
      </w:pPr>
      <w:r>
        <w:t xml:space="preserve">Retrying a submission over an unreliable mobile network must not produce a second</w:t>
      </w:r>
      <w:r>
        <w:t xml:space="preserve"> </w:t>
      </w:r>
      <w:r>
        <w:t xml:space="preserve">order. The client generates a UUID and sends it as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; middleware</w:t>
      </w:r>
      <w:r>
        <w:t xml:space="preserve"> </w:t>
      </w:r>
      <w:r>
        <w:t xml:space="preserve">records the key in Redis with the resulting order identifier. A repeated key</w:t>
      </w:r>
      <w:r>
        <w:t xml:space="preserve"> </w:t>
      </w:r>
      <w:r>
        <w:t xml:space="preserve">returns the original order rather than creating another. Verified in §3.3.1.</w:t>
      </w:r>
    </w:p>
    <w:bookmarkEnd w:id="580"/>
    <w:bookmarkStart w:id="581" w:name="referential-integrity"/>
    <w:p>
      <w:pPr>
        <w:pStyle w:val="Heading3"/>
      </w:pPr>
      <w:r>
        <w:t xml:space="preserve">2.4.5 Referential integrity</w:t>
      </w:r>
    </w:p>
    <w:p>
      <w:pPr>
        <w:pStyle w:val="FirstParagraph"/>
      </w:pPr>
      <w:r>
        <w:t xml:space="preserve">Three foreign keys were declared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— which</w:t>
      </w:r>
      <w:r>
        <w:t xml:space="preserve"> </w:t>
      </w:r>
      <w:r>
        <w:t xml:space="preserve">are mutually exclusive. Deleting the referenced row causes PostgreSQL to write</w:t>
      </w:r>
      <w:r>
        <w:t xml:space="preserve"> </w:t>
      </w:r>
      <w:r>
        <w:t xml:space="preserve">NULL into a NOT NULL column, raising a not-null violation instead of cascading.</w:t>
      </w:r>
      <w:r>
        <w:t xml:space="preserve"> </w:t>
      </w:r>
      <w:r>
        <w:t xml:space="preserve">The practical consequence was that</w:t>
      </w:r>
      <w:r>
        <w:t xml:space="preserve"> </w:t>
      </w:r>
      <w:r>
        <w:rPr>
          <w:b/>
          <w:bCs/>
        </w:rPr>
        <w:t xml:space="preserve">deleting any profile or photograph was</w:t>
      </w:r>
      <w:r>
        <w:rPr>
          <w:b/>
          <w:bCs/>
        </w:rPr>
        <w:t xml:space="preserve"> </w:t>
      </w:r>
      <w:r>
        <w:rPr>
          <w:b/>
          <w:bCs/>
        </w:rPr>
        <w:t xml:space="preserve">impossible</w:t>
      </w:r>
      <w:r>
        <w:t xml:space="preserve">, failing with an error that did not explain why. Migration</w:t>
      </w:r>
      <w:r>
        <w:t xml:space="preserve"> </w:t>
      </w:r>
      <w:r>
        <w:rPr>
          <w:rStyle w:val="VerbatimChar"/>
        </w:rPr>
        <w:t xml:space="preserve">00018</w:t>
      </w:r>
      <w:r>
        <w:t xml:space="preserve"> </w:t>
      </w:r>
      <w:r>
        <w:t xml:space="preserve">changed all three to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, which states the intent honestly: a</w:t>
      </w:r>
      <w:r>
        <w:t xml:space="preserve"> </w:t>
      </w:r>
      <w:r>
        <w:t xml:space="preserve">teacher who still has photographs cannot be removed without first deciding what</w:t>
      </w:r>
      <w:r>
        <w:t xml:space="preserve"> </w:t>
      </w:r>
      <w:r>
        <w:t xml:space="preserve">becomes of them.</w:t>
      </w:r>
    </w:p>
    <w:bookmarkEnd w:id="581"/>
    <w:bookmarkEnd w:id="582"/>
    <w:bookmarkStart w:id="595" w:name="screenshots-and-code-sections"/>
    <w:p>
      <w:pPr>
        <w:pStyle w:val="Heading2"/>
      </w:pPr>
      <w:r>
        <w:t xml:space="preserve">2.5 Screenshots and code sections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5 — Teacher upload screen with student tagger" title="" id="584" name="Picture"/>
            <a:graphic>
              <a:graphicData uri="http://schemas.openxmlformats.org/drawingml/2006/picture">
                <pic:pic>
                  <pic:nvPicPr>
                    <pic:cNvPr descr="docs/capstone/screenshots/figures/fig-2.5-upload-tagger.png" id="585" name="Picture"/>
                    <pic:cNvPicPr>
                      <a:picLocks noChangeArrowheads="1" noChangeAspect="1"/>
                    </pic:cNvPicPr>
                  </pic:nvPicPr>
                  <pic:blipFill>
                    <a:blip r:embed="rId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— Teacher upload screen with student tagger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6 — Parent feed with child switcher" title="" id="587" name="Picture"/>
            <a:graphic>
              <a:graphicData uri="http://schemas.openxmlformats.org/drawingml/2006/picture">
                <pic:pic>
                  <pic:nvPicPr>
                    <pic:cNvPr descr="docs/capstone/screenshots/figures/fig-2.6-feed-child-switcher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— Parent feed with child switcher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7 — Order placement and confirmation" title="" id="590" name="Picture"/>
            <a:graphic>
              <a:graphicData uri="http://schemas.openxmlformats.org/drawingml/2006/picture">
                <pic:pic>
                  <pic:nvPicPr>
                    <pic:cNvPr descr="docs/capstone/screenshots/figures/fig-2.7-order-confirm.png" id="591" name="Picture"/>
                    <pic:cNvPicPr>
                      <a:picLocks noChangeArrowheads="1"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— Order placement and confirmation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8 — Administrator dashboard" title="" id="593" name="Picture"/>
            <a:graphic>
              <a:graphicData uri="http://schemas.openxmlformats.org/drawingml/2006/picture">
                <pic:pic>
                  <pic:nvPicPr>
                    <pic:cNvPr descr="docs/capstone/screenshots/figures/fig-2.8-admin-dashboard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— Administrator dashboard</w:t>
      </w:r>
    </w:p>
    <w:p>
      <w:pPr>
        <w:pStyle w:val="BodyText"/>
      </w:pPr>
      <w:r>
        <w:rPr>
          <w:b/>
          <w:bCs/>
        </w:rPr>
        <w:t xml:space="preserve">Listing 2.1 — Ownership assertion (the real authorization boundary)</w:t>
      </w:r>
    </w:p>
    <w:p>
      <w:pPr>
        <w:pStyle w:val="SourceCode"/>
      </w:pPr>
      <w:r>
        <w:rPr>
          <w:rStyle w:val="CommentTok"/>
        </w:rPr>
        <w:t xml:space="preserve">// A signed URL is a bearer capability. Authorization must precede signing,</w:t>
      </w:r>
      <w:r>
        <w:br/>
      </w:r>
      <w:r>
        <w:rPr>
          <w:rStyle w:val="CommentTok"/>
        </w:rPr>
        <w:t xml:space="preserve">// never follow it.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assertPhotoAccess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have access to this school'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uploaded_by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 your photo'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Listing 2.2 — Server-side pricing</w:t>
      </w:r>
    </w:p>
    <w:p>
      <w:pPr>
        <w:pStyle w:val="SourceCode"/>
      </w:pPr>
      <w:r>
        <w:rPr>
          <w:rStyle w:val="CommentTok"/>
        </w:rPr>
        <w:t xml:space="preserve">// No unitPrice is accepted from the client. The server prices every order</w:t>
      </w:r>
      <w:r>
        <w:br/>
      </w:r>
      <w:r>
        <w:rPr>
          <w:rStyle w:val="CommentTok"/>
        </w:rPr>
        <w:t xml:space="preserve">// from its own catalogue; a client-supplied price would let a caller set</w:t>
      </w:r>
      <w:r>
        <w:br/>
      </w:r>
      <w:r>
        <w:rPr>
          <w:rStyle w:val="CommentTok"/>
        </w:rPr>
        <w:t xml:space="preserve">// their own total.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PRODUCT_PRICES_CENTS[item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productType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subtotal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29" w:name="chapter-3-testing-validation-results"/>
    <w:p>
      <w:pPr>
        <w:pStyle w:val="Heading1"/>
      </w:pPr>
      <w:r>
        <w:t xml:space="preserve">CHAPTER 3: TESTING, VALIDATION &amp; RESULTS</w:t>
      </w:r>
    </w:p>
    <w:bookmarkStart w:id="600" w:name="test-plan"/>
    <w:p>
      <w:pPr>
        <w:pStyle w:val="Heading2"/>
      </w:pPr>
      <w:r>
        <w:t xml:space="preserve">3.1 Test plan</w:t>
      </w:r>
    </w:p>
    <w:bookmarkStart w:id="597" w:name="strategy"/>
    <w:p>
      <w:pPr>
        <w:pStyle w:val="Heading3"/>
      </w:pPr>
      <w:r>
        <w:t xml:space="preserve">3.1.1 Strategy</w:t>
      </w:r>
    </w:p>
    <w:p>
      <w:pPr>
        <w:pStyle w:val="FirstParagraph"/>
      </w:pPr>
      <w:r>
        <w:t xml:space="preserve">Three layers, each catching what the others cannot: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TypeScript (both packages), ESLint, production build</w:t>
            </w:r>
          </w:p>
        </w:tc>
        <w:tc>
          <w:tcPr/>
          <w:p>
            <w:pPr>
              <w:pStyle w:val="Compact"/>
            </w:pPr>
            <w:r>
              <w:t xml:space="preserve">Every push, via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integration</w:t>
            </w:r>
          </w:p>
        </w:tc>
        <w:tc>
          <w:tcPr/>
          <w:p>
            <w:pPr>
              <w:pStyle w:val="Compact"/>
            </w:pPr>
            <w:r>
              <w:t xml:space="preserve">Vitest + Supertest against</w:t>
            </w:r>
            <w:r>
              <w:t xml:space="preserve"> </w:t>
            </w:r>
            <w:r>
              <w:rPr>
                <w:b/>
                <w:bCs/>
              </w:rPr>
              <w:t xml:space="preserve">a real PostgreSQL</w:t>
            </w:r>
          </w:p>
        </w:tc>
        <w:tc>
          <w:tcPr/>
          <w:p>
            <w:pPr>
              <w:pStyle w:val="Compact"/>
            </w:pPr>
            <w:r>
              <w:t xml:space="preserve">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verification</w:t>
            </w:r>
          </w:p>
        </w:tc>
        <w:tc>
          <w:tcPr/>
          <w:p>
            <w:pPr>
              <w:pStyle w:val="Compact"/>
            </w:pPr>
            <w:r>
              <w:t xml:space="preserve">Scripted security checklist; manual probes with real tokens</w:t>
            </w:r>
          </w:p>
        </w:tc>
        <w:tc>
          <w:tcPr/>
          <w:p>
            <w:pPr>
              <w:pStyle w:val="Compact"/>
            </w:pPr>
            <w:r>
              <w:t xml:space="preserve">Per milestone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integration rather than unit testing.</w:t>
      </w:r>
      <w:r>
        <w:t xml:space="preserve"> </w:t>
      </w:r>
      <w:r>
        <w:t xml:space="preserve">The ordering defect is the</w:t>
      </w:r>
      <w:r>
        <w:t xml:space="preserve"> </w:t>
      </w:r>
      <w:r>
        <w:t xml:space="preserve">argument. Field naming, product vocabulary and currency unit each disagreed</w:t>
      </w:r>
      <w:r>
        <w:t xml:space="preserve"> </w:t>
      </w:r>
      <w:r>
        <w:t xml:space="preserve">between layers, yet</w:t>
      </w:r>
      <w:r>
        <w:t xml:space="preserve"> </w:t>
      </w:r>
      <w:r>
        <w:rPr>
          <w:b/>
          <w:bCs/>
        </w:rPr>
        <w:t xml:space="preserve">every layer was internally consistent</w:t>
      </w:r>
      <w:r>
        <w:t xml:space="preserve"> </w:t>
      </w:r>
      <w:r>
        <w:t xml:space="preserve">and would have</w:t>
      </w:r>
      <w:r>
        <w:t xml:space="preserve"> </w:t>
      </w:r>
      <w:r>
        <w:t xml:space="preserve">passed its own unit tests. Only a request travelling through the real middleware</w:t>
      </w:r>
      <w:r>
        <w:t xml:space="preserve"> </w:t>
      </w:r>
      <w:r>
        <w:t xml:space="preserve">into a real database exposes a contract mismatch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layers.</w:t>
      </w:r>
    </w:p>
    <w:bookmarkEnd w:id="597"/>
    <w:bookmarkStart w:id="598" w:name="tools"/>
    <w:p>
      <w:pPr>
        <w:pStyle w:val="Heading3"/>
      </w:pPr>
      <w:r>
        <w:t xml:space="preserve">3.1.2 Tools</w:t>
      </w:r>
    </w:p>
    <w:p>
      <w:pPr>
        <w:pStyle w:val="FirstParagraph"/>
      </w:pPr>
      <w:r>
        <w:t xml:space="preserve">Vitest 4 (runner), Supertest 7 (HTTP assertions against the mounted Express</w:t>
      </w:r>
      <w:r>
        <w:t xml:space="preserve"> </w:t>
      </w:r>
      <w:r>
        <w:t xml:space="preserve">application), a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Supabase project, and</w:t>
      </w:r>
      <w:r>
        <w:t xml:space="preserve"> </w:t>
      </w:r>
      <w:r>
        <w:rPr>
          <w:rStyle w:val="VerbatimChar"/>
        </w:rPr>
        <w:t xml:space="preserve">scripts/verify-security.sh</w:t>
      </w:r>
      <w:r>
        <w:t xml:space="preserve"> </w:t>
      </w:r>
      <w:r>
        <w:t xml:space="preserve">for runtime security checks.</w:t>
      </w:r>
    </w:p>
    <w:bookmarkEnd w:id="598"/>
    <w:bookmarkStart w:id="599" w:name="the-destructive-run-guard"/>
    <w:p>
      <w:pPr>
        <w:pStyle w:val="Heading3"/>
      </w:pPr>
      <w:r>
        <w:t xml:space="preserve">3.1.3 The destructive-run guard</w:t>
      </w:r>
    </w:p>
    <w:p>
      <w:pPr>
        <w:pStyle w:val="FirstParagraph"/>
      </w:pPr>
      <w:r>
        <w:t xml:space="preserve">The suite truncates every domain table 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. Pointed at the wrong</w:t>
      </w:r>
      <w:r>
        <w:t xml:space="preserve"> </w:t>
      </w:r>
      <w:r>
        <w:t xml:space="preserve">project it would silently destroy the demonstration dataset.</w:t>
      </w:r>
      <w:r>
        <w:t xml:space="preserve"> </w:t>
      </w:r>
      <w:r>
        <w:rPr>
          <w:rStyle w:val="VerbatimChar"/>
        </w:rPr>
        <w:t xml:space="preserve">tests/setup.ts</w:t>
      </w:r>
      <w:r>
        <w:t xml:space="preserve"> </w:t>
      </w:r>
      <w:r>
        <w:t xml:space="preserve">refuses to run without a separate</w:t>
      </w:r>
      <w:r>
        <w:t xml:space="preserve"> </w:t>
      </w:r>
      <w:r>
        <w:rPr>
          <w:rStyle w:val="VerbatimChar"/>
        </w:rPr>
        <w:t xml:space="preserve">.env.test</w:t>
      </w:r>
      <w:r>
        <w:t xml:space="preserve">, and refuses again if the URL names</w:t>
      </w:r>
      <w:r>
        <w:t xml:space="preserve"> </w:t>
      </w:r>
      <w:r>
        <w:t xml:space="preserve">a known non-test project.</w:t>
      </w:r>
    </w:p>
    <w:p>
      <w:pPr>
        <w:pStyle w:val="BodyText"/>
      </w:pPr>
      <w:r>
        <w:rPr>
          <w:b/>
          <w:bCs/>
        </w:rPr>
        <w:t xml:space="preserve">Both guards initially failed open</w:t>
      </w:r>
      <w:r>
        <w:t xml:space="preserve"> </w:t>
      </w:r>
      <w:r>
        <w:t xml:space="preserve">— one compared against a variable that was</w:t>
      </w:r>
      <w:r>
        <w:t xml:space="preserve"> </w:t>
      </w:r>
      <w:r>
        <w:t xml:space="preserve">never set, the other hard-coded a project reference that had become stale. The</w:t>
      </w:r>
      <w:r>
        <w:t xml:space="preserve"> </w:t>
      </w:r>
      <w:r>
        <w:t xml:space="preserve">guard’s own comment described it as</w:t>
      </w:r>
      <w:r>
        <w:t xml:space="preserve"> </w:t>
      </w:r>
      <w:r>
        <w:t xml:space="preserve">“deliberately loud and unconditional”</w:t>
      </w:r>
      <w:r>
        <w:t xml:space="preserve">; it was</w:t>
      </w:r>
      <w:r>
        <w:t xml:space="preserve"> </w:t>
      </w:r>
      <w:r>
        <w:t xml:space="preserve">neither. This is recorded because a guard nobody has tested is not a guard, and</w:t>
      </w:r>
      <w:r>
        <w:t xml:space="preserve"> </w:t>
      </w:r>
      <w:r>
        <w:t xml:space="preserve">the failure mode here is silent data loss.</w:t>
      </w:r>
    </w:p>
    <w:bookmarkEnd w:id="599"/>
    <w:bookmarkEnd w:id="600"/>
    <w:bookmarkStart w:id="601" w:name="test-cases"/>
    <w:p>
      <w:pPr>
        <w:pStyle w:val="Heading2"/>
      </w:pPr>
      <w:r>
        <w:t xml:space="preserve">3.2 Test cases</w:t>
      </w:r>
    </w:p>
    <w:p>
      <w:pPr>
        <w:pStyle w:val="TableCaption"/>
      </w:pPr>
      <w:r>
        <w:t xml:space="preserve">Table 3.1 — Test suite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Executed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Administration, search sanitisation, own-profile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Creation, pricing, idempotency,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Upload, tagging, ownership, archival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errors.test.ts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Envelope shape, error mapping, production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cursor.test.ts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Cursor precision and injection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Cross-family, cross-school, role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Authentication and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Feed scoping, de-duplication,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declared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218 executed</w:t>
            </w:r>
          </w:p>
        </w:tc>
        <w:tc>
          <w:tcPr/>
          <w:p>
            <w:pPr>
              <w:pStyle w:val="Compact"/>
            </w:pPr>
            <w:r>
              <w:t xml:space="preserve">Difference is parameterised</w:t>
            </w:r>
            <w:r>
              <w:t xml:space="preserve"> </w:t>
            </w:r>
            <w:r>
              <w:rPr>
                <w:rStyle w:val="VerbatimChar"/>
              </w:rPr>
              <w:t xml:space="preserve">it.each</w:t>
            </w:r>
            <w:r>
              <w:t xml:space="preserve"> </w:t>
            </w:r>
            <w:r>
              <w:t xml:space="preserve">blocks and one table-driven loop</w:t>
            </w:r>
          </w:p>
        </w:tc>
      </w:tr>
    </w:tbl>
    <w:p>
      <w:pPr>
        <w:pStyle w:val="BodyText"/>
      </w:pPr>
      <w:r>
        <w:t xml:space="preserve">Composition as of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, 13 August 2026, which added 40 tests covering the</w:t>
      </w:r>
      <w:r>
        <w:t xml:space="preserve"> </w:t>
      </w:r>
      <w:r>
        <w:t xml:space="preserve">ordering fixes, idempotency, the upload retry paths, admin integrity and</w:t>
      </w:r>
      <w:r>
        <w:t xml:space="preserve"> </w:t>
      </w:r>
      <w:r>
        <w:t xml:space="preserve">malformed input. The suite was 178 executed from 9 August until then.</w:t>
      </w:r>
    </w:p>
    <w:p>
      <w:pPr>
        <w:pStyle w:val="BodyText"/>
      </w:pPr>
      <w:r>
        <w:t xml:space="preserve">This table covers the backend integration suite, which is the one that exercises</w:t>
      </w:r>
      <w:r>
        <w:t xml:space="preserve"> </w:t>
      </w:r>
      <w:r>
        <w:t xml:space="preserve">the privacy boundary and therefore carries the argument of this chapter. The</w:t>
      </w:r>
      <w:r>
        <w:t xml:space="preserve"> </w:t>
      </w:r>
      <w:r>
        <w:t xml:space="preserve">mobile package has a separate Vitest suite of</w:t>
      </w:r>
      <w:r>
        <w:t xml:space="preserve"> </w:t>
      </w:r>
      <w:r>
        <w:rPr>
          <w:b/>
          <w:bCs/>
        </w:rPr>
        <w:t xml:space="preserve">100 unit tests across 6 files</w:t>
      </w:r>
      <w:r>
        <w:t xml:space="preserve"> </w:t>
      </w:r>
      <w:r>
        <w:t xml:space="preserve">— cart arithmetic, order-number formatting, the OTP throttle, retry behaviour,</w:t>
      </w:r>
      <w:r>
        <w:t xml:space="preserve"> </w:t>
      </w:r>
      <w:r>
        <w:t xml:space="preserve">upload content-type selection and navigation resolution — which runs in under a</w:t>
      </w:r>
      <w:r>
        <w:t xml:space="preserve"> </w:t>
      </w:r>
      <w:r>
        <w:t xml:space="preserve">second because it touches no network. The 318 figure in §5.1 is the two</w:t>
      </w:r>
      <w:r>
        <w:t xml:space="preserve"> </w:t>
      </w:r>
      <w:r>
        <w:t xml:space="preserve">combined.</w:t>
      </w:r>
    </w:p>
    <w:p>
      <w:pPr>
        <w:pStyle w:val="TableCaption"/>
      </w:pPr>
      <w:r>
        <w:t xml:space="preserve">Table 3.2 — Test cases and results</w:t>
      </w:r>
      <w:r>
        <w:rPr>
          <w:i/>
          <w:iCs/>
        </w:rPr>
        <w:t xml:space="preserve">(representative selection; all 218 pass)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</w:t>
            </w:r>
          </w:p>
        </w:tc>
        <w:tc>
          <w:tcPr/>
          <w:p>
            <w:pPr>
              <w:pStyle w:val="Compact"/>
            </w:pPr>
            <w:r>
              <w:t xml:space="preserve">Reject request without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/feed</w:t>
            </w:r>
            <w:r>
              <w:t xml:space="preserve">, no header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T-1b</w:t>
            </w:r>
          </w:p>
        </w:tc>
        <w:tc>
          <w:tcPr/>
          <w:p>
            <w:pPr>
              <w:pStyle w:val="Compact"/>
            </w:pPr>
            <w:r>
              <w:t xml:space="preserve">Reject non-Bearer authorization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Basic …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</w:t>
            </w:r>
          </w:p>
        </w:tc>
        <w:tc>
          <w:tcPr/>
          <w:p>
            <w:pPr>
              <w:pStyle w:val="Compact"/>
            </w:pPr>
            <w:r>
              <w:t xml:space="preserve">Reject malformed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garbage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T-2b</w:t>
            </w:r>
          </w:p>
        </w:tc>
        <w:tc>
          <w:tcPr/>
          <w:p>
            <w:pPr>
              <w:pStyle w:val="Compact"/>
            </w:pPr>
            <w:r>
              <w:t xml:space="preserve">Reject well-formed but invalid JWT</w:t>
            </w:r>
          </w:p>
        </w:tc>
        <w:tc>
          <w:tcPr/>
          <w:p>
            <w:pPr>
              <w:pStyle w:val="Compact"/>
            </w:pPr>
            <w:r>
              <w:t xml:space="preserve">Forged JWT, valid shape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</w:t>
            </w:r>
          </w:p>
        </w:tc>
        <w:tc>
          <w:tcPr/>
          <w:p>
            <w:pPr>
              <w:pStyle w:val="Compact"/>
            </w:pPr>
            <w:r>
              <w:t xml:space="preserve">Accept valid token; role 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Valid parent JWT</w:t>
            </w:r>
          </w:p>
        </w:tc>
        <w:tc>
          <w:tcPr/>
          <w:p>
            <w:pPr>
              <w:pStyle w:val="Compact"/>
            </w:pPr>
            <w:r>
              <w:t xml:space="preserve">200, role =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, not the request</w:t>
            </w:r>
          </w:p>
        </w:tc>
        <w:tc>
          <w:tcPr/>
          <w:p>
            <w:pPr>
              <w:pStyle w:val="Compact"/>
            </w:pPr>
            <w:r>
              <w:t xml:space="preserve">JWT + forged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in body</w:t>
            </w:r>
          </w:p>
        </w:tc>
        <w:tc>
          <w:tcPr/>
          <w:p>
            <w:pPr>
              <w:pStyle w:val="Compact"/>
            </w:pPr>
            <w:r>
              <w:t xml:space="preserve">Body value ignored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T-4</w:t>
            </w:r>
          </w:p>
        </w:tc>
        <w:tc>
          <w:tcPr/>
          <w:p>
            <w:pPr>
              <w:pStyle w:val="Compact"/>
            </w:pPr>
            <w:r>
              <w:t xml:space="preserve">Wrong role yields 403, not 401</w:t>
            </w:r>
          </w:p>
        </w:tc>
        <w:tc>
          <w:tcPr/>
          <w:p>
            <w:pPr>
              <w:pStyle w:val="Compact"/>
            </w:pPr>
            <w:r>
              <w:t xml:space="preserve">Parent JWT → teacher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</w:t>
            </w:r>
          </w:p>
        </w:tc>
        <w:tc>
          <w:tcPr/>
          <w:p>
            <w:pPr>
              <w:pStyle w:val="Compact"/>
            </w:pPr>
            <w:r>
              <w:t xml:space="preserve">Parent on administration route</w:t>
            </w:r>
          </w:p>
        </w:tc>
        <w:tc>
          <w:tcPr/>
          <w:p>
            <w:pPr>
              <w:pStyle w:val="Compact"/>
            </w:pPr>
            <w:r>
              <w:t xml:space="preserve">Parent JWT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T-5c</w:t>
            </w:r>
          </w:p>
        </w:tc>
        <w:tc>
          <w:tcPr/>
          <w:p>
            <w:pPr>
              <w:pStyle w:val="Compact"/>
            </w:pPr>
            <w:r>
              <w:t xml:space="preserve">Unauthenticated administration route</w:t>
            </w:r>
          </w:p>
        </w:tc>
        <w:tc>
          <w:tcPr/>
          <w:p>
            <w:pPr>
              <w:pStyle w:val="Compact"/>
            </w:pPr>
            <w:r>
              <w:t xml:space="preserve">No token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T-6</w:t>
            </w:r>
          </w:p>
        </w:tc>
        <w:tc>
          <w:tcPr/>
          <w:p>
            <w:pPr>
              <w:pStyle w:val="Compact"/>
            </w:pPr>
            <w:r>
              <w:t xml:space="preserve">Feed returns only the caller’s children’s photographs</w:t>
            </w:r>
          </w:p>
        </w:tc>
        <w:tc>
          <w:tcPr/>
          <w:p>
            <w:pPr>
              <w:pStyle w:val="Compact"/>
            </w:pPr>
            <w:r>
              <w:t xml:space="preserve">Parent JWT</w:t>
            </w:r>
          </w:p>
        </w:tc>
        <w:tc>
          <w:tcPr/>
          <w:p>
            <w:pPr>
              <w:pStyle w:val="Compact"/>
            </w:pPr>
            <w:r>
              <w:t xml:space="preserve">Scoped subset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T-7</w:t>
            </w:r>
          </w:p>
        </w:tc>
        <w:tc>
          <w:tcPr/>
          <w:p>
            <w:pPr>
              <w:pStyle w:val="Compact"/>
            </w:pPr>
            <w:r>
              <w:t xml:space="preserve">Cross-family photograph detail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T-8</w:t>
            </w:r>
          </w:p>
        </w:tc>
        <w:tc>
          <w:tcPr/>
          <w:p>
            <w:pPr>
              <w:pStyle w:val="Compact"/>
            </w:pPr>
            <w:r>
              <w:t xml:space="preserve">Refused response mints no signed URL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t xml:space="preserve">No URL in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T-9</w:t>
            </w:r>
          </w:p>
        </w:tc>
        <w:tc>
          <w:tcPr/>
          <w:p>
            <w:pPr>
              <w:pStyle w:val="Compact"/>
            </w:pPr>
            <w:r>
              <w:t xml:space="preserve">Sibling photograph appears once</w:t>
            </w:r>
          </w:p>
        </w:tc>
        <w:tc>
          <w:tcPr/>
          <w:p>
            <w:pPr>
              <w:pStyle w:val="Compact"/>
            </w:pPr>
            <w:r>
              <w:t xml:space="preserve">Photograph tagged with two siblings</w:t>
            </w:r>
          </w:p>
        </w:tc>
        <w:tc>
          <w:tcPr/>
          <w:p>
            <w:pPr>
              <w:pStyle w:val="Compact"/>
            </w:pPr>
            <w:r>
              <w:t xml:space="preserve">Single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Unconfirmed photographs excluded</w:t>
            </w:r>
          </w:p>
        </w:tc>
        <w:tc>
          <w:tcPr/>
          <w:p>
            <w:pPr>
              <w:pStyle w:val="Compact"/>
            </w:pPr>
            <w:r>
              <w:t xml:space="preserve">Photograph</w:t>
            </w:r>
            <w:r>
              <w:t xml:space="preserve"> </w:t>
            </w:r>
            <w:r>
              <w:rPr>
                <w:rStyle w:val="VerbatimChar"/>
              </w:rPr>
              <w:t xml:space="preserve">status = processing</w:t>
            </w:r>
          </w:p>
        </w:tc>
        <w:tc>
          <w:tcPr/>
          <w:p>
            <w:pPr>
              <w:pStyle w:val="Compact"/>
            </w:pPr>
            <w:r>
              <w:t xml:space="preserve">Absent from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Pagination without duplicates</w:t>
            </w:r>
          </w:p>
        </w:tc>
        <w:tc>
          <w:tcPr/>
          <w:p>
            <w:pPr>
              <w:pStyle w:val="Compact"/>
            </w:pPr>
            <w:r>
              <w:t xml:space="preserve">Two sequential pages</w:t>
            </w:r>
          </w:p>
        </w:tc>
        <w:tc>
          <w:tcPr/>
          <w:p>
            <w:pPr>
              <w:pStyle w:val="Compact"/>
            </w:pPr>
            <w:r>
              <w:t xml:space="preserve">Disjoint identifiers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Cross-school student roster</w:t>
            </w:r>
          </w:p>
        </w:tc>
        <w:tc>
          <w:tcPr/>
          <w:p>
            <w:pPr>
              <w:pStyle w:val="Compact"/>
            </w:pPr>
            <w:r>
              <w:t xml:space="preserve">Teacher A → school B students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Cross-school class listing</w:t>
            </w:r>
          </w:p>
        </w:tc>
        <w:tc>
          <w:tcPr/>
          <w:p>
            <w:pPr>
              <w:pStyle w:val="Compact"/>
            </w:pPr>
            <w:r>
              <w:t xml:space="preserve">Teacher A → school B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T-14</w:t>
            </w:r>
          </w:p>
        </w:tc>
        <w:tc>
          <w:tcPr/>
          <w:p>
            <w:pPr>
              <w:pStyle w:val="Compact"/>
            </w:pPr>
            <w:r>
              <w:t xml:space="preserve">Own school permitted</w:t>
            </w:r>
          </w:p>
        </w:tc>
        <w:tc>
          <w:tcPr/>
          <w:p>
            <w:pPr>
              <w:pStyle w:val="Compact"/>
            </w:pPr>
            <w:r>
              <w:t xml:space="preserve">Teacher A → school A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T-15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T-16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tag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T-17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overwrite file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T-18</w:t>
            </w:r>
          </w:p>
        </w:tc>
        <w:tc>
          <w:tcPr/>
          <w:p>
            <w:pPr>
              <w:pStyle w:val="Compact"/>
            </w:pPr>
            <w:r>
              <w:t xml:space="preserve">Uploader may tag own photograph</w:t>
            </w:r>
          </w:p>
        </w:tc>
        <w:tc>
          <w:tcPr/>
          <w:p>
            <w:pPr>
              <w:pStyle w:val="Compact"/>
            </w:pPr>
            <w:r>
              <w:t xml:space="preserve">Teacher A → own photograph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T-19</w:t>
            </w:r>
          </w:p>
        </w:tc>
        <w:tc>
          <w:tcPr/>
          <w:p>
            <w:pPr>
              <w:pStyle w:val="Compact"/>
            </w:pPr>
            <w:r>
              <w:t xml:space="preserve">Product catalogues agree</w:t>
            </w:r>
          </w:p>
        </w:tc>
        <w:tc>
          <w:tcPr/>
          <w:p>
            <w:pPr>
              <w:pStyle w:val="Compact"/>
            </w:pPr>
            <w:r>
              <w:t xml:space="preserve">Backend vs mobile constants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T-20</w:t>
            </w:r>
          </w:p>
        </w:tc>
        <w:tc>
          <w:tcPr/>
          <w:p>
            <w:pPr>
              <w:pStyle w:val="Compact"/>
            </w:pPr>
            <w:r>
              <w:t xml:space="preserve">Order priced server-side</w:t>
            </w:r>
          </w:p>
        </w:tc>
        <w:tc>
          <w:tcPr/>
          <w:p>
            <w:pPr>
              <w:pStyle w:val="Compact"/>
            </w:pPr>
            <w:r>
              <w:t xml:space="preserve">Order omitting price</w:t>
            </w:r>
          </w:p>
        </w:tc>
        <w:tc>
          <w:tcPr/>
          <w:p>
            <w:pPr>
              <w:pStyle w:val="Compact"/>
            </w:pPr>
            <w:r>
              <w:t xml:space="preserve">201, server price applied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T-21</w:t>
            </w:r>
          </w:p>
        </w:tc>
        <w:tc>
          <w:tcPr/>
          <w:p>
            <w:pPr>
              <w:pStyle w:val="Compact"/>
            </w:pPr>
            <w:r>
              <w:t xml:space="preserve">Client-supplied price ignored</w:t>
            </w:r>
          </w:p>
        </w:tc>
        <w:tc>
          <w:tcPr/>
          <w:p>
            <w:pPr>
              <w:pStyle w:val="Compact"/>
            </w:pPr>
            <w:r>
              <w:t xml:space="preserve">Order with</w:t>
            </w:r>
            <w:r>
              <w:t xml:space="preserve"> </w:t>
            </w:r>
            <w:r>
              <w:rPr>
                <w:rStyle w:val="VerbatimChar"/>
              </w:rPr>
              <w:t xml:space="preserve">unitPrice: 1</w:t>
            </w:r>
          </w:p>
        </w:tc>
        <w:tc>
          <w:tcPr/>
          <w:p>
            <w:pPr>
              <w:pStyle w:val="Compact"/>
            </w:pPr>
            <w:r>
              <w:t xml:space="preserve">Server price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T-22</w:t>
            </w:r>
          </w:p>
        </w:tc>
        <w:tc>
          <w:tcPr/>
          <w:p>
            <w:pPr>
              <w:pStyle w:val="Compact"/>
            </w:pPr>
            <w:r>
              <w:t xml:space="preserve">Idempotent submission</w:t>
            </w:r>
          </w:p>
        </w:tc>
        <w:tc>
          <w:tcPr/>
          <w:p>
            <w:pPr>
              <w:pStyle w:val="Compact"/>
            </w:pPr>
            <w:r>
              <w:t xml:space="preserve">Same key twice</w:t>
            </w:r>
          </w:p>
        </w:tc>
        <w:tc>
          <w:tcPr/>
          <w:p>
            <w:pPr>
              <w:pStyle w:val="Compact"/>
            </w:pPr>
            <w:r>
              <w:t xml:space="preserve">Same order, no duplicate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T-23</w:t>
            </w:r>
          </w:p>
        </w:tc>
        <w:tc>
          <w:tcPr/>
          <w:p>
            <w:pPr>
              <w:pStyle w:val="Compact"/>
            </w:pPr>
            <w:r>
              <w:t xml:space="preserve">Notification on confirmation</w:t>
            </w:r>
          </w:p>
        </w:tc>
        <w:tc>
          <w:tcPr/>
          <w:p>
            <w:pPr>
              <w:pStyle w:val="Compact"/>
            </w:pPr>
            <w:r>
              <w:t xml:space="preserve">Tag then confirm</w:t>
            </w:r>
          </w:p>
        </w:tc>
        <w:tc>
          <w:tcPr/>
          <w:p>
            <w:pPr>
              <w:pStyle w:val="Compact"/>
            </w:pPr>
            <w:r>
              <w:t xml:space="preserve">One per tagged child’s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T-24</w:t>
            </w:r>
          </w:p>
        </w:tc>
        <w:tc>
          <w:tcPr/>
          <w:p>
            <w:pPr>
              <w:pStyle w:val="Compact"/>
            </w:pPr>
            <w:r>
              <w:t xml:space="preserve">Order for another family’s photograph</w:t>
            </w:r>
          </w:p>
        </w:tc>
        <w:tc>
          <w:tcPr/>
          <w:p>
            <w:pPr>
              <w:pStyle w:val="Compact"/>
            </w:pPr>
            <w:r>
              <w:t xml:space="preserve">Parent A orders parent B’s photograph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T-25</w:t>
            </w:r>
          </w:p>
        </w:tc>
        <w:tc>
          <w:tcPr/>
          <w:p>
            <w:pPr>
              <w:pStyle w:val="Compact"/>
            </w:pPr>
            <w:r>
              <w:t xml:space="preserve">Administration search treats metacharacters as text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a,b.c()</w:t>
            </w:r>
          </w:p>
        </w:tc>
        <w:tc>
          <w:tcPr/>
          <w:p>
            <w:pPr>
              <w:pStyle w:val="Compact"/>
            </w:pPr>
            <w:r>
              <w:t xml:space="preserve">Literal match, no filter DSL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T-26</w:t>
            </w:r>
          </w:p>
        </w:tc>
        <w:tc>
          <w:tcPr/>
          <w:p>
            <w:pPr>
              <w:pStyle w:val="Compact"/>
            </w:pPr>
            <w:r>
              <w:t xml:space="preserve">Validation rejects malformed input</w:t>
            </w:r>
          </w:p>
        </w:tc>
        <w:tc>
          <w:tcPr/>
          <w:p>
            <w:pPr>
              <w:pStyle w:val="Compact"/>
            </w:pPr>
            <w:r>
              <w:t xml:space="preserve">Invalid UUID</w:t>
            </w:r>
          </w:p>
        </w:tc>
        <w:tc>
          <w:tcPr/>
          <w:p>
            <w:pPr>
              <w:pStyle w:val="Compact"/>
            </w:pPr>
            <w:r>
              <w:t xml:space="preserve">400 with field detail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T-27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  <w:r>
              <w:t xml:space="preserve"> </w:t>
            </w:r>
            <w:r>
              <w:t xml:space="preserve">role rejected</w:t>
            </w:r>
          </w:p>
        </w:tc>
        <w:tc>
          <w:tcPr/>
          <w:p>
            <w:pPr>
              <w:pStyle w:val="Compact"/>
            </w:pPr>
            <w:r>
              <w:t xml:space="preserve">Role filter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T-28</w:t>
            </w:r>
          </w:p>
        </w:tc>
        <w:tc>
          <w:tcPr/>
          <w:p>
            <w:pPr>
              <w:pStyle w:val="Compact"/>
            </w:pPr>
            <w:r>
              <w:t xml:space="preserve">Self role escalation ignored</w:t>
            </w:r>
          </w:p>
        </w:tc>
        <w:tc>
          <w:tcPr/>
          <w:p>
            <w:pPr>
              <w:pStyle w:val="Compact"/>
            </w:pPr>
            <w:r>
              <w:t xml:space="preserve">Own profile update,</w:t>
            </w:r>
            <w:r>
              <w:t xml:space="preserve"> </w:t>
            </w:r>
            <w:r>
              <w:rPr>
                <w:rStyle w:val="VerbatimChar"/>
              </w:rPr>
              <w:t xml:space="preserve">role: admin</w:t>
            </w:r>
          </w:p>
        </w:tc>
        <w:tc>
          <w:tcPr/>
          <w:p>
            <w:pPr>
              <w:pStyle w:val="Compact"/>
            </w:pPr>
            <w:r>
              <w:t xml:space="preserve">Role 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T-29</w:t>
            </w:r>
          </w:p>
        </w:tc>
        <w:tc>
          <w:tcPr/>
          <w:p>
            <w:pPr>
              <w:pStyle w:val="Compact"/>
            </w:pPr>
            <w:r>
              <w:t xml:space="preserve">Self school reassignment ignored</w:t>
            </w:r>
          </w:p>
        </w:tc>
        <w:tc>
          <w:tcPr/>
          <w:p>
            <w:pPr>
              <w:pStyle w:val="Compact"/>
            </w:pPr>
            <w:r>
              <w:t xml:space="preserve">Own profile update, new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</w:t>
            </w:r>
            <w:r>
              <w:t xml:space="preserve"> </w:t>
            </w:r>
            <w:r>
              <w:t xml:space="preserve">maps to status and code</w:t>
            </w:r>
          </w:p>
        </w:tc>
        <w:tc>
          <w:tcPr/>
          <w:p>
            <w:pPr>
              <w:pStyle w:val="Compact"/>
            </w:pPr>
            <w:r>
              <w:t xml:space="preserve">Thrown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</w:p>
        </w:tc>
        <w:tc>
          <w:tcPr/>
          <w:p>
            <w:pPr>
              <w:pStyle w:val="Compact"/>
            </w:pPr>
            <w:r>
              <w:t xml:space="preserve">Matching status and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T-34</w:t>
            </w:r>
          </w:p>
        </w:tc>
        <w:tc>
          <w:tcPr/>
          <w:p>
            <w:pPr>
              <w:pStyle w:val="Compact"/>
            </w:pPr>
            <w:r>
              <w:t xml:space="preserve">Unknown errors do not leak in production</w:t>
            </w:r>
          </w:p>
        </w:tc>
        <w:tc>
          <w:tcPr/>
          <w:p>
            <w:pPr>
              <w:pStyle w:val="Compact"/>
            </w:pPr>
            <w:r>
              <w:t xml:space="preserve">Unexpected throw,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  <w:tc>
          <w:tcPr/>
          <w:p>
            <w:pPr>
              <w:pStyle w:val="Compact"/>
            </w:pPr>
            <w:r>
              <w:t xml:space="preserve">Generic message, no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T-35</w:t>
            </w:r>
          </w:p>
        </w:tc>
        <w:tc>
          <w:tcPr/>
          <w:p>
            <w:pPr>
              <w:pStyle w:val="Compact"/>
            </w:pPr>
            <w:r>
              <w:t xml:space="preserve">Cursor retains microsecond precision</w:t>
            </w:r>
          </w:p>
        </w:tc>
        <w:tc>
          <w:tcPr/>
          <w:p>
            <w:pPr>
              <w:pStyle w:val="Compact"/>
            </w:pPr>
            <w:r>
              <w:t xml:space="preserve">Encode then decode</w:t>
            </w:r>
          </w:p>
        </w:tc>
        <w:tc>
          <w:tcPr/>
          <w:p>
            <w:pPr>
              <w:pStyle w:val="Compact"/>
            </w:pPr>
            <w:r>
              <w:t xml:space="preserve">Byte-identical timestamp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T-36</w:t>
            </w:r>
          </w:p>
        </w:tc>
        <w:tc>
          <w:tcPr/>
          <w:p>
            <w:pPr>
              <w:pStyle w:val="Compact"/>
            </w:pPr>
            <w:r>
              <w:t xml:space="preserve">Cursor rejects filter structure</w:t>
            </w:r>
          </w:p>
        </w:tc>
        <w:tc>
          <w:tcPr/>
          <w:p>
            <w:pPr>
              <w:pStyle w:val="Compact"/>
            </w:pPr>
            <w:r>
              <w:t xml:space="preserve">Cursor containing PostgREST syntax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definitions: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packages/backend/tests/</w:t>
      </w:r>
      <w:r>
        <w:rPr>
          <w:i/>
          <w:iCs/>
        </w:rPr>
        <w:t xml:space="preserve">.)</w:t>
      </w:r>
    </w:p>
    <w:bookmarkEnd w:id="601"/>
    <w:bookmarkStart w:id="628" w:name="results-and-analysis"/>
    <w:p>
      <w:pPr>
        <w:pStyle w:val="Heading2"/>
      </w:pPr>
      <w:r>
        <w:t xml:space="preserve">3.3 Results and analysis</w:t>
      </w:r>
    </w:p>
    <w:bookmarkStart w:id="605" w:name="automated-suite"/>
    <w:p>
      <w:pPr>
        <w:pStyle w:val="Heading3"/>
      </w:pPr>
      <w:r>
        <w:t xml:space="preserve">3.3.1 Automated suite</w:t>
      </w:r>
    </w:p>
    <w:p>
      <w:pPr>
        <w:pStyle w:val="CaptionedFigure"/>
      </w:pPr>
      <w:r>
        <w:drawing>
          <wp:inline>
            <wp:extent cx="5577840" cy="3093165"/>
            <wp:effectExtent b="0" l="0" r="0" t="0"/>
            <wp:docPr descr="Figure 3.1 — Test suite execution — 218 tests passing" title="" id="603" name="Picture"/>
            <a:graphic>
              <a:graphicData uri="http://schemas.openxmlformats.org/drawingml/2006/picture">
                <pic:pic>
                  <pic:nvPicPr>
                    <pic:cNvPr descr="docs/capstone/screenshots/figures/fig-3.1-test-suite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9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Test suite execution — 218 tests passing</w:t>
      </w:r>
    </w:p>
    <w:p>
      <w:pPr>
        <w:pStyle w:val="BodyText"/>
      </w:pPr>
      <w:r>
        <w:rPr>
          <w:b/>
          <w:bCs/>
        </w:rPr>
        <w:t xml:space="preserve">218 of 218 passing</w:t>
      </w:r>
      <w:r>
        <w:t xml:space="preserve"> </w:t>
      </w:r>
      <w:r>
        <w:t xml:space="preserve">against the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following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 </w:t>
      </w:r>
      <w:r>
        <w:t xml:space="preserve">on 13 August 2026. The last timed run is the preceding 178-test</w:t>
      </w:r>
      <w:r>
        <w:t xml:space="preserve"> </w:t>
      </w:r>
      <w:r>
        <w:t xml:space="preserve">suite:</w:t>
      </w:r>
      <w:r>
        <w:t xml:space="preserve"> </w:t>
      </w:r>
      <w:r>
        <w:rPr>
          <w:b/>
          <w:bCs/>
        </w:rPr>
        <w:t xml:space="preserve">178 of 178 in 115 seconds</w:t>
      </w:r>
      <w:r>
        <w:t xml:space="preserve">, observed 9 August 2026. No wall-clock</w:t>
      </w:r>
      <w:r>
        <w:t xml:space="preserve"> </w:t>
      </w:r>
      <w:r>
        <w:t xml:space="preserve">figure has been recorded for the 218-test suite.</w:t>
      </w:r>
      <w:r>
        <w:t xml:space="preserve"> </w:t>
      </w:r>
      <w:r>
        <w:rPr>
          <w:i/>
          <w:iCs/>
        </w:rPr>
        <w:t xml:space="preserve">(Figure 3.1)</w:t>
      </w:r>
    </w:p>
    <w:p>
      <w:pPr>
        <w:pStyle w:val="TableCaption"/>
      </w:pPr>
      <w:r>
        <w:t xml:space="preserve">Table 3.3 — Runtime functional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"checks": {"database": "ok"}</w:t>
            </w:r>
            <w:r>
              <w:t xml:space="preserve"> </w:t>
            </w:r>
            <w:r>
              <w:t xml:space="preserve">— genuine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 database stopped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"status": "degraded"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</w:t>
            </w:r>
            <w:r>
              <w:t xml:space="preserve"> </w:t>
            </w:r>
            <w:r>
              <w:rPr>
                <w:rStyle w:val="VerbatimChar"/>
              </w:rPr>
              <w:t xml:space="preserve">/api/v1/*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 </w:t>
            </w:r>
            <w:r>
              <w:t xml:space="preserve">across feed, photos, orders, notifications,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key against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 not a dump — RLS holds on the direct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total_cents: 6000</w:t>
            </w:r>
            <w:r>
              <w:t xml:space="preserve"> </w:t>
            </w:r>
            <w:r>
              <w:t xml:space="preserve">for 2 ×</w:t>
            </w:r>
            <w:r>
              <w:t xml:space="preserve"> </w:t>
            </w:r>
            <w:r>
              <w:rPr>
                <w:rStyle w:val="VerbatimChar"/>
              </w:rPr>
              <w:t xml:space="preserve">print_4x6</w:t>
            </w:r>
            <w:r>
              <w:t xml:space="preserve"> </w:t>
            </w:r>
            <w:r>
              <w:t xml:space="preserve">at 3000 —</w:t>
            </w:r>
            <w:r>
              <w:t xml:space="preserve"> </w:t>
            </w:r>
            <w:r>
              <w:rPr>
                <w:b/>
                <w:bCs/>
              </w:rPr>
              <w:t xml:space="preserve">₹60</w:t>
            </w:r>
            <w:r>
              <w:t xml:space="preserve">, integer paise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idempotency</w:t>
            </w:r>
          </w:p>
        </w:tc>
        <w:tc>
          <w:tcPr/>
          <w:p>
            <w:pPr>
              <w:pStyle w:val="Compact"/>
            </w:pPr>
            <w:r>
              <w:t xml:space="preserve">Same key twice →</w:t>
            </w:r>
            <w:r>
              <w:t xml:space="preserve"> </w:t>
            </w:r>
            <w:r>
              <w:rPr>
                <w:b/>
                <w:bCs/>
              </w:rPr>
              <w:t xml:space="preserve">the same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 atomicity</w:t>
            </w:r>
          </w:p>
        </w:tc>
        <w:tc>
          <w:tcPr/>
          <w:p>
            <w:pPr>
              <w:pStyle w:val="Compact"/>
            </w:pPr>
            <w:r>
              <w:t xml:space="preserve">Invalid item → rejected,</w:t>
            </w:r>
            <w:r>
              <w:t xml:space="preserve"> </w:t>
            </w:r>
            <w:r>
              <w:rPr>
                <w:b/>
                <w:bCs/>
              </w:rPr>
              <w:t xml:space="preserve">no orphaned order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16 generated, correct parents, correct child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pipeline</w:t>
            </w:r>
          </w:p>
        </w:tc>
        <w:tc>
          <w:tcPr/>
          <w:p>
            <w:pPr>
              <w:pStyle w:val="Compact"/>
            </w:pPr>
            <w:r>
              <w:t xml:space="preserve">6 photographs: originals and thumbnails written; blurhash, width, height populated; 1600×900 … 1600×2409 — both orientations survive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URL</w:t>
            </w:r>
          </w:p>
        </w:tc>
        <w:tc>
          <w:tcPr/>
          <w:p>
            <w:pPr>
              <w:pStyle w:val="Compact"/>
            </w:pPr>
            <w:r>
              <w:t xml:space="preserve">Signed fetch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token stripped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at request 77</w:t>
            </w:r>
            <w:r>
              <w:t xml:space="preserve"> </w:t>
            </w:r>
            <w:r>
              <w:t xml:space="preserve">of a 100-per-15-minute window</w:t>
            </w:r>
          </w:p>
        </w:tc>
      </w:tr>
    </w:tbl>
    <w:bookmarkEnd w:id="605"/>
    <w:bookmarkStart w:id="612" w:name="Xb0bdd6dec1e982733a286417be342800c29bcab"/>
    <w:p>
      <w:pPr>
        <w:pStyle w:val="Heading3"/>
      </w:pPr>
      <w:r>
        <w:t xml:space="preserve">3.3.2 Privacy verification — the central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Rajesh — Bloom Preschool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Vikram — Little Stars Academy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07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a-rajesh-feed.png" id="6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10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b-vikram-feed.png" id="6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Figure 3.4 — Privacy comparison: two parents, zero overlap.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present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Rajesh (Bloom,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Vikram (Little Stars,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 between them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parent seeing all 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identifiers within a feed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612"/>
    <w:bookmarkStart w:id="619" w:name="security-verification"/>
    <w:p>
      <w:pPr>
        <w:pStyle w:val="Heading3"/>
      </w:pPr>
      <w:r>
        <w:t xml:space="preserve">3.3.3 Security verification</w:t>
      </w:r>
    </w:p>
    <w:p>
      <w:pPr>
        <w:pStyle w:val="CaptionedFigure"/>
      </w:pPr>
      <w:r>
        <w:drawing>
          <wp:inline>
            <wp:extent cx="5577840" cy="2449178"/>
            <wp:effectExtent b="0" l="0" r="0" t="0"/>
            <wp:docPr descr="Figure 3.5 — Signed URL 200 versus stripped-token 400" title="" id="614" name="Picture"/>
            <a:graphic>
              <a:graphicData uri="http://schemas.openxmlformats.org/drawingml/2006/picture">
                <pic:pic>
                  <pic:nvPicPr>
                    <pic:cNvPr descr="docs/capstone/screenshots/figures/fig-3.5-signed-url.png" id="615" name="Picture"/>
                    <pic:cNvPicPr>
                      <a:picLocks noChangeArrowheads="1" noChangeAspect="1"/>
                    </pic:cNvPicPr>
                  </pic:nvPicPr>
                  <pic:blipFill>
                    <a:blip r:embed="rId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449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— Signed URL 200 versus stripped-token 400</w:t>
      </w:r>
    </w:p>
    <w:p>
      <w:pPr>
        <w:pStyle w:val="CaptionedFigure"/>
      </w:pPr>
      <w:r>
        <w:drawing>
          <wp:inline>
            <wp:extent cx="5577840" cy="7682206"/>
            <wp:effectExtent b="0" l="0" r="0" t="0"/>
            <wp:docPr descr="Figure 3.2 — Security verification output — 27/0/2" title="" id="617" name="Picture"/>
            <a:graphic>
              <a:graphicData uri="http://schemas.openxmlformats.org/drawingml/2006/picture">
                <pic:pic>
                  <pic:nvPicPr>
                    <pic:cNvPr descr="docs/capstone/screenshots/figures/fig-3.2-verify-security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768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— Security verification output — 27/0/2</w:t>
      </w:r>
    </w:p>
    <w:p>
      <w:pPr>
        <w:pStyle w:val="SourceCode"/>
      </w:pPr>
      <w:r>
        <w:rPr>
          <w:rStyle w:val="VerbatimChar"/>
        </w:rPr>
        <w:t xml:space="preserve">scripts/verify-security.sh    passed 26    failed 0    skipped 3</w:t>
      </w:r>
    </w:p>
    <w:p>
      <w:pPr>
        <w:pStyle w:val="FirstParagraph"/>
      </w:pPr>
      <w:r>
        <w:rPr>
          <w:b/>
          <w:bCs/>
        </w:rPr>
        <w:t xml:space="preserve">Reproduced from cold on 2 August</w:t>
      </w:r>
      <w:r>
        <w:t xml:space="preserve"> </w:t>
      </w:r>
      <w:r>
        <w:t xml:space="preserve">— stack stopped and restarted, database</w:t>
      </w:r>
      <w:r>
        <w:t xml:space="preserve"> </w:t>
      </w:r>
      <w:r>
        <w:t xml:space="preserve">truncated, re-seeded, backend rebooted — with an identical result. It is a</w:t>
      </w:r>
      <w:r>
        <w:t xml:space="preserve"> </w:t>
      </w:r>
      <w:r>
        <w:t xml:space="preserve">repeatable procedure, not a single favourable reading.</w:t>
      </w:r>
    </w:p>
    <w:p>
      <w:pPr>
        <w:pStyle w:val="TableCaption"/>
      </w:pPr>
      <w:r>
        <w:t xml:space="preserve">Table 3.4 — Security verification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route 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/uploads/&lt;random&gt;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/uploads/&lt;real key&gt;</w:t>
            </w:r>
          </w:p>
        </w:tc>
        <w:tc>
          <w:tcPr/>
          <w:p>
            <w:pPr>
              <w:pStyle w:val="Compact"/>
            </w:pPr>
            <w:r>
              <w:t xml:space="preserve">404, 404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Cross-family photograph</w:t>
            </w:r>
          </w:p>
        </w:tc>
        <w:tc>
          <w:tcPr/>
          <w:p>
            <w:pPr>
              <w:pStyle w:val="Compact"/>
            </w:pPr>
            <w:r>
              <w:t xml:space="preserve">Other family / own / unauthenticated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200,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taggedStudentIds</w:t>
            </w:r>
            <w:r>
              <w:t xml:space="preserve"> </w:t>
            </w:r>
            <w:r>
              <w:t xml:space="preserve">on a permitted request</w:t>
            </w:r>
          </w:p>
        </w:tc>
        <w:tc>
          <w:tcPr/>
          <w:p>
            <w:pPr>
              <w:pStyle w:val="Compact"/>
            </w:pPr>
            <w:r>
              <w:t xml:space="preserve">Only the caller’s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Cross-school</w:t>
            </w:r>
          </w:p>
        </w:tc>
        <w:tc>
          <w:tcPr/>
          <w:p>
            <w:pPr>
              <w:pStyle w:val="Compact"/>
            </w:pPr>
            <w:r>
              <w:t xml:space="preserve">Students / classes / photographs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  <w:r>
              <w:t xml:space="preserve">; own school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Same-school ownership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confirm, tag,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separation</w:t>
            </w:r>
          </w:p>
        </w:tc>
        <w:tc>
          <w:tcPr/>
          <w:p>
            <w:pPr>
              <w:pStyle w:val="Compact"/>
            </w:pPr>
            <w:r>
              <w:t xml:space="preserve">Parent → admin; unauthenticated; garbage token</w:t>
            </w:r>
          </w:p>
        </w:tc>
        <w:tc>
          <w:tcPr/>
          <w:p>
            <w:pPr>
              <w:pStyle w:val="Compact"/>
            </w:pPr>
            <w:r>
              <w:t xml:space="preserve">403, 403,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https://evil.example</w:t>
            </w:r>
          </w:p>
        </w:tc>
        <w:tc>
          <w:tcPr/>
          <w:p>
            <w:pPr>
              <w:pStyle w:val="Compact"/>
            </w:pPr>
            <w:r>
              <w:t xml:space="preserve">Not reflected, 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skips are not passes.</w:t>
      </w:r>
      <w:r>
        <w:t xml:space="preserve"> </w:t>
      </w:r>
      <w:r>
        <w:t xml:space="preserve">They require HTTPS and a deployed origin,</w:t>
      </w:r>
      <w:r>
        <w:t xml:space="preserve"> </w:t>
      </w:r>
      <w:r>
        <w:t xml:space="preserve">which do not exist (§3.3.4).</w:t>
      </w:r>
    </w:p>
    <w:bookmarkEnd w:id="619"/>
    <w:bookmarkStart w:id="623" w:name="the-sabotage-exercise"/>
    <w:p>
      <w:pPr>
        <w:pStyle w:val="Heading3"/>
      </w:pPr>
      <w:r>
        <w:t xml:space="preserve">3.3.4 The sabotage exercise</w:t>
      </w:r>
    </w:p>
    <w:p>
      <w:pPr>
        <w:pStyle w:val="CaptionedFigure"/>
      </w:pPr>
      <w:r>
        <w:drawing>
          <wp:inline>
            <wp:extent cx="5577840" cy="3199651"/>
            <wp:effectExtent b="0" l="0" r="0" t="0"/>
            <wp:docPr descr="Figure 3.3 — Sabotage exercise — targeted tests failing" title="" id="621" name="Picture"/>
            <a:graphic>
              <a:graphicData uri="http://schemas.openxmlformats.org/drawingml/2006/picture">
                <pic:pic>
                  <pic:nvPicPr>
                    <pic:cNvPr descr="docs/capstone/screenshots/figures/fig-3.3-sabotage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9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— Sabotage exercise — targeted tests failing</w:t>
      </w:r>
    </w:p>
    <w:p>
      <w:pPr>
        <w:pStyle w:val="BodyText"/>
      </w:pPr>
      <w:r>
        <w:t xml:space="preserve">A passing suite proves nothing until it has been made to fail deliberately. One</w:t>
      </w:r>
      <w:r>
        <w:t xml:space="preserve"> </w:t>
      </w:r>
      <w:r>
        <w:t xml:space="preserve">line — the uploader comparison in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— was deleted and the suite</w:t>
      </w:r>
      <w:r>
        <w:t xml:space="preserve"> </w:t>
      </w:r>
      <w:r>
        <w:t xml:space="preserve">re-run.</w:t>
      </w:r>
    </w:p>
    <w:p>
      <w:pPr>
        <w:pStyle w:val="BodyText"/>
      </w:pPr>
      <w:r>
        <w:rPr>
          <w:b/>
          <w:bCs/>
        </w:rPr>
        <w:t xml:space="preserve">Result, when the exercise was first performed:</w:t>
      </w:r>
      <w:r>
        <w:t xml:space="preserve"> </w:t>
      </w:r>
      <w:r>
        <w:t xml:space="preserve">exactly the three same-school</w:t>
      </w:r>
      <w:r>
        <w:t xml:space="preserve"> </w:t>
      </w:r>
      <w:r>
        <w:t xml:space="preserve">ownership tests failed, as intended.</w:t>
      </w:r>
    </w:p>
    <w:p>
      <w:pPr>
        <w:pStyle w:val="BodyText"/>
      </w:pPr>
      <w:r>
        <w:rPr>
          <w:b/>
          <w:bCs/>
        </w:rPr>
        <w:t xml:space="preserve">Repeated on 16 August, it now fails five</w:t>
      </w:r>
      <w:r>
        <w:t xml:space="preserve"> </w:t>
      </w:r>
      <w:r>
        <w:t xml:space="preserve">— the guard has gained coverage</w:t>
      </w:r>
      <w:r>
        <w:t xml:space="preserve"> </w:t>
      </w:r>
      <w:r>
        <w:t xml:space="preserve">since.</w:t>
      </w:r>
      <w:r>
        <w:t xml:space="preserve"> </w:t>
      </w:r>
      <w:r>
        <w:rPr>
          <w:rStyle w:val="VerbatimChar"/>
        </w:rPr>
        <w:t xml:space="preserve">218 tests | 5 failed | 213 passed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confirming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tagging on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overwriting a colleague’s photo file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same-school colleague archiving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colleague untagging a student from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The two additional failures are the archive and untag cases added on 2 August</w:t>
      </w:r>
      <w:r>
        <w:t xml:space="preserve"> </w:t>
      </w:r>
      <w:r>
        <w:t xml:space="preserve">when the object lifecycles were completed. They route through the same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guard, so deleting one line now breaks five tests across two</w:t>
      </w:r>
      <w:r>
        <w:t xml:space="preserve"> </w:t>
      </w:r>
      <w:r>
        <w:t xml:space="preserve">files rather than three in one.</w:t>
      </w:r>
      <w:r>
        <w:t xml:space="preserve"> </w:t>
      </w:r>
      <w:r>
        <w:rPr>
          <w:b/>
          <w:bCs/>
        </w:rPr>
        <w:t xml:space="preserve">Every other test stayed green</w:t>
      </w:r>
      <w:r>
        <w:t xml:space="preserve"> </w:t>
      </w:r>
      <w:r>
        <w:t xml:space="preserve">— the sabotage</w:t>
      </w:r>
      <w:r>
        <w:t xml:space="preserve"> </w:t>
      </w:r>
      <w:r>
        <w:t xml:space="preserve">is precise, not merely destructive, which is the property that makes the exercise</w:t>
      </w:r>
      <w:r>
        <w:t xml:space="preserve"> </w:t>
      </w:r>
      <w:r>
        <w:t xml:space="preserve">worth anything. The line was restored immediately afterwards and the working tree</w:t>
      </w:r>
      <w:r>
        <w:t xml:space="preserve"> </w:t>
      </w:r>
      <w:r>
        <w:t xml:space="preserve">verified clean.</w:t>
      </w:r>
    </w:p>
    <w:p>
      <w:pPr>
        <w:pStyle w:val="BodyText"/>
      </w:pPr>
      <w:r>
        <w:rPr>
          <w:b/>
          <w:bCs/>
        </w:rPr>
        <w:t xml:space="preserve">And it exposed a genuine problem.</w:t>
      </w:r>
      <w:r>
        <w:t xml:space="preserve"> </w:t>
      </w:r>
      <w:r>
        <w:t xml:space="preserve">A similarly-named test in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remained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— because both of its teachers belonged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schools,</w:t>
      </w:r>
      <w:r>
        <w:t xml:space="preserve"> </w:t>
      </w:r>
      <w:r>
        <w:t xml:space="preserve">where the school check refuses first and the ownership check never executes. That</w:t>
      </w:r>
      <w:r>
        <w:t xml:space="preserve"> </w:t>
      </w:r>
      <w:r>
        <w:t xml:space="preserve">test had never verified the property its name claimed, and had been supplying</w:t>
      </w:r>
      <w:r>
        <w:t xml:space="preserve"> </w:t>
      </w:r>
      <w:r>
        <w:t xml:space="preserve">false confidence throughout its existence.</w:t>
      </w:r>
    </w:p>
    <w:p>
      <w:pPr>
        <w:pStyle w:val="BodyText"/>
      </w:pPr>
      <w:r>
        <w:t xml:space="preserve">This is the most instructive result in the chapter: the exercise validated the</w:t>
      </w:r>
      <w:r>
        <w:t xml:space="preserve"> </w:t>
      </w:r>
      <w:r>
        <w:t xml:space="preserve">suite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found a test that was not testing anything.</w:t>
      </w:r>
    </w:p>
    <w:p>
      <w:pPr>
        <w:pStyle w:val="TableCaption"/>
      </w:pPr>
      <w:r>
        <w:t xml:space="preserve">Table 3.6 — Properties not verified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verified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No hosted URL or application binary</w:t>
            </w:r>
          </w:p>
        </w:tc>
        <w:tc>
          <w:tcPr/>
          <w:p>
            <w:pPr>
              <w:pStyle w:val="Compact"/>
            </w:pPr>
            <w:r>
              <w:t xml:space="preserve">HTTPS and CORS-origin checks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under load</w:t>
            </w:r>
          </w:p>
        </w:tc>
        <w:tc>
          <w:tcPr/>
          <w:p>
            <w:pPr>
              <w:pStyle w:val="Compact"/>
            </w:pPr>
            <w:r>
              <w:t xml:space="preserve">50-VU run bound by the per-identity rate limiter, not the application</w:t>
            </w:r>
          </w:p>
        </w:tc>
        <w:tc>
          <w:tcPr/>
          <w:p>
            <w:pPr>
              <w:pStyle w:val="Compact"/>
            </w:pPr>
            <w:r>
              <w:t xml:space="preserve">Smoke figures exist and pass;</w:t>
            </w:r>
            <w:r>
              <w:t xml:space="preserve"> </w:t>
            </w:r>
            <w:r>
              <w:rPr>
                <w:b/>
                <w:bCs/>
              </w:rPr>
              <w:t xml:space="preserve">no unconstrained throughput or latency figure</w:t>
            </w:r>
            <w:r>
              <w:t xml:space="preserve"> </w:t>
            </w:r>
            <w:r>
              <w:t xml:space="preserve">(§3.3.6)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No iOS build launched</w:t>
            </w:r>
          </w:p>
        </w:tc>
        <w:tc>
          <w:tcPr/>
          <w:p>
            <w:pPr>
              <w:pStyle w:val="Compact"/>
            </w:pPr>
            <w:r>
              <w:t xml:space="preserve">Keychain session and image picker proven on Android only (§3.3.8)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deep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never opened through the operating system</w:t>
            </w:r>
          </w:p>
        </w:tc>
        <w:tc>
          <w:tcPr/>
          <w:p>
            <w:pPr>
              <w:pStyle w:val="Compact"/>
            </w:pPr>
            <w:r>
              <w:t xml:space="preserve">Route-group resolution verified through a browser URL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HEIC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’s prebuilt libvips has no HEVC decoder</w:t>
            </w:r>
          </w:p>
        </w:tc>
        <w:tc>
          <w:tcPr/>
          <w:p>
            <w:pPr>
              <w:pStyle w:val="Compact"/>
            </w:pPr>
            <w:r>
              <w:t xml:space="preserve">Cannot work, and does not. Tested 24 July against a real HEVC HEIC. Handled by a device-side transcode instead; the server refuses HEVC with an actionable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reporting</w:t>
            </w:r>
          </w:p>
        </w:tc>
        <w:tc>
          <w:tcPr/>
          <w:p>
            <w:pPr>
              <w:pStyle w:val="Compact"/>
            </w:pPr>
            <w:r>
              <w:t xml:space="preserve">Sentry requires a DSN</w:t>
            </w:r>
          </w:p>
        </w:tc>
        <w:tc>
          <w:tcPr/>
          <w:p>
            <w:pPr>
              <w:pStyle w:val="Compact"/>
            </w:pPr>
            <w:r>
              <w:t xml:space="preserve">Pipeline unproven end to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test gate</w:t>
            </w:r>
          </w:p>
        </w:tc>
        <w:tc>
          <w:tcPr/>
          <w:p>
            <w:pPr>
              <w:pStyle w:val="Compact"/>
            </w:pPr>
            <w:r>
              <w:t xml:space="preserve">Repository secrets absent, so the harness guard refuses to start</w:t>
            </w:r>
          </w:p>
        </w:tc>
        <w:tc>
          <w:tcPr/>
          <w:p>
            <w:pPr>
              <w:pStyle w:val="Compact"/>
            </w:pPr>
            <w:r>
              <w:t xml:space="preserve">The step</w:t>
            </w:r>
            <w:r>
              <w:t xml:space="preserve"> </w:t>
            </w:r>
            <w:r>
              <w:rPr>
                <w:b/>
                <w:bCs/>
              </w:rPr>
              <w:t xml:space="preserve">fails on every run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exit code 1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continue-on-error</w:t>
            </w:r>
            <w:r>
              <w:t xml:space="preserve"> </w:t>
            </w:r>
            <w:r>
              <w:t xml:space="preserve">masks it as green. 218 tests gate nothing; lint, typecheck and build do (Figure 5.2)</w:t>
            </w:r>
          </w:p>
        </w:tc>
      </w:tr>
    </w:tbl>
    <w:p>
      <w:pPr>
        <w:pStyle w:val="BodyText"/>
      </w:pPr>
      <w:r>
        <w:t xml:space="preserve">The application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been driven end to end in a desktop browser via Expo’s</w:t>
      </w:r>
      <w:r>
        <w:t xml:space="preserve"> </w:t>
      </w:r>
      <w:r>
        <w:t xml:space="preserve">web target, so the screens are exercised rather than merely compiled. Web is a</w:t>
      </w:r>
      <w:r>
        <w:t xml:space="preserve"> </w:t>
      </w:r>
      <w:r>
        <w:t xml:space="preserve">verification convenience; the product targets iOS and Android, and that is where</w:t>
      </w:r>
      <w:r>
        <w:t xml:space="preserve"> </w:t>
      </w:r>
      <w:r>
        <w:t xml:space="preserve">it remains unproven.</w:t>
      </w:r>
    </w:p>
    <w:bookmarkEnd w:id="623"/>
    <w:bookmarkStart w:id="624" w:name="defects-identified-and-resolved"/>
    <w:p>
      <w:pPr>
        <w:pStyle w:val="Heading3"/>
      </w:pPr>
      <w:r>
        <w:t xml:space="preserve">3.3.5 Defects identified and resolved</w:t>
      </w:r>
    </w:p>
    <w:p>
      <w:pPr>
        <w:pStyle w:val="FirstParagraph"/>
      </w:pPr>
      <w:r>
        <w:t xml:space="preserve">An audit enumerated 46 defects. The most serious:</w:t>
      </w:r>
    </w:p>
    <w:p>
      <w:pPr>
        <w:pStyle w:val="TableCaption"/>
      </w:pPr>
      <w:r>
        <w:t xml:space="preserve">Table 3.5 — Defects identified and resolved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Ordering broken across three layers;</w:t>
            </w:r>
            <w:r>
              <w:t xml:space="preserve"> </w:t>
            </w:r>
            <w:r>
              <w:rPr>
                <w:b/>
                <w:bCs/>
              </w:rPr>
              <w:t xml:space="preserve">no order could be placed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Uploads served without authentication —</w:t>
            </w:r>
            <w:r>
              <w:t xml:space="preserve"> </w:t>
            </w:r>
            <w:r>
              <w:rPr>
                <w:b/>
                <w:bCs/>
              </w:rPr>
              <w:t xml:space="preserve">every photograph a public URL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Any parent could read any photograph’s metadata and tagged-child list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No role check on route groups — a parent could reach the administration console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Any teacher could read another school’s roster, including dates of birth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teacher could overwrite a colleague’s photograph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~700 lines of completed notification code had no imports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Tag-after-confirm ordering suppressed all parent notifications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thumbnails — the feed served full-resolution originals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Filter injection in administration user search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Contradictory foreign keys made deletion impossible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G-20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Proxy trust permitted rate-limit bypass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Non-atomic order creation could orphan an order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Upload trusted the client-declared MIME type</w:t>
            </w:r>
          </w:p>
        </w:tc>
        <w:tc>
          <w:tcPr/>
          <w:p>
            <w:pPr>
              <w:pStyle w:val="Compact"/>
            </w:pPr>
            <w:r>
              <w:t xml:space="preserve">Fixed — magic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remediation round introduced three regressions of its own</w:t>
      </w:r>
      <w:r>
        <w:t xml:space="preserve">, caught by its</w:t>
      </w:r>
      <w:r>
        <w:t xml:space="preserve"> </w:t>
      </w:r>
      <w:r>
        <w:t xml:space="preserve">own review: cursor pagination dropping rows on a millisecond-truncated timestamp,</w:t>
      </w:r>
      <w:r>
        <w:t xml:space="preserve"> </w:t>
      </w:r>
      <w:r>
        <w:t xml:space="preserve">a rate-limit bypass via a forged bearer token, and WebP accepted at three format</w:t>
      </w:r>
      <w:r>
        <w:t xml:space="preserve"> </w:t>
      </w:r>
      <w:r>
        <w:t xml:space="preserve">gates but refused at the fourth. All three were fixed. They are recorded because a</w:t>
      </w:r>
      <w:r>
        <w:t xml:space="preserve"> </w:t>
      </w:r>
      <w:r>
        <w:t xml:space="preserve">report claiming twenty-five consecutive fixes with no regressions would not be</w:t>
      </w:r>
      <w:r>
        <w:t xml:space="preserve"> </w:t>
      </w:r>
      <w:r>
        <w:t xml:space="preserve">credible.</w:t>
      </w:r>
    </w:p>
    <w:bookmarkEnd w:id="624"/>
    <w:bookmarkStart w:id="625" w:name="performance"/>
    <w:p>
      <w:pPr>
        <w:pStyle w:val="Heading3"/>
      </w:pPr>
      <w:r>
        <w:t xml:space="preserve">3.3.6 Performance</w:t>
      </w:r>
    </w:p>
    <w:p>
      <w:pPr>
        <w:pStyle w:val="FirstParagraph"/>
      </w:pPr>
      <w:r>
        <w:t xml:space="preserve">The k6 suite was</w:t>
      </w:r>
      <w:r>
        <w:t xml:space="preserve"> </w:t>
      </w:r>
      <w:r>
        <w:rPr>
          <w:b/>
          <w:bCs/>
        </w:rPr>
        <w:t xml:space="preserve">executed on 16 August 2026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local single instance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seeded dataset</w:t>
      </w:r>
      <w:r>
        <w:t xml:space="preserve"> </w:t>
      </w:r>
      <w:r>
        <w:t xml:space="preserve">— not a deployment. Every figure below carries that</w:t>
      </w:r>
      <w:r>
        <w:t xml:space="preserve"> </w:t>
      </w:r>
      <w:r>
        <w:t xml:space="preserve">qualification; none of it characterises production behaviour on a hosted tier.</w:t>
      </w:r>
    </w:p>
    <w:p>
      <w:pPr>
        <w:pStyle w:val="TableCaption"/>
      </w:pPr>
      <w:r>
        <w:t xml:space="preserve">Table 3.8 — k6 smoke profile (1 VU, 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Checks succeeded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/ 42 (100%)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rate&lt;0.01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http_req_duration</w:t>
            </w:r>
            <w:r>
              <w:t xml:space="preserve"> </w:t>
            </w: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p(95)&lt;2000 ms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feed_payload_bytes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3,908 B</w:t>
            </w:r>
          </w:p>
        </w:tc>
        <w:tc>
          <w:tcPr/>
          <w:p>
            <w:pPr>
              <w:pStyle w:val="Compact"/>
            </w:pPr>
            <w:r>
              <w:t xml:space="preserve">2 MB p95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29 over 32.1 s, 14 iterations, 0 interrupted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feed_payload_bytes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figure that matters most.</w:t>
      </w:r>
      <w:r>
        <w:t xml:space="preserve"> </w:t>
      </w:r>
      <w:r>
        <w:t xml:space="preserve">A twenty-photograph</w:t>
      </w:r>
      <w:r>
        <w:t xml:space="preserve"> </w:t>
      </w:r>
      <w:r>
        <w:t xml:space="preserve">feed page transfers</w:t>
      </w:r>
      <w:r>
        <w:t xml:space="preserve"> </w:t>
      </w:r>
      <w:r>
        <w:rPr>
          <w:b/>
          <w:bCs/>
        </w:rPr>
        <w:t xml:space="preserve">3,908 bytes</w:t>
      </w:r>
      <w:r>
        <w:t xml:space="preserve"> </w:t>
      </w:r>
      <w:r>
        <w:t xml:space="preserve">of metadata and signed URLs. Before Plan 03</w:t>
      </w:r>
      <w:r>
        <w:t xml:space="preserve"> </w:t>
      </w:r>
      <w:r>
        <w:t xml:space="preserve">generated thumbnails,</w:t>
      </w:r>
      <w:r>
        <w:t xml:space="preserve"> </w:t>
      </w:r>
      <w:r>
        <w:rPr>
          <w:rStyle w:val="VerbatimChar"/>
        </w:rPr>
        <w:t xml:space="preserve">thumbnail_s3_key</w:t>
      </w:r>
      <w:r>
        <w:t xml:space="preserve"> </w:t>
      </w:r>
      <w:r>
        <w:t xml:space="preserve">was always null and the client fell back</w:t>
      </w:r>
      <w:r>
        <w:t xml:space="preserve"> </w:t>
      </w:r>
      <w:r>
        <w:t xml:space="preserve">to full-resolution originals, so one page could exceed 100 MB. That is a</w:t>
      </w:r>
      <w:r>
        <w:t xml:space="preserve"> </w:t>
      </w:r>
      <w:r>
        <w:t xml:space="preserve">four-order-of-magnitude reduction, and it is the single clearest quantitative</w:t>
      </w:r>
      <w:r>
        <w:t xml:space="preserve"> </w:t>
      </w:r>
      <w:r>
        <w:t xml:space="preserve">justification for the storage work.</w:t>
      </w:r>
    </w:p>
    <w:p>
      <w:pPr>
        <w:pStyle w:val="BodyText"/>
      </w:pPr>
      <w:r>
        <w:rPr>
          <w:b/>
          <w:bCs/>
        </w:rPr>
        <w:t xml:space="preserve">The load profile (50 VU, 5 min) crossed its thresholds, and the reason is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instructive rather than damning.</w:t>
      </w:r>
      <w:r>
        <w:t xml:space="preserve"> </w:t>
      </w:r>
      <w:r>
        <w:t xml:space="preserve">It recorded 69.38%</w:t>
      </w:r>
      <w:r>
        <w:t xml:space="preserve"> 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over</w:t>
      </w:r>
      <w:r>
        <w:t xml:space="preserve"> </w:t>
      </w:r>
      <w:r>
        <w:t xml:space="preserve">4,727 requests. The failures decompose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— the project’s own 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2,657</w:t>
            </w:r>
          </w:p>
        </w:tc>
        <w:tc>
          <w:tcPr/>
          <w:p>
            <w:pPr>
              <w:pStyle w:val="Compact"/>
            </w:pPr>
            <w:r>
              <w:t xml:space="preserve">Not a capacity limit. 50 virtual users share three authentication tokens, and the limiter is keyed per identity, so the budget was exhausted within roughly two minutes. The control worked; the test was shaped wrongly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— cross-school refusal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 behaviour.</w:t>
            </w:r>
            <w:r>
              <w:t xml:space="preserve"> </w:t>
            </w:r>
            <w:r>
              <w:t xml:space="preserve">The run was configured with a class belonging to a different school from the teacher account, so the G-08 boundary refused every teacher request. A misconfiguration of the run — and incidentally a 492-sample confirmation that the school boundary holds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/ 304 — served</w:t>
            </w:r>
          </w:p>
        </w:tc>
        <w:tc>
          <w:tcPr/>
          <w:p>
            <w:pPr>
              <w:pStyle w:val="Compact"/>
            </w:pPr>
            <w:r>
              <w:t xml:space="preserve">1,578</w:t>
            </w:r>
          </w:p>
        </w:tc>
        <w:tc>
          <w:tcPr/>
          <w:p>
            <w:pPr>
              <w:pStyle w:val="Compact"/>
            </w:pPr>
            <w:r>
              <w:t xml:space="preserve">Throughput 15.6 req/s; p95 3.3 s on expected responses</w:t>
            </w:r>
          </w:p>
        </w:tc>
      </w:tr>
    </w:tbl>
    <w:p>
      <w:pPr>
        <w:pStyle w:val="BodyText"/>
      </w:pPr>
      <w:r>
        <w:t xml:space="preserve">The 429s appear in k6’s totals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server’s request log, because</w:t>
      </w:r>
      <w:r>
        <w:t xml:space="preserve"> </w:t>
      </w:r>
      <w:r>
        <w:rPr>
          <w:rStyle w:val="VerbatimChar"/>
        </w:rPr>
        <w:t xml:space="preserve">globalRateLimiter</w:t>
      </w:r>
      <w:r>
        <w:t xml:space="preserve"> </w:t>
      </w:r>
      <w:r>
        <w:t xml:space="preserve">is mounted at</w:t>
      </w:r>
      <w:r>
        <w:t xml:space="preserve"> </w:t>
      </w:r>
      <w:r>
        <w:rPr>
          <w:rStyle w:val="VerbatimChar"/>
        </w:rPr>
        <w:t xml:space="preserve">app.ts:62</w:t>
      </w:r>
      <w:r>
        <w:t xml:space="preserve"> </w:t>
      </w:r>
      <w:r>
        <w:t xml:space="preserve">and the logging middleware at</w:t>
      </w:r>
      <w:r>
        <w:t xml:space="preserve"> </w:t>
      </w:r>
      <w:r>
        <w:rPr>
          <w:rStyle w:val="VerbatimChar"/>
        </w:rPr>
        <w:t xml:space="preserve">app.ts:69</w:t>
      </w:r>
      <w:r>
        <w:t xml:space="preserve"> </w:t>
      </w:r>
      <w:r>
        <w:t xml:space="preserve">— a refused request never reaches the logger. The arithmetic closes:</w:t>
      </w:r>
      <w:r>
        <w:t xml:space="preserve"> </w:t>
      </w:r>
      <w:r>
        <w:t xml:space="preserve">4,727 issued, 2,070 logged, 2,657 refused upstream.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application</w:t>
      </w:r>
      <w:r>
        <w:t xml:space="preserve"> </w:t>
      </w:r>
      <w:r>
        <w:t xml:space="preserve">serves a correctly-shaped single-user workload well within threshold, that the</w:t>
      </w:r>
      <w:r>
        <w:t xml:space="preserve"> </w:t>
      </w:r>
      <w:r>
        <w:t xml:space="preserve">feed payload is small, and that two protective controls — per-identity rate</w:t>
      </w:r>
      <w:r>
        <w:t xml:space="preserve"> </w:t>
      </w:r>
      <w:r>
        <w:t xml:space="preserve">limiting and cross-school authorization — hold under concurrent load.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a capacity ceiling: at 50 virtual users the binding constraint</w:t>
      </w:r>
      <w:r>
        <w:t xml:space="preserve"> </w:t>
      </w:r>
      <w:r>
        <w:t xml:space="preserve">was the project’s own rate limiter, by design, so no unconstrained</w:t>
      </w:r>
      <w:r>
        <w:t xml:space="preserve"> </w:t>
      </w:r>
      <w:r>
        <w:t xml:space="preserve">throughput or latency figure exists. Obtaining one requires per-virtual-user</w:t>
      </w:r>
      <w:r>
        <w:t xml:space="preserve"> </w:t>
      </w:r>
      <w:r>
        <w:t xml:space="preserve">identities or a raised ceiling, and a deployed target to make the number mean</w:t>
      </w:r>
      <w:r>
        <w:t xml:space="preserve"> </w:t>
      </w:r>
      <w:r>
        <w:t xml:space="preserve">anything.</w:t>
      </w:r>
      <w:r>
        <w:t xml:space="preserve"> </w:t>
      </w:r>
      <w:r>
        <w:rPr>
          <w:b/>
          <w:bCs/>
        </w:rPr>
        <w:t xml:space="preserve">No figure has been extrapolated to fill that gap.</w:t>
      </w:r>
    </w:p>
    <w:p>
      <w:pPr>
        <w:pStyle w:val="BodyText"/>
      </w:pPr>
      <w:r>
        <w:rPr>
          <w:b/>
          <w:bCs/>
        </w:rPr>
        <w:t xml:space="preserve">The current suite has now been timed, and its wall time varies.</w:t>
      </w:r>
      <w:r>
        <w:t xml:space="preserve"> </w:t>
      </w:r>
      <w:r>
        <w:t xml:space="preserve">The backend</w:t>
      </w:r>
      <w:r>
        <w:t xml:space="preserve"> </w:t>
      </w:r>
      <w:r>
        <w:t xml:space="preserve">suite ran</w:t>
      </w:r>
      <w:r>
        <w:t xml:space="preserve"> </w:t>
      </w:r>
      <w:r>
        <w:rPr>
          <w:b/>
          <w:bCs/>
        </w:rPr>
        <w:t xml:space="preserve">218 tests across 8 files</w:t>
      </w:r>
      <w:r>
        <w:t xml:space="preserve"> </w:t>
      </w:r>
      <w:r>
        <w:t xml:space="preserve">twice on 16 August, all passing both</w:t>
      </w:r>
      <w:r>
        <w:t xml:space="preserve"> </w:t>
      </w:r>
      <w:r>
        <w:t xml:space="preserve">times, in</w:t>
      </w:r>
      <w:r>
        <w:t xml:space="preserve"> </w:t>
      </w:r>
      <w:r>
        <w:rPr>
          <w:b/>
          <w:bCs/>
        </w:rPr>
        <w:t xml:space="preserve">245 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122.63 s</w:t>
      </w:r>
      <w:r>
        <w:t xml:space="preserve"> </w:t>
      </w:r>
      <w:r>
        <w:t xml:space="preserve">respectively. Figure 3.1 shows the second.</w:t>
      </w:r>
      <w:r>
        <w:t xml:space="preserve"> </w:t>
      </w:r>
      <w:r>
        <w:t xml:space="preserve">The spread is not noise in the measurement — the suite performs full HTTP</w:t>
      </w:r>
      <w:r>
        <w:t xml:space="preserve"> </w:t>
      </w:r>
      <w:r>
        <w:t xml:space="preserve">round-trips, table truncation and roughly forty authentication-user creations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remote</w:t>
      </w:r>
      <w:r>
        <w:t xml:space="preserve"> </w:t>
      </w:r>
      <w:r>
        <w:t xml:space="preserve">Postgres, GoTrue and Storage stack shared with CI, so wall</w:t>
      </w:r>
      <w:r>
        <w:t xml:space="preserve"> </w:t>
      </w:r>
      <w:r>
        <w:t xml:space="preserve">time is dominated by network latency and contention rather than by the code</w:t>
      </w:r>
      <w:r>
        <w:t xml:space="preserve"> </w:t>
      </w:r>
      <w:r>
        <w:t xml:space="preserve">under test. A single figure quoted without that qualification would be</w:t>
      </w:r>
      <w:r>
        <w:t xml:space="preserve"> </w:t>
      </w:r>
      <w:r>
        <w:t xml:space="preserve">misleading. This supersedes an earlier 178-tests-in-115-seconds figure, which</w:t>
      </w:r>
      <w:r>
        <w:t xml:space="preserve"> </w:t>
      </w:r>
      <w:r>
        <w:t xml:space="preserve">belonged to the smaller suite and should not be restated against this one.</w:t>
      </w:r>
    </w:p>
    <w:p>
      <w:pPr>
        <w:pStyle w:val="BodyText"/>
      </w:pPr>
      <w:r>
        <w:t xml:space="preserve">The mobile unit suite runs</w:t>
      </w:r>
      <w:r>
        <w:t xml:space="preserve"> </w:t>
      </w:r>
      <w:r>
        <w:rPr>
          <w:b/>
          <w:bCs/>
        </w:rPr>
        <w:t xml:space="preserve">100 tests in 284 milliseconds</w:t>
      </w:r>
      <w:r>
        <w:t xml:space="preserve"> </w:t>
      </w:r>
      <w:r>
        <w:t xml:space="preserve">— pure logic, no</w:t>
      </w:r>
      <w:r>
        <w:t xml:space="preserve"> </w:t>
      </w:r>
      <w:r>
        <w:t xml:space="preserve">I/O, which is why the two differ by three orders of magnitude and why its timing</w:t>
      </w:r>
      <w:r>
        <w:t xml:space="preserve"> </w:t>
      </w:r>
      <w:r>
        <w:t xml:space="preserve">is stable where the backend’s is not.</w:t>
      </w:r>
    </w:p>
    <w:bookmarkEnd w:id="625"/>
    <w:bookmarkStart w:id="626" w:name="observations"/>
    <w:p>
      <w:pPr>
        <w:pStyle w:val="Heading3"/>
      </w:pPr>
      <w:r>
        <w:t xml:space="preserve">3.3.7 Observations</w:t>
      </w:r>
    </w:p>
    <w:p>
      <w:pPr>
        <w:pStyle w:val="FirstParagraph"/>
      </w:pPr>
      <w:r>
        <w:rPr>
          <w:b/>
          <w:bCs/>
        </w:rPr>
        <w:t xml:space="preserve">What the evidence supports.</w:t>
      </w:r>
      <w:r>
        <w:t xml:space="preserve"> </w:t>
      </w:r>
      <w:r>
        <w:t xml:space="preserve">The privacy boundary holds under direct</w:t>
      </w:r>
      <w:r>
        <w:t xml:space="preserve"> </w:t>
      </w:r>
      <w:r>
        <w:t xml:space="preserve">adversarial probing: cross-family access returns 404, cross-school access returns</w:t>
      </w:r>
      <w:r>
        <w:t xml:space="preserve"> </w:t>
      </w:r>
      <w:r>
        <w:t xml:space="preserve">403, and same-school photograph mutation returns 403 — each confirmed over HTTP</w:t>
      </w:r>
      <w:r>
        <w:t xml:space="preserve"> </w:t>
      </w:r>
      <w:r>
        <w:t xml:space="preserve">with real tokens and reproduced from a cold start. Ordering functions with correct</w:t>
      </w:r>
      <w:r>
        <w:t xml:space="preserve"> </w:t>
      </w:r>
      <w:r>
        <w:t xml:space="preserve">integer-cent arithmetic and genuine idempotency. The storage layer produces</w:t>
      </w:r>
      <w:r>
        <w:t xml:space="preserve"> </w:t>
      </w:r>
      <w:r>
        <w:t xml:space="preserve">thumbnails and placeholders for both orientations and serves them only through</w:t>
      </w:r>
      <w:r>
        <w:t xml:space="preserve"> </w:t>
      </w:r>
      <w:r>
        <w:t xml:space="preserve">signed, expiring URLs.</w:t>
      </w:r>
    </w:p>
    <w:p>
      <w:pPr>
        <w:pStyle w:val="BodyText"/>
      </w:pPr>
      <w:r>
        <w:rPr>
          <w:b/>
          <w:bCs/>
        </w:rPr>
        <w:t xml:space="preserve">What it does not support.</w:t>
      </w:r>
      <w:r>
        <w:t xml:space="preserve"> </w:t>
      </w:r>
      <w:r>
        <w:t xml:space="preserve">No performance characteristic has been measured.</w:t>
      </w:r>
      <w:r>
        <w:t xml:space="preserve"> </w:t>
      </w:r>
      <w:r>
        <w:t xml:space="preserve">The error-reporting pipeline has never carried an error. Neither is an oversight</w:t>
      </w:r>
      <w:r>
        <w:t xml:space="preserve"> </w:t>
      </w:r>
      <w:r>
        <w:t xml:space="preserve">discovered late; each follows from one absent step — deployment. Observation on</w:t>
      </w:r>
      <w:r>
        <w:t xml:space="preserve"> </w:t>
      </w:r>
      <w:r>
        <w:t xml:space="preserve">the shipping platform, previously listed here, is now partly closed: the</w:t>
      </w:r>
      <w:r>
        <w:t xml:space="preserve"> </w:t>
      </w:r>
      <w:r>
        <w:t xml:space="preserve">application has been driven end to end on a physical Android device, and §3.3.8</w:t>
      </w:r>
      <w:r>
        <w:t xml:space="preserve"> </w:t>
      </w:r>
      <w:r>
        <w:t xml:space="preserve">records both what that proved and what it did not.</w:t>
      </w:r>
    </w:p>
    <w:p>
      <w:pPr>
        <w:pStyle w:val="BodyText"/>
      </w:pPr>
      <w:r>
        <w:rPr>
          <w:b/>
          <w:bCs/>
        </w:rPr>
        <w:t xml:space="preserve">A note on suite stability.</w:t>
      </w:r>
      <w:r>
        <w:t xml:space="preserve"> </w:t>
      </w:r>
      <w:r>
        <w:t xml:space="preserve">Repeated runs exhaust the shared authentication</w:t>
      </w:r>
      <w:r>
        <w:t xml:space="preserve"> </w:t>
      </w:r>
      <w:r>
        <w:t xml:space="preserve">provider’s sign-in quota; each run creates roughly forty users, and beyond the</w:t>
      </w:r>
      <w:r>
        <w:t xml:space="preserve"> </w:t>
      </w:r>
      <w:r>
        <w:t xml:space="preserve">quota sign-ins stall rather than fail. Three runs within half an hour produced</w:t>
      </w:r>
      <w:r>
        <w:t xml:space="preserve"> </w:t>
      </w:r>
      <w:r>
        <w:t xml:space="preserve">timeouts.</w:t>
      </w:r>
      <w:r>
        <w:t xml:space="preserve"> </w:t>
      </w:r>
      <w:r>
        <w:rPr>
          <w:b/>
          <w:bCs/>
        </w:rPr>
        <w:t xml:space="preserve">Every failure observed was a timeout, never a failed assertion</w:t>
      </w:r>
      <w:r>
        <w:t xml:space="preserve">, and</w:t>
      </w:r>
      <w:r>
        <w:t xml:space="preserve"> </w:t>
      </w:r>
      <w:r>
        <w:t xml:space="preserve">the same files passed in isolation immediately afterwards. The 178/178-in-115s</w:t>
      </w:r>
      <w:r>
        <w:t xml:space="preserve"> </w:t>
      </w:r>
      <w:r>
        <w:t xml:space="preserve">figure is a measurement of that suite</w:t>
      </w:r>
      <w:r>
        <w:t xml:space="preserve"> </w:t>
      </w:r>
      <w:r>
        <w:rPr>
          <w:i/>
          <w:iCs/>
        </w:rPr>
        <w:t xml:space="preserve">running alone</w:t>
      </w:r>
      <w:r>
        <w:t xml:space="preserve">.</w:t>
      </w:r>
    </w:p>
    <w:bookmarkEnd w:id="626"/>
    <w:bookmarkStart w:id="627" w:name="device-verification"/>
    <w:p>
      <w:pPr>
        <w:pStyle w:val="Heading3"/>
      </w:pPr>
      <w:r>
        <w:t xml:space="preserve">3.3.8 Device verification</w:t>
      </w:r>
    </w:p>
    <w:p>
      <w:pPr>
        <w:pStyle w:val="FirstParagraph"/>
      </w:pPr>
      <w:r>
        <w:t xml:space="preserve">The application was driven end to end on a</w:t>
      </w:r>
      <w:r>
        <w:t xml:space="preserve"> </w:t>
      </w:r>
      <w:r>
        <w:rPr>
          <w:b/>
          <w:bCs/>
        </w:rPr>
        <w:t xml:space="preserve">physical Android device</w:t>
      </w:r>
      <w:r>
        <w:t xml:space="preserve"> </w:t>
      </w:r>
      <w:r>
        <w:t xml:space="preserve">— a</w:t>
      </w:r>
      <w:r>
        <w:t xml:space="preserve"> </w:t>
      </w:r>
      <w:r>
        <w:t xml:space="preserve">OnePlus CPH2487, connected over USB with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 </w:t>
      </w:r>
      <w:r>
        <w:t xml:space="preserve">mapping the development</w:t>
      </w:r>
      <w:r>
        <w:t xml:space="preserve"> </w:t>
      </w:r>
      <w:r>
        <w:t xml:space="preserve">server and API to the handset. Every application figure in §4.3 is a capture</w:t>
      </w:r>
      <w:r>
        <w:t xml:space="preserve"> </w:t>
      </w:r>
      <w:r>
        <w:t xml:space="preserve">from that device rather than a browser.</w:t>
      </w:r>
    </w:p>
    <w:p>
      <w:pPr>
        <w:pStyle w:val="TableCaption"/>
      </w:pPr>
      <w:r>
        <w:t xml:space="preserve">Table 3.7 — Behaviour verified on the device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Keychain-backed session</w:t>
            </w:r>
          </w:p>
        </w:tc>
        <w:tc>
          <w:tcPr/>
          <w:p>
            <w:pPr>
              <w:pStyle w:val="Compact"/>
            </w:pPr>
            <w:r>
              <w:t xml:space="preserve">Survives force-quit and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image picker</w:t>
            </w:r>
          </w:p>
        </w:tc>
        <w:tc>
          <w:tcPr/>
          <w:p>
            <w:pPr>
              <w:pStyle w:val="Compact"/>
            </w:pPr>
            <w:r>
              <w:t xml:space="preserve">Opens, selects and cancels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Upload, end to end</w:t>
            </w:r>
          </w:p>
        </w:tc>
        <w:tc>
          <w:tcPr/>
          <w:p>
            <w:pPr>
              <w:pStyle w:val="Compact"/>
            </w:pPr>
            <w:r>
              <w:t xml:space="preserve">Completes with genuine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routing</w:t>
            </w:r>
          </w:p>
        </w:tc>
        <w:tc>
          <w:tcPr/>
          <w:p>
            <w:pPr>
              <w:pStyle w:val="Compact"/>
            </w:pPr>
            <w:r>
              <w:t xml:space="preserve">Teacher lands on the teacher dashboard (G-05)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scoping</w:t>
            </w:r>
          </w:p>
        </w:tc>
        <w:tc>
          <w:tcPr/>
          <w:p>
            <w:pPr>
              <w:pStyle w:val="Compact"/>
            </w:pPr>
            <w:r>
              <w:t xml:space="preserve">Aarav 2 photographs, Diya 1 — correct per child (G-04)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Safe-area handling</w:t>
            </w:r>
          </w:p>
        </w:tc>
        <w:tc>
          <w:tcPr/>
          <w:p>
            <w:pPr>
              <w:pStyle w:val="Compact"/>
            </w:pPr>
            <w:r>
              <w:t xml:space="preserve">Floating action button clears the tab bar against a real inset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arithmetic</w:t>
            </w:r>
          </w:p>
        </w:tc>
        <w:tc>
          <w:tcPr/>
          <w:p>
            <w:pPr>
              <w:pStyle w:val="Compact"/>
            </w:pPr>
            <w:r>
              <w:t xml:space="preserve">Order detail renders 2 × ₹30 → ₹60, 1 × ₹99 → ₹99, total ₹159</w:t>
            </w:r>
          </w:p>
        </w:tc>
      </w:tr>
    </w:tbl>
    <w:p>
      <w:pPr>
        <w:pStyle w:val="BodyText"/>
      </w:pPr>
      <w:r>
        <w:rPr>
          <w:b/>
          <w:bCs/>
        </w:rPr>
        <w:t xml:space="preserve">Seven defects were found that no other method had surfaced</w:t>
      </w:r>
      <w:r>
        <w:t xml:space="preserve">, four of them</w:t>
      </w:r>
      <w:r>
        <w:t xml:space="preserve"> </w:t>
      </w:r>
      <w:r>
        <w:t xml:space="preserve">invisible to a type checker, a test suite and a desktop browser alike: a</w:t>
      </w:r>
      <w:r>
        <w:t xml:space="preserve"> </w:t>
      </w:r>
      <w:r>
        <w:t xml:space="preserve">truncated age line when two siblings are tagged, order-status labels breaking</w:t>
      </w:r>
      <w:r>
        <w:t xml:space="preserve"> </w:t>
      </w:r>
      <w:r>
        <w:t xml:space="preserve">mid-word, a truncated upload button, an admin photograph count including</w:t>
      </w:r>
      <w:r>
        <w:t xml:space="preserve"> </w:t>
      </w:r>
      <w:r>
        <w:t xml:space="preserve">archived rows, a notification badge clipping the tab indicator, a failed image</w:t>
      </w:r>
      <w:r>
        <w:t xml:space="preserve"> </w:t>
      </w:r>
      <w:r>
        <w:t xml:space="preserve">that never retried, and a disabled</w:t>
      </w:r>
      <w:r>
        <w:t xml:space="preserve"> </w:t>
      </w:r>
      <w:r>
        <w:rPr>
          <w:i/>
          <w:iCs/>
        </w:rPr>
        <w:t xml:space="preserve">Place order</w:t>
      </w:r>
      <w:r>
        <w:t xml:space="preserve"> </w:t>
      </w:r>
      <w:r>
        <w:t xml:space="preserve">button that gave no reason.</w:t>
      </w:r>
    </w:p>
    <w:p>
      <w:pPr>
        <w:pStyle w:val="BodyText"/>
      </w:pPr>
      <w:r>
        <w:rPr>
          <w:b/>
          <w:bCs/>
        </w:rPr>
        <w:t xml:space="preserve">The most significant is worth stating in full, because it is the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argument for testing on hardware.</w:t>
      </w:r>
      <w:r>
        <w:t xml:space="preserve"> </w:t>
      </w:r>
      <w:r>
        <w:t xml:space="preserve">The application opened to a blank screen and</w:t>
      </w:r>
      <w:r>
        <w:t xml:space="preserve"> </w:t>
      </w:r>
      <w:r>
        <w:t xml:space="preserve">never recovered — no crash, no error, nothing in the logs.</w:t>
      </w:r>
      <w:r>
        <w:t xml:space="preserve"> </w:t>
      </w:r>
      <w:r>
        <w:rPr>
          <w:rStyle w:val="VerbatimChar"/>
        </w:rPr>
        <w:t xml:space="preserve">app/_layout.tsx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while authentication loads, and the root layout is itself a route</w:t>
      </w:r>
      <w:r>
        <w:t xml:space="preserve"> </w:t>
      </w:r>
      <w:r>
        <w:t xml:space="preserve">component: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destroys the navigator, so expo-router tears down and</w:t>
      </w:r>
      <w:r>
        <w:t xml:space="preserve"> </w:t>
      </w:r>
      <w:r>
        <w:t xml:space="preserve">re-creates the root route, producing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component instance whose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 </w:t>
      </w:r>
      <w:r>
        <w:t xml:space="preserve">bootstrap guard is reset. The bootstrap therefore ran again, set the loading flag</w:t>
      </w:r>
      <w:r>
        <w:t xml:space="preserve"> </w:t>
      </w:r>
      <w:r>
        <w:t xml:space="preserve">again, and rendered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again.</w:t>
      </w:r>
      <w:r>
        <w:t xml:space="preserve"> </w:t>
      </w:r>
      <w:r>
        <w:rPr>
          <w:b/>
          <w:bCs/>
        </w:rPr>
        <w:t xml:space="preserve">The loop ran 145 times in one session,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measured, with no exit and no symptom beyond an application that would not</w:t>
      </w:r>
      <w:r>
        <w:rPr>
          <w:b/>
          <w:bCs/>
        </w:rPr>
        <w:t xml:space="preserve"> </w:t>
      </w:r>
      <w:r>
        <w:rPr>
          <w:b/>
          <w:bCs/>
        </w:rPr>
        <w:t xml:space="preserve">paint.</w:t>
      </w:r>
    </w:p>
    <w:p>
      <w:pPr>
        <w:pStyle w:val="BodyText"/>
      </w:pPr>
      <w:r>
        <w:t xml:space="preserve">What made it expensive was that everything below the root looked guilty. The</w:t>
      </w:r>
      <w:r>
        <w:t xml:space="preserve"> </w:t>
      </w:r>
      <w:r>
        <w:t xml:space="preserve">feed’s render logged continuously with correct data — 2 photographs, 3 rows,</w:t>
      </w:r>
      <w:r>
        <w:t xml:space="preserve"> </w:t>
      </w:r>
      <w:r>
        <w:t xml:space="preserve">every gate open — because React kept executing the component body during the</w:t>
      </w:r>
      <w:r>
        <w:t xml:space="preserve"> </w:t>
      </w:r>
      <w:r>
        <w:t xml:space="preserve">brief windows the tree existed. But the list’s</w:t>
      </w:r>
      <w:r>
        <w:t xml:space="preserve"> </w:t>
      </w:r>
      <w:r>
        <w:rPr>
          <w:rStyle w:val="VerbatimChar"/>
        </w:rPr>
        <w:t xml:space="preserve">onLayout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renderItem</w:t>
      </w:r>
      <w:r>
        <w:t xml:space="preserve"> </w:t>
      </w:r>
      <w:r>
        <w:t xml:space="preserve">never</w:t>
      </w:r>
      <w:r>
        <w:t xml:space="preserve"> </w:t>
      </w:r>
      <w:r>
        <w:t xml:space="preserve">fired once, because nothing survived long enough to commit. That reads exactly</w:t>
      </w:r>
      <w:r>
        <w:t xml:space="preserve"> </w:t>
      </w:r>
      <w:r>
        <w:t xml:space="preserve">like a broken list. The fix moves the guard to module scope so it outlives the</w:t>
      </w:r>
      <w:r>
        <w:t xml:space="preserve"> </w:t>
      </w:r>
      <w:r>
        <w:t xml:space="preserve">component that triggers it; the device then showed one initialisation instead of</w:t>
      </w:r>
      <w:r>
        <w:t xml:space="preserve"> </w:t>
      </w:r>
      <w:r>
        <w:t xml:space="preserve">145, and one mount instead of a remount every ~600 ms.</w:t>
      </w:r>
    </w:p>
    <w:p>
      <w:pPr>
        <w:pStyle w:val="BodyText"/>
      </w:pPr>
      <w:r>
        <w:rPr>
          <w:b/>
          <w:bCs/>
        </w:rPr>
        <w:t xml:space="preserve">This class of defect is not reachable by the other methods used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It is a lifecycle race between a navigation library and a React ref,</w:t>
      </w:r>
      <w:r>
        <w:t xml:space="preserve"> </w:t>
      </w:r>
      <w:r>
        <w:t xml:space="preserve">with correct types, passing integration tests and a functioning browser build.</w:t>
      </w:r>
    </w:p>
    <w:p>
      <w:pPr>
        <w:pStyle w:val="BodyText"/>
      </w:pPr>
      <w:r>
        <w:rPr>
          <w:b/>
          <w:bCs/>
        </w:rPr>
        <w:t xml:space="preserve">What the device run did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establish.</w:t>
      </w:r>
      <w:r>
        <w:t xml:space="preserve"> </w:t>
      </w:r>
      <w:r>
        <w:t xml:space="preserve">Only Android was exercised — no iOS</w:t>
      </w:r>
      <w:r>
        <w:t xml:space="preserve"> </w:t>
      </w:r>
      <w:r>
        <w:t xml:space="preserve">build has been launched, so the keychain session and the image picker are proven</w:t>
      </w:r>
      <w:r>
        <w:t xml:space="preserve"> </w:t>
      </w:r>
      <w:r>
        <w:t xml:space="preserve">on one platform of two. Native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remain unverified on either:</w:t>
      </w:r>
      <w:r>
        <w:t xml:space="preserve"> </w:t>
      </w:r>
      <w:r>
        <w:t xml:space="preserve">route-group resolution was checked through a browser URL, which does not</w:t>
      </w:r>
      <w:r>
        <w:t xml:space="preserve"> </w:t>
      </w:r>
      <w:r>
        <w:t xml:space="preserve">traverse the operating system’s linking path.</w:t>
      </w:r>
    </w:p>
    <w:p>
      <w:r>
        <w:pict>
          <v:rect style="width:0;height:1.5pt" o:hralign="center" o:hrstd="t" o:hr="t"/>
        </w:pict>
      </w:r>
    </w:p>
    <w:bookmarkEnd w:id="627"/>
    <w:bookmarkEnd w:id="628"/>
    <w:bookmarkEnd w:id="629"/>
    <w:bookmarkStart w:id="639" w:name="chapter-4-execution-deployment-details"/>
    <w:p>
      <w:pPr>
        <w:pStyle w:val="Heading1"/>
      </w:pPr>
      <w:r>
        <w:t xml:space="preserve">CHAPTER 4: EXECUTION / DEPLOYMENT DETAILS</w:t>
      </w:r>
    </w:p>
    <w:bookmarkStart w:id="633" w:name="execution-environment"/>
    <w:p>
      <w:pPr>
        <w:pStyle w:val="Heading2"/>
      </w:pPr>
      <w:r>
        <w:t xml:space="preserve">4.1 Execution environment</w:t>
      </w:r>
    </w:p>
    <w:p>
      <w:pPr>
        <w:pStyle w:val="CaptionedFigure"/>
      </w:pPr>
      <w:r>
        <w:drawing>
          <wp:inline>
            <wp:extent cx="5577840" cy="2236206"/>
            <wp:effectExtent b="0" l="0" r="0" t="0"/>
            <wp:docPr descr="Figure 4.1 — Health endpoint, healthy and degraded" title="" id="631" name="Picture"/>
            <a:graphic>
              <a:graphicData uri="http://schemas.openxmlformats.org/drawingml/2006/picture">
                <pic:pic>
                  <pic:nvPicPr>
                    <pic:cNvPr descr="docs/capstone/screenshots/figures/fig-4.1-health.png" id="632" name="Picture"/>
                    <pic:cNvPicPr>
                      <a:picLocks noChangeArrowheads="1" noChangeAspect="1"/>
                    </pic:cNvPicPr>
                  </pic:nvPicPr>
                  <pic:blipFill>
                    <a:blip r:embed="rId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236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Health endpoint, healthy and degraded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20+ (verified on 22.21.1 and 26.4.0)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 9.1.0 (workspaces + Turborepo)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Express on port 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development server on port 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PostgreSQL 15 —</w:t>
            </w:r>
            <w:r>
              <w:t xml:space="preserve"> </w:t>
            </w:r>
            <w:r>
              <w:rPr>
                <w:rStyle w:val="VerbatimChar"/>
              </w:rPr>
              <w:t xml:space="preserve">hive-dev</w:t>
            </w:r>
            <w:r>
              <w:t xml:space="preserve"> </w:t>
            </w:r>
            <w:r>
              <w:t xml:space="preserve">(development),</w:t>
            </w:r>
            <w:r>
              <w:t xml:space="preserve"> </w:t>
            </w:r>
            <w:r>
              <w:rPr>
                <w:rStyle w:val="VerbatimChar"/>
              </w:rPr>
              <w:t xml:space="preserve">hive-test</w:t>
            </w:r>
            <w:r>
              <w:t xml:space="preserve"> </w:t>
            </w:r>
            <w:r>
              <w:t xml:space="preserve">(tests)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 7 in Docker, port 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20, applied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--include-all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Multi-stage Dockerfile for the API</w:t>
            </w:r>
          </w:p>
        </w:tc>
      </w:tr>
    </w:tbl>
    <w:bookmarkEnd w:id="633"/>
    <w:bookmarkStart w:id="636" w:name="deployment-steps"/>
    <w:p>
      <w:pPr>
        <w:pStyle w:val="Heading2"/>
      </w:pPr>
      <w:r>
        <w:t xml:space="preserve">4.2 Deployment steps</w:t>
      </w:r>
    </w:p>
    <w:bookmarkStart w:id="634" w:name="local-execution-verified"/>
    <w:p>
      <w:pPr>
        <w:pStyle w:val="Heading3"/>
      </w:pPr>
      <w:r>
        <w:t xml:space="preserve">4.2.1 Local execution (verified)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create packages/backend/.env and apps/mobile/.env from the .env.example templates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         </w:t>
      </w:r>
      <w:r>
        <w:rPr>
          <w:rStyle w:val="CommentTok"/>
        </w:rPr>
        <w:t xml:space="preserve"># supabase db push --include-all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</w:t>
      </w:r>
      <w:r>
        <w:rPr>
          <w:rStyle w:val="CommentTok"/>
        </w:rPr>
        <w:t xml:space="preserve"># demo dataset: schools, classes, students, photographs, orders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localhost:4000/health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"checks":{"database":"ok"}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</w:t>
      </w:r>
    </w:p>
    <w:p>
      <w:pPr>
        <w:pStyle w:val="FirstParagraph"/>
      </w:pPr>
      <w:r>
        <w:rPr>
          <w:rStyle w:val="VerbatimChar"/>
        </w:rPr>
        <w:t xml:space="preserve">"database":"ok"</w:t>
      </w:r>
      <w:r>
        <w:t xml:space="preserve"> </w:t>
      </w:r>
      <w:r>
        <w:t xml:space="preserve">is the meaningful signal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round-trips to PostgreSQL,</w:t>
      </w:r>
      <w:r>
        <w:t xml:space="preserve"> </w:t>
      </w:r>
      <w:r>
        <w:t xml:space="preserve">so 503 indicates bad credentials rather than a stopped process.</w:t>
      </w:r>
      <w:r>
        <w:t xml:space="preserve"> </w:t>
      </w:r>
      <w:r>
        <w:rPr>
          <w:i/>
          <w:iCs/>
        </w:rPr>
        <w:t xml:space="preserve">(Figure 4.1)</w:t>
      </w:r>
    </w:p>
    <w:p>
      <w:pPr>
        <w:pStyle w:val="BodyText"/>
      </w:pPr>
      <w:r>
        <w:t xml:space="preserve">Full instructions, including the anon versus service-role key distinction and the</w:t>
      </w:r>
      <w:r>
        <w:t xml:space="preserve"> </w:t>
      </w:r>
      <w:r>
        <w:t xml:space="preserve">common failure modes, are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.</w:t>
      </w:r>
    </w:p>
    <w:bookmarkEnd w:id="634"/>
    <w:bookmarkStart w:id="635" w:name="cloud-deployment-not-completed"/>
    <w:p>
      <w:pPr>
        <w:pStyle w:val="Heading3"/>
      </w:pPr>
      <w:r>
        <w:t xml:space="preserve">4.2.2 Cloud deployment — not completed</w:t>
      </w:r>
    </w:p>
    <w:p>
      <w:pPr>
        <w:pStyle w:val="FirstParagraph"/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There is no hosted URL and no distributable</w:t>
      </w:r>
      <w:r>
        <w:t xml:space="preserve"> </w:t>
      </w:r>
      <w:r>
        <w:t xml:space="preserve">application binary. A container image builds and continuous integration runs on</w:t>
      </w:r>
      <w:r>
        <w:t xml:space="preserve"> </w:t>
      </w:r>
      <w:r>
        <w:t xml:space="preserve">every push, but no hosting target was provisioned.</w:t>
      </w:r>
    </w:p>
    <w:p>
      <w:pPr>
        <w:pStyle w:val="BodyText"/>
      </w:pPr>
      <w:r>
        <w:t xml:space="preserve">This is stated plainly because it is the root cause of every entry in Table 3.6.</w:t>
      </w:r>
      <w:r>
        <w:t xml:space="preserve"> </w:t>
      </w:r>
      <w:r>
        <w:t xml:space="preserve">The intended path — a container platform for the API, with the database, auth and</w:t>
      </w:r>
      <w:r>
        <w:t xml:space="preserve"> </w:t>
      </w:r>
      <w:r>
        <w:t xml:space="preserve">storage already hosted, and Expo Application Services for mobile binaries — is</w:t>
      </w:r>
      <w:r>
        <w:t xml:space="preserve"> </w:t>
      </w:r>
      <w:r>
        <w:t xml:space="preserve">described in §6.4.</w:t>
      </w:r>
    </w:p>
    <w:bookmarkEnd w:id="635"/>
    <w:bookmarkEnd w:id="636"/>
    <w:bookmarkStart w:id="637" w:name="demonstration-screenshots"/>
    <w:p>
      <w:pPr>
        <w:pStyle w:val="Heading2"/>
      </w:pPr>
      <w:r>
        <w:t xml:space="preserve">4.3 Demonstration screenshots</w:t>
      </w:r>
    </w:p>
    <w:p>
      <w:pPr>
        <w:pStyle w:val="FirstParagraph"/>
      </w:pPr>
      <w:r>
        <w:rPr>
          <w:b/>
          <w:bCs/>
        </w:rPr>
        <w:t xml:space="preserve">Capture conditions.</w:t>
      </w:r>
      <w:r>
        <w:t xml:space="preserve"> </w:t>
      </w:r>
      <w:r>
        <w:t xml:space="preserve">Every application figure below was taken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Android device</w:t>
      </w:r>
      <w:r>
        <w:t xml:space="preserve"> </w:t>
      </w:r>
      <w:r>
        <w:t xml:space="preserve">(OnePlus CPH2487) running the application against the local API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, not in a browser or an emulator. All are 1240 px wide,</w:t>
      </w:r>
      <w:r>
        <w:t xml:space="preserve"> </w:t>
      </w:r>
      <w:r>
        <w:t xml:space="preserve">captured in light mode against the seeded demonstration dataset, and cropped</w:t>
      </w:r>
      <w:r>
        <w:t xml:space="preserve"> </w:t>
      </w:r>
      <w:r>
        <w:t xml:space="preserve">uniformly to remove the operating-system status bar. Nothing is composed,</w:t>
      </w:r>
      <w:r>
        <w:t xml:space="preserve"> </w:t>
      </w:r>
      <w:r>
        <w:t xml:space="preserve">retouched or recreated; where a figure shows a number, that number came from the</w:t>
      </w:r>
      <w:r>
        <w:t xml:space="preserve"> </w:t>
      </w:r>
      <w:r>
        <w:t xml:space="preserve">database.</w:t>
      </w:r>
    </w:p>
    <w:p>
      <w:pPr>
        <w:pStyle w:val="TableCaption"/>
      </w:pPr>
      <w:r>
        <w:t xml:space="preserve">Table 4.2 — Application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evidences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app-01-login.png</w:t>
            </w:r>
          </w:p>
        </w:tc>
        <w:tc>
          <w:tcPr/>
          <w:p>
            <w:pPr>
              <w:pStyle w:val="Compact"/>
            </w:pPr>
            <w:r>
              <w:t xml:space="preserve">Entry point and role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app-02-teacher-dashboard.png</w:t>
            </w:r>
          </w:p>
        </w:tc>
        <w:tc>
          <w:tcPr/>
          <w:p>
            <w:pPr>
              <w:pStyle w:val="Compact"/>
            </w:pPr>
            <w:r>
              <w:t xml:space="preserve">Class-scoped teacher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fig-2.5-upload-tagger.png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tagging gate</w:t>
            </w:r>
            <w:r>
              <w:t xml:space="preserve"> </w:t>
            </w:r>
            <w:r>
              <w:t xml:space="preserve">— student tagger open during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fig-2.5b-tagger-tagged.png</w:t>
            </w:r>
          </w:p>
        </w:tc>
        <w:tc>
          <w:tcPr/>
          <w:p>
            <w:pPr>
              <w:pStyle w:val="Compact"/>
            </w:pPr>
            <w:r>
              <w:t xml:space="preserve">Children tagged; the upload control becomes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fig-2.5c-upload-sent.png</w:t>
            </w:r>
          </w:p>
        </w:tc>
        <w:tc>
          <w:tcPr/>
          <w:p>
            <w:pPr>
              <w:pStyle w:val="Compact"/>
            </w:pPr>
            <w:r>
              <w:t xml:space="preserve">Upload completing with real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fig-2.6-feed-child-switcher.png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many-to-many model</w:t>
            </w:r>
            <w:r>
              <w:t xml:space="preserve"> </w:t>
            </w:r>
            <w:r>
              <w:t xml:space="preserve">— Rajesh’s switcher showing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app-03-feed-switched-child.png</w:t>
            </w:r>
          </w:p>
        </w:tc>
        <w:tc>
          <w:tcPr/>
          <w:p>
            <w:pPr>
              <w:pStyle w:val="Compact"/>
            </w:pPr>
            <w:r>
              <w:t xml:space="preserve">Feed after switching child — different photographs, scoping is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app-04-photo-detail.png</w:t>
            </w:r>
          </w:p>
        </w:tc>
        <w:tc>
          <w:tcPr/>
          <w:p>
            <w:pPr>
              <w:pStyle w:val="Compact"/>
            </w:pPr>
            <w:r>
              <w:t xml:space="preserve">Signed-URL rendering with a blurhash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fig-2.7a-order-sheet-60.png</w:t>
            </w:r>
          </w:p>
        </w:tc>
        <w:tc>
          <w:tcPr/>
          <w:p>
            <w:pPr>
              <w:pStyle w:val="Compact"/>
            </w:pPr>
            <w:r>
              <w:t xml:space="preserve">Order sheet priced from the server 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fig-2.7-order-confirm.png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Monetary correctness</w:t>
            </w:r>
            <w:r>
              <w:t xml:space="preserve"> </w:t>
            </w:r>
            <w:r>
              <w:t xml:space="preserve">— 2 × ₹30 → ₹60, 1 × ₹99 → ₹99, total</w:t>
            </w:r>
            <w:r>
              <w:t xml:space="preserve"> </w:t>
            </w:r>
            <w:r>
              <w:rPr>
                <w:b/>
                <w:bCs/>
              </w:rPr>
              <w:t xml:space="preserve">₹159</w:t>
            </w:r>
            <w:r>
              <w:t xml:space="preserve">, with per-item signed thumbnails. Per-line arithmetic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total, against a database row of</w:t>
            </w:r>
            <w:r>
              <w:t xml:space="preserve"> </w:t>
            </w:r>
            <w:r>
              <w:rPr>
                <w:rStyle w:val="VerbatimChar"/>
              </w:rPr>
              <w:t xml:space="preserve">total_cents: 15900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app-05-order-history.png</w:t>
            </w:r>
          </w:p>
        </w:tc>
        <w:tc>
          <w:tcPr/>
          <w:p>
            <w:pPr>
              <w:pStyle w:val="Compact"/>
            </w:pPr>
            <w:r>
              <w:t xml:space="preserve">Order history with per-item signed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app-06-notifications.png</w:t>
            </w:r>
          </w:p>
        </w:tc>
        <w:tc>
          <w:tcPr/>
          <w:p>
            <w:pPr>
              <w:pStyle w:val="Compact"/>
            </w:pPr>
            <w:r>
              <w:t xml:space="preserve">Trigger-generated notifications naming the correct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app-07-parent-profile.png</w:t>
            </w:r>
          </w:p>
        </w:tc>
        <w:tc>
          <w:tcPr/>
          <w:p>
            <w:pPr>
              <w:pStyle w:val="Compact"/>
            </w:pPr>
            <w:r>
              <w:t xml:space="preserve">Parent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app-08-upload-empty.png</w:t>
            </w:r>
          </w:p>
        </w:tc>
        <w:tc>
          <w:tcPr/>
          <w:p>
            <w:pPr>
              <w:pStyle w:val="Compact"/>
            </w:pPr>
            <w:r>
              <w:t xml:space="preserve">Upload empty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fig-2.8-admin-dashboard.png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— non-zero counts,</w:t>
            </w:r>
            <w:r>
              <w:t xml:space="preserve"> </w:t>
            </w:r>
            <w:r>
              <w:rPr>
                <w:rStyle w:val="VerbatimChar"/>
              </w:rPr>
              <w:t xml:space="preserve">totalPhotos</w:t>
            </w:r>
            <w:r>
              <w:t xml:space="preserve"> </w:t>
            </w:r>
            <w:r>
              <w:t xml:space="preserve">excluding archived rows</w:t>
            </w:r>
          </w:p>
        </w:tc>
      </w:tr>
    </w:tbl>
    <w:p>
      <w:pPr>
        <w:pStyle w:val="TableCaption"/>
      </w:pPr>
      <w:r>
        <w:t xml:space="preserve">Table 4.3 — The privacy comparison (Figure 3.4)</w:t>
      </w:r>
    </w:p>
    <w:p>
      <w:pPr>
        <w:pStyle w:val="BodyText"/>
      </w:pPr>
      <w:r>
        <w:t xml:space="preserve">The two most important figures in the submission, and they are only meaningful as</w:t>
      </w:r>
      <w:r>
        <w:t xml:space="preserve"> </w:t>
      </w:r>
      <w:r>
        <w:t xml:space="preserve">a pair. Both were captured on the same device at the same resolution with the</w:t>
      </w:r>
      <w:r>
        <w:t xml:space="preserve"> </w:t>
      </w:r>
      <w:r>
        <w:t xml:space="preserve">same crop, so the comparison is between the application’s behaviour and nothing</w:t>
      </w:r>
      <w:r>
        <w:t xml:space="preserve"> </w:t>
      </w:r>
      <w:r>
        <w:t xml:space="preserve">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fig-3.4a-rajesh-feed.png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  <w:r>
              <w:t xml:space="preserve"> </w:t>
            </w:r>
            <w:r>
              <w:t xml:space="preserve">— Bloom Preschool, two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photographs</w:t>
            </w:r>
            <w:r>
              <w:t xml:space="preserve">, Aarav and Diya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fig-3.4b-vikram-feed.png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  <w:r>
              <w:t xml:space="preserve"> </w:t>
            </w:r>
            <w:r>
              <w:t xml:space="preserve">— Little Stars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photograph</w:t>
            </w:r>
            <w:r>
              <w:t xml:space="preserve">, Arjun and Myra</w:t>
            </w:r>
          </w:p>
        </w:tc>
      </w:tr>
    </w:tbl>
    <w:p>
      <w:pPr>
        <w:pStyle w:val="BodyText"/>
      </w:pPr>
      <w:r>
        <w:t xml:space="preserve">Six photographs exist in the dataset. Neither parent sees all six, and the two</w:t>
      </w:r>
      <w:r>
        <w:t xml:space="preserve"> </w:t>
      </w:r>
      <w:r>
        <w:t xml:space="preserve">sets</w:t>
      </w:r>
      <w:r>
        <w:t xml:space="preserve"> </w:t>
      </w:r>
      <w:r>
        <w:rPr>
          <w:b/>
          <w:bCs/>
        </w:rPr>
        <w:t xml:space="preserve">do not intersect</w:t>
      </w:r>
      <w:r>
        <w:t xml:space="preserve">. This is the central requirement of the product</w:t>
      </w:r>
      <w:r>
        <w:t xml:space="preserve"> </w:t>
      </w:r>
      <w:r>
        <w:t xml:space="preserve">demonstrated as an observable property rather than asserted as a feature — §3.3.2</w:t>
      </w:r>
      <w:r>
        <w:t xml:space="preserve"> </w:t>
      </w:r>
      <w:r>
        <w:t xml:space="preserve">gives the same result measured at the API.</w:t>
      </w:r>
    </w:p>
    <w:p>
      <w:pPr>
        <w:pStyle w:val="BodyText"/>
      </w:pPr>
      <w:r>
        <w:rPr>
          <w:i/>
          <w:iCs/>
        </w:rPr>
        <w:t xml:space="preserve">Evidence figures 3.1, 3.2, 3.3, 3.5, 4.1, 5.1 and 5.2 are terminal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captures rather than application screenshots; §3.3 and Chapter 5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their results in full. Figures 2.1 and 2.3 are the architecture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entity-relationship diagrams in Chapter 2.</w:t>
      </w:r>
    </w:p>
    <w:bookmarkEnd w:id="637"/>
    <w:bookmarkStart w:id="638" w:name="demonstration-video"/>
    <w:p>
      <w:pPr>
        <w:pStyle w:val="Heading2"/>
      </w:pPr>
      <w:r>
        <w:t xml:space="preserve">4.4 Demonstration video</w:t>
      </w:r>
    </w:p>
    <w:p>
      <w:pPr>
        <w:pStyle w:val="FirstParagraph"/>
      </w:pPr>
      <w:r>
        <w:t xml:space="preserve">«Link — record the flow in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, approximately six minutes:</w:t>
      </w:r>
      <w:r>
        <w:t xml:space="preserve"> </w:t>
      </w:r>
      <w:r>
        <w:t xml:space="preserve">teacher upload and tagging, parent feed, the privacy comparison, signed-URL</w:t>
      </w:r>
      <w:r>
        <w:t xml:space="preserve"> </w:t>
      </w:r>
      <w:r>
        <w:t xml:space="preserve">behaviour, order placement, administration dashboard.»</w:t>
      </w:r>
    </w:p>
    <w:p>
      <w:r>
        <w:pict>
          <v:rect style="width:0;height:1.5pt" o:hralign="center" o:hrstd="t" o:hr="t"/>
        </w:pict>
      </w:r>
    </w:p>
    <w:bookmarkEnd w:id="638"/>
    <w:bookmarkEnd w:id="639"/>
    <w:bookmarkStart w:id="649" w:name="chapter-5-project-execution-evidence"/>
    <w:p>
      <w:pPr>
        <w:pStyle w:val="Heading1"/>
      </w:pPr>
      <w:r>
        <w:t xml:space="preserve">CHAPTER 5: PROJECT EXECUTION EVIDENCE</w:t>
      </w:r>
    </w:p>
    <w:bookmarkStart w:id="646" w:name="version-control-evidence"/>
    <w:p>
      <w:pPr>
        <w:pStyle w:val="Heading2"/>
      </w:pPr>
      <w:r>
        <w:t xml:space="preserve">5.1 Version control evidence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https://github.com/vexora-0/hive</w:t>
      </w:r>
    </w:p>
    <w:p>
      <w:pPr>
        <w:pStyle w:val="BodyText"/>
      </w:pPr>
      <w:r>
        <w:rPr>
          <w:i/>
          <w:iCs/>
        </w:rPr>
        <w:t xml:space="preserve">Counted at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, 16 August 2026. Figure 5.1 is a capture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 — its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log --oneline</w:t>
      </w:r>
      <w:r>
        <w:rPr>
          <w:i/>
          <w:iCs/>
        </w:rPr>
        <w:t xml:space="preserve"> </w:t>
      </w:r>
      <w:r>
        <w:rPr>
          <w:i/>
          <w:iCs/>
        </w:rPr>
        <w:t xml:space="preserve">lists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 </w:t>
      </w:r>
      <w:r>
        <w:rPr>
          <w:i/>
          <w:iCs/>
        </w:rPr>
        <w:t xml:space="preserve">at the head — so the two agree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construction. Any commit made after that point moves the total; the figures</w:t>
      </w:r>
      <w:r>
        <w:rPr>
          <w:i/>
          <w:iCs/>
        </w:rPr>
        <w:t xml:space="preserve"> </w:t>
      </w:r>
      <w:r>
        <w:rPr>
          <w:i/>
          <w:iCs/>
        </w:rPr>
        <w:t xml:space="preserve">below are a dated snapshot, not a live count.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1 February – 16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development days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t xml:space="preserve">219 TypeScript / 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source</w:t>
            </w:r>
          </w:p>
        </w:tc>
        <w:tc>
          <w:tcPr/>
          <w:p>
            <w:pPr>
              <w:pStyle w:val="Compact"/>
            </w:pPr>
            <w:r>
              <w:t xml:space="preserve">~37,200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318 — 218 backend integration, 100 mobile unit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Bhargav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Nagachaitanya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Ruthwik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Srujan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files and lines count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apps/mobile/src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packages/backend/src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excluding tests, generated types and configuration. Per-contributor counts</w:t>
      </w:r>
      <w:r>
        <w:rPr>
          <w:i/>
          <w:iCs/>
        </w:rPr>
        <w:t xml:space="preserve"> </w:t>
      </w:r>
      <w:r>
        <w:rPr>
          <w:i/>
          <w:iCs/>
        </w:rPr>
        <w:t xml:space="preserve">exclude merges and are normalised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.mailmap</w:t>
      </w:r>
      <w:r>
        <w:rPr>
          <w:i/>
          <w:iCs/>
        </w:rPr>
        <w:t xml:space="preserve">, which folds four</w:t>
      </w:r>
      <w:r>
        <w:rPr>
          <w:i/>
          <w:iCs/>
        </w:rPr>
        <w:t xml:space="preserve"> </w:t>
      </w:r>
      <w:r>
        <w:rPr>
          <w:i/>
          <w:iCs/>
        </w:rPr>
        <w:t xml:space="preserve">alternate author identities; they total 421, with a further 8 merge commits</w:t>
      </w:r>
      <w:r>
        <w:rPr>
          <w:i/>
          <w:iCs/>
        </w:rPr>
        <w:t xml:space="preserve"> </w:t>
      </w:r>
      <w:r>
        <w:rPr>
          <w:i/>
          <w:iCs/>
        </w:rPr>
        <w:t xml:space="preserve">making 429.</w:t>
      </w:r>
    </w:p>
    <w:p>
      <w:pPr>
        <w:pStyle w:val="CaptionedFigure"/>
      </w:pPr>
      <w:r>
        <w:drawing>
          <wp:inline>
            <wp:extent cx="5577840" cy="2875122"/>
            <wp:effectExtent b="0" l="0" r="0" t="0"/>
            <wp:docPr descr="Figure 5.1 — Commit history" title="" id="641" name="Picture"/>
            <a:graphic>
              <a:graphicData uri="http://schemas.openxmlformats.org/drawingml/2006/picture">
                <pic:pic>
                  <pic:nvPicPr>
                    <pic:cNvPr descr="docs/capstone/screenshots/figures/fig-5.1-commit-history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75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— Commit history</w:t>
      </w:r>
    </w:p>
    <w:p>
      <w:pPr>
        <w:pStyle w:val="CaptionedFigure"/>
      </w:pPr>
      <w:r>
        <w:drawing>
          <wp:inline>
            <wp:extent cx="5577840" cy="4264512"/>
            <wp:effectExtent b="0" l="0" r="0" t="0"/>
            <wp:docPr descr="Figure 5.2 — Continuous integration run — green, with the annotations showing the test step exited 1" title="" id="644" name="Picture"/>
            <a:graphic>
              <a:graphicData uri="http://schemas.openxmlformats.org/drawingml/2006/picture">
                <pic:pic>
                  <pic:nvPicPr>
                    <pic:cNvPr descr="docs/capstone/screenshots/figures/fig-5.2-ci-run.png" id="645" name="Picture"/>
                    <pic:cNvPicPr>
                      <a:picLocks noChangeArrowheads="1" noChangeAspect="1"/>
                    </pic:cNvPicPr>
                  </pic:nvPicPr>
                  <pic:blipFill>
                    <a:blip r:embed="rId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26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 — Continuous integration run — green, with the annotations showing the test step exited 1</w:t>
      </w:r>
    </w:p>
    <w:p>
      <w:pPr>
        <w:pStyle w:val="BodyText"/>
      </w:pPr>
      <w:r>
        <w:t xml:space="preserve">Conventional commit messages are used throughout, with</w:t>
      </w:r>
      <w:r>
        <w:t xml:space="preserve"> </w:t>
      </w:r>
      <w:r>
        <w:rPr>
          <w:rStyle w:val="VerbatimChar"/>
        </w:rPr>
        <w:t xml:space="preserve">security:</w:t>
      </w:r>
      <w:r>
        <w:t xml:space="preserve"> </w:t>
      </w:r>
      <w:r>
        <w:t xml:space="preserve">reserved for</w:t>
      </w:r>
      <w:r>
        <w:t xml:space="preserve"> </w:t>
      </w:r>
      <w:r>
        <w:t xml:space="preserve">remediation so the audit trail is visible in the log.</w:t>
      </w:r>
    </w:p>
    <w:bookmarkEnd w:id="646"/>
    <w:bookmarkStart w:id="647" w:name="weekly-progress-summary"/>
    <w:p>
      <w:pPr>
        <w:pStyle w:val="Heading2"/>
      </w:pPr>
      <w:r>
        <w:t xml:space="preserve">5.2 Weekly progress summary</w:t>
      </w:r>
    </w:p>
    <w:p>
      <w:pPr>
        <w:pStyle w:val="TableCaption"/>
      </w:pPr>
      <w:r>
        <w:t xml:space="preserve">Table 5.1 — Weekly progress</w:t>
      </w:r>
    </w:p>
    <w:p>
      <w:pPr>
        <w:pStyle w:val="BodyText"/>
      </w:pPr>
      <w:r>
        <w:rPr>
          <w:i/>
          <w:iCs/>
        </w:rPr>
        <w:t xml:space="preserve">(Condensed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docs/PROGRESS-REPORT.md</w:t>
      </w:r>
      <w:r>
        <w:rPr>
          <w:i/>
          <w:iCs/>
        </w:rPr>
        <w:t xml:space="preserve">, which holds the full record.</w:t>
      </w:r>
      <w:r>
        <w:rPr>
          <w:i/>
          <w:iCs/>
        </w:rPr>
        <w:t xml:space="preserve"> </w:t>
      </w:r>
      <w:r>
        <w:rPr>
          <w:i/>
          <w:iCs/>
        </w:rPr>
        <w:t xml:space="preserve">Supervisor remarks to be completed by the supervisor.)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Task planned</w:t>
            </w:r>
          </w:p>
        </w:tc>
        <w:tc>
          <w:tcPr/>
          <w:p>
            <w:pPr>
              <w:pStyle w:val="Compact"/>
            </w:pPr>
            <w:r>
              <w:t xml:space="preserve">Task completed</w:t>
            </w:r>
          </w:p>
        </w:tc>
        <w:tc>
          <w:tcPr/>
          <w:p>
            <w:pPr>
              <w:pStyle w:val="Compact"/>
            </w:pPr>
            <w:r>
              <w:t xml:space="preserve">Supervisor remark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foundations, first tables</w:t>
            </w:r>
          </w:p>
        </w:tc>
        <w:tc>
          <w:tcPr/>
          <w:p>
            <w:pPr>
              <w:pStyle w:val="Compact"/>
            </w:pPr>
            <w:r>
              <w:t xml:space="preserve">Repository, tooling,</w:t>
            </w:r>
            <w:r>
              <w:t xml:space="preserve"> </w:t>
            </w:r>
            <w:r>
              <w:rPr>
                <w:rStyle w:val="VerbatimChar"/>
              </w:rPr>
              <w:t xml:space="preserve">schools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Core schema and privacy model</w:t>
            </w:r>
          </w:p>
        </w:tc>
        <w:tc>
          <w:tcPr/>
          <w:p>
            <w:pPr>
              <w:pStyle w:val="Compact"/>
            </w:pPr>
            <w:r>
              <w:t xml:space="preserve">Classes, students, parent-student mapping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security, backend configuration</w:t>
            </w:r>
          </w:p>
        </w:tc>
        <w:tc>
          <w:tcPr/>
          <w:p>
            <w:pPr>
              <w:pStyle w:val="Compact"/>
            </w:pPr>
            <w:r>
              <w:t xml:space="preserve">RLS policies, triggers, environment validation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Authentication, access control, storage</w:t>
            </w:r>
          </w:p>
        </w:tc>
        <w:tc>
          <w:tcPr/>
          <w:p>
            <w:pPr>
              <w:pStyle w:val="Compact"/>
            </w:pPr>
            <w:r>
              <w:t xml:space="preserve">JWT middleware, role guard, storage bucket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Photograph, feed and notification services</w:t>
            </w:r>
          </w:p>
        </w:tc>
        <w:tc>
          <w:tcPr/>
          <w:p>
            <w:pPr>
              <w:pStyle w:val="Compact"/>
            </w:pPr>
            <w:r>
              <w:t xml:space="preserve">Upload, tagging, scoped feed, notifications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Ordering, idempotency, seed data</w:t>
            </w:r>
          </w:p>
        </w:tc>
        <w:tc>
          <w:tcPr/>
          <w:p>
            <w:pPr>
              <w:pStyle w:val="Compact"/>
            </w:pPr>
            <w:r>
              <w:t xml:space="preserve">Order service, Redis idempotency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Administration API, server assembly</w:t>
            </w:r>
          </w:p>
        </w:tc>
        <w:tc>
          <w:tcPr/>
          <w:p>
            <w:pPr>
              <w:pStyle w:val="Compact"/>
            </w:pPr>
            <w:r>
              <w:t xml:space="preserve">Administration endpoints, application bootstrap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 infrastructure, shared hooks</w:t>
            </w:r>
          </w:p>
        </w:tc>
        <w:tc>
          <w:tcPr/>
          <w:p>
            <w:pPr>
              <w:pStyle w:val="Compact"/>
            </w:pPr>
            <w:r>
              <w:t xml:space="preserve">API client, query configuration, stores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Authentication UI, onboarding</w:t>
            </w:r>
          </w:p>
        </w:tc>
        <w:tc>
          <w:tcPr/>
          <w:p>
            <w:pPr>
              <w:pStyle w:val="Compact"/>
            </w:pPr>
            <w:r>
              <w:t xml:space="preserve">Login, OTP entry, onboarding carousel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Navigation, media, animation</w:t>
            </w:r>
          </w:p>
        </w:tc>
        <w:tc>
          <w:tcPr/>
          <w:p>
            <w:pPr>
              <w:pStyle w:val="Compact"/>
            </w:pPr>
            <w:r>
              <w:t xml:space="preserve">Tab bar, image components, animations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Teacher upload experience</w:t>
            </w:r>
          </w:p>
        </w:tc>
        <w:tc>
          <w:tcPr/>
          <w:p>
            <w:pPr>
              <w:pStyle w:val="Compact"/>
            </w:pPr>
            <w:r>
              <w:t xml:space="preserve">Upload screen, student tagger, progress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Parent feed and ordering interface</w:t>
            </w:r>
          </w:p>
        </w:tc>
        <w:tc>
          <w:tcPr/>
          <w:p>
            <w:pPr>
              <w:pStyle w:val="Compact"/>
            </w:pPr>
            <w:r>
              <w:t xml:space="preserve">Feed, child switcher, order sheets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Notifications, administration console</w:t>
            </w:r>
          </w:p>
        </w:tc>
        <w:tc>
          <w:tcPr/>
          <w:p>
            <w:pPr>
              <w:pStyle w:val="Compact"/>
            </w:pPr>
            <w:r>
              <w:t xml:space="preserve">Notification centre, administration screens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Audit, planning, credential hygiene</w:t>
            </w:r>
          </w:p>
        </w:tc>
        <w:tc>
          <w:tcPr/>
          <w:p>
            <w:pPr>
              <w:pStyle w:val="Compact"/>
            </w:pPr>
            <w:r>
              <w:t xml:space="preserve">46-defect audit; credentials moved to environment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Private storage, image processing</w:t>
            </w:r>
          </w:p>
        </w:tc>
        <w:tc>
          <w:tcPr/>
          <w:p>
            <w:pPr>
              <w:pStyle w:val="Compact"/>
            </w:pPr>
            <w:r>
              <w:t xml:space="preserve">Private bucket, signed URLs, thumbnails, blurhash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Feed query, upload ordering, type recovery</w:t>
            </w:r>
          </w:p>
        </w:tc>
        <w:tc>
          <w:tcPr/>
          <w:p>
            <w:pPr>
              <w:pStyle w:val="Compact"/>
            </w:pPr>
            <w:r>
              <w:t xml:space="preserve">Query rewrite; tag-before-confirm; type regeneration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Observability, containerisation, load tests</w:t>
            </w:r>
          </w:p>
        </w:tc>
        <w:tc>
          <w:tcPr/>
          <w:p>
            <w:pPr>
              <w:pStyle w:val="Compact"/>
            </w:pPr>
            <w:r>
              <w:t xml:space="preserve">Request IDs, structured logs, Dockerfile, k6 suite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API consistency, architecture documentation</w:t>
            </w:r>
          </w:p>
        </w:tc>
        <w:tc>
          <w:tcPr/>
          <w:p>
            <w:pPr>
              <w:pStyle w:val="Compact"/>
            </w:pPr>
            <w:r>
              <w:t xml:space="preserve">Unified error surface; architecture chapter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 harness and feed coverage</w:t>
            </w:r>
          </w:p>
        </w:tc>
        <w:tc>
          <w:tcPr/>
          <w:p>
            <w:pPr>
              <w:pStyle w:val="Compact"/>
            </w:pPr>
            <w:r>
              <w:t xml:space="preserve">Vitest + Supertest harness; feed tests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Photograph tests, compile blocker</w:t>
            </w:r>
          </w:p>
        </w:tc>
        <w:tc>
          <w:tcPr/>
          <w:p>
            <w:pPr>
              <w:pStyle w:val="Compact"/>
            </w:pPr>
            <w:r>
              <w:t xml:space="preserve">Photograph tests; 22 type errors addressed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Zero type errors</w:t>
            </w:r>
          </w:p>
        </w:tc>
        <w:tc>
          <w:tcPr/>
          <w:p>
            <w:pPr>
              <w:pStyle w:val="Compact"/>
            </w:pPr>
            <w:r>
              <w:t xml:space="preserve">Both packages compile clean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Cross-family, cross-school and ownership checks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order contract</w:t>
            </w:r>
          </w:p>
        </w:tc>
        <w:tc>
          <w:tcPr/>
          <w:p>
            <w:pPr>
              <w:pStyle w:val="Compact"/>
            </w:pPr>
            <w:r>
              <w:t xml:space="preserve">Shared catalogue, integer cents, atomic creation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Demonstration data and documentation</w:t>
            </w:r>
          </w:p>
        </w:tc>
        <w:tc>
          <w:tcPr/>
          <w:p>
            <w:pPr>
              <w:pStyle w:val="Compact"/>
            </w:pPr>
            <w:r>
              <w:t xml:space="preserve">Seed script with photographs and orders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First real execution</w:t>
            </w:r>
          </w:p>
        </w:tc>
        <w:tc>
          <w:tcPr/>
          <w:p>
            <w:pPr>
              <w:pStyle w:val="Compact"/>
            </w:pPr>
            <w:r>
              <w:t xml:space="preserve">Migrations applied; suite run; security script run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bookmarkEnd w:id="647"/>
    <w:bookmarkStart w:id="648" w:name="supervisor-interaction-summary"/>
    <w:p>
      <w:pPr>
        <w:pStyle w:val="Heading2"/>
      </w:pPr>
      <w:r>
        <w:t xml:space="preserve">5.3 Supervisor interaction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Key feedback received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«»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from your own records.)</w:t>
      </w:r>
    </w:p>
    <w:p>
      <w:r>
        <w:pict>
          <v:rect style="width:0;height:1.5pt" o:hralign="center" o:hrstd="t" o:hr="t"/>
        </w:pict>
      </w:r>
    </w:p>
    <w:bookmarkEnd w:id="648"/>
    <w:bookmarkEnd w:id="649"/>
    <w:bookmarkStart w:id="654" w:name="chapter-6-conclusion-future-work"/>
    <w:p>
      <w:pPr>
        <w:pStyle w:val="Heading1"/>
      </w:pPr>
      <w:r>
        <w:t xml:space="preserve">CHAPTER 6: CONCLUSION &amp; FUTURE WORK</w:t>
      </w:r>
    </w:p>
    <w:bookmarkStart w:id="650" w:name="summary-of-implementation"/>
    <w:p>
      <w:pPr>
        <w:pStyle w:val="Heading2"/>
      </w:pPr>
      <w:r>
        <w:t xml:space="preserve">6.1 Summary of implementation</w:t>
      </w:r>
    </w:p>
    <w:p>
      <w:pPr>
        <w:pStyle w:val="FirstParagraph"/>
      </w:pPr>
      <w:r>
        <w:t xml:space="preserve">Hive was delivered as a three-tier system: a React Native application for</w:t>
      </w:r>
      <w:r>
        <w:t xml:space="preserve"> </w:t>
      </w:r>
      <w:r>
        <w:t xml:space="preserve">teachers, parents and administrators; a 40-endpoint Express API in TypeScript;</w:t>
      </w:r>
      <w:r>
        <w:t xml:space="preserve"> </w:t>
      </w:r>
      <w:r>
        <w:t xml:space="preserve">and a PostgreSQL database of ten domain tables across 20 migrations, with</w:t>
      </w:r>
      <w:r>
        <w:t xml:space="preserve"> </w:t>
      </w:r>
      <w:r>
        <w:t xml:space="preserve">row-level security and triggers. Photographs are held privately and served only</w:t>
      </w:r>
      <w:r>
        <w:t xml:space="preserve"> </w:t>
      </w:r>
      <w:r>
        <w:t xml:space="preserve">through signed, expiring URLs.</w:t>
      </w:r>
    </w:p>
    <w:p>
      <w:pPr>
        <w:pStyle w:val="BodyText"/>
      </w:pPr>
      <w:r>
        <w:t xml:space="preserve">The defining constraint — that the API bypasses row-level security by design —</w:t>
      </w:r>
      <w:r>
        <w:t xml:space="preserve"> </w:t>
      </w:r>
      <w:r>
        <w:t xml:space="preserve">was addressed by enforcing authorization explicitly in the service layer, with</w:t>
      </w:r>
      <w:r>
        <w:t xml:space="preserve"> </w:t>
      </w:r>
      <w:r>
        <w:t xml:space="preserve">every resource accessed by identifier checked against the caller.</w:t>
      </w:r>
    </w:p>
    <w:bookmarkEnd w:id="650"/>
    <w:bookmarkStart w:id="651" w:name="achievements"/>
    <w:p>
      <w:pPr>
        <w:pStyle w:val="Heading2"/>
      </w:pPr>
      <w:r>
        <w:t xml:space="preserve">6.2 Achievements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privacy boundary holds under adversarial probing</w:t>
      </w:r>
      <w:r>
        <w:t xml:space="preserve"> </w:t>
      </w:r>
      <w:r>
        <w:t xml:space="preserve">— cross-family 404,</w:t>
      </w:r>
      <w:r>
        <w:t xml:space="preserve"> </w:t>
      </w:r>
      <w:r>
        <w:t xml:space="preserve">cross-school 403, same-school photograph mutation 403, each verified over HTTP</w:t>
      </w:r>
      <w:r>
        <w:t xml:space="preserve"> </w:t>
      </w:r>
      <w:r>
        <w:t xml:space="preserve">with real tokens and reproduced from a cold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218 automated integration tests</w:t>
      </w:r>
      <w:r>
        <w:t xml:space="preserve">, executing against a real database rather</w:t>
      </w:r>
      <w:r>
        <w:t xml:space="preserve"> </w:t>
      </w:r>
      <w:r>
        <w:t xml:space="preserve">than mocks. The 115-second timing was measured on the 178-test suite that</w:t>
      </w:r>
      <w:r>
        <w:t xml:space="preserve"> </w:t>
      </w:r>
      <w:r>
        <w:t xml:space="preserve">preceded them; the larger suite has not been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sabotage exercise that validated the suite and found a defective test</w:t>
      </w:r>
      <w:r>
        <w:t xml:space="preserve"> </w:t>
      </w:r>
      <w:r>
        <w:t xml:space="preserve">—</w:t>
      </w:r>
      <w:r>
        <w:t xml:space="preserve"> </w:t>
      </w:r>
      <w:r>
        <w:t xml:space="preserve">one that had never verified the property its name claimed.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27 of 27 attempted security checks passed</w:t>
      </w:r>
      <w:r>
        <w:t xml:space="preserve">, 0 failed, 2 skipped —</w:t>
      </w:r>
      <w:r>
        <w:t xml:space="preserve"> </w:t>
      </w:r>
      <w:r>
        <w:t xml:space="preserve">reproduced cold. One skip needs a deployment (HTTPS); the other needs</w:t>
      </w:r>
      <w:r>
        <w:t xml:space="preserve"> </w:t>
      </w:r>
      <w:r>
        <w:rPr>
          <w:rStyle w:val="VerbatimChar"/>
        </w:rPr>
        <w:t xml:space="preserve">FORCE_500_PATH</w:t>
      </w:r>
      <w:r>
        <w:t xml:space="preserve"> </w:t>
      </w:r>
      <w:r>
        <w:t xml:space="preserve">set alongside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previously non-functional ordering flow made to work</w:t>
      </w:r>
      <w:r>
        <w:t xml:space="preserve">, with correct</w:t>
      </w:r>
      <w:r>
        <w:t xml:space="preserve"> </w:t>
      </w:r>
      <w:r>
        <w:t xml:space="preserve">integer-cent arithmetic and genuine idempotency.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 1,500 lines of never-executed infrastructure removed</w:t>
      </w:r>
      <w:r>
        <w:t xml:space="preserve"> </w:t>
      </w:r>
      <w:r>
        <w:t xml:space="preserve">— the</w:t>
      </w:r>
      <w:r>
        <w:t xml:space="preserve"> </w:t>
      </w:r>
      <w:r>
        <w:t xml:space="preserve">asynchronous queue and object-store client neither of which had ever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optional dependency stopped being able to take out the critical flow.</w:t>
      </w:r>
      <w:r>
        <w:t xml:space="preserve"> </w:t>
      </w:r>
      <w:r>
        <w:t xml:space="preserve">With Redis unreachable,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 </w:t>
      </w:r>
      <w:r>
        <w:t xml:space="preserve">did not fail — it hung, for over two</w:t>
      </w:r>
      <w:r>
        <w:t xml:space="preserve"> </w:t>
      </w:r>
      <w:r>
        <w:t xml:space="preserve">minutes.</w:t>
      </w:r>
      <w:r>
        <w:t xml:space="preserve"> </w:t>
      </w:r>
      <w:r>
        <w:rPr>
          <w:rStyle w:val="VerbatimChar"/>
        </w:rPr>
        <w:t xml:space="preserve">maxRetriesPerRequest: null</w:t>
      </w:r>
      <w:r>
        <w:t xml:space="preserve">, left behind by the removed queue,</w:t>
      </w:r>
      <w:r>
        <w:t xml:space="preserve"> </w:t>
      </w:r>
      <w:r>
        <w:t xml:space="preserve">combined with the client’s offline queue to produce a command that retried</w:t>
      </w:r>
      <w:r>
        <w:t xml:space="preserve"> </w:t>
      </w:r>
      <w:r>
        <w:t xml:space="preserve">forever and never settled, so the idempotency middleware’s existing failure</w:t>
      </w:r>
      <w:r>
        <w:t xml:space="preserve"> </w:t>
      </w:r>
      <w:r>
        <w:t xml:space="preserve">path never ran. Commands now fail after two retries with the offline queue</w:t>
      </w:r>
      <w:r>
        <w:t xml:space="preserve"> </w:t>
      </w:r>
      <w:r>
        <w:t xml:space="preserve">disabled; order submission answered in 485 ms with Redis stopped.</w:t>
      </w:r>
    </w:p>
    <w:bookmarkEnd w:id="651"/>
    <w:bookmarkStart w:id="652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t xml:space="preserve">Stated explicitly; each is evidenced in Table 3.6.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No hosted URL, no application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performance measurement against a deployment exists.</w:t>
      </w:r>
      <w:r>
        <w:t xml:space="preserve"> </w:t>
      </w:r>
      <w:r>
        <w:t xml:space="preserve">The k6 suite has</w:t>
      </w:r>
      <w:r>
        <w:t xml:space="preserve"> </w:t>
      </w:r>
      <w:r>
        <w:t xml:space="preserve">now run — locally, on 16 August — and the smoke profile passes every threshold</w:t>
      </w:r>
      <w:r>
        <w:t xml:space="preserve"> </w:t>
      </w:r>
      <w:r>
        <w:t xml:space="preserve">with a 3,908-byte feed page (§3.3.6). What is missing is a</w:t>
      </w:r>
      <w:r>
        <w:t xml:space="preserve"> </w:t>
      </w:r>
      <w:r>
        <w:rPr>
          <w:i/>
          <w:iCs/>
        </w:rPr>
        <w:t xml:space="preserve">capacity</w:t>
      </w:r>
      <w:r>
        <w:t xml:space="preserve"> </w:t>
      </w:r>
      <w:r>
        <w:t xml:space="preserve">figure:</w:t>
      </w:r>
      <w:r>
        <w:t xml:space="preserve"> </w:t>
      </w:r>
      <w:r>
        <w:t xml:space="preserve">at 50 virtual users the binding constraint was the project’s own per-identity</w:t>
      </w:r>
      <w:r>
        <w:t xml:space="preserve"> </w:t>
      </w:r>
      <w:r>
        <w:t xml:space="preserve">rate limiter rather than the application, so no unconstrained throughput or</w:t>
      </w:r>
      <w:r>
        <w:t xml:space="preserve"> </w:t>
      </w:r>
      <w:r>
        <w:t xml:space="preserve">latency number has been obtained, and none has been estimated.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is unverified, and native deep links with it.</w:t>
      </w:r>
      <w:r>
        <w:t xml:space="preserve"> </w:t>
      </w:r>
      <w:r>
        <w:t xml:space="preserve">The application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been driven end to end on a physical Android device, which closed most of what</w:t>
      </w:r>
      <w:r>
        <w:t xml:space="preserve"> </w:t>
      </w:r>
      <w:r>
        <w:t xml:space="preserve">this limitation formerly covered — the keychain-backed session, the image</w:t>
      </w:r>
      <w:r>
        <w:t xml:space="preserve"> </w:t>
      </w:r>
      <w:r>
        <w:t xml:space="preserve">picker, upload progress, role routing and privacy scoping are all proven on</w:t>
      </w:r>
      <w:r>
        <w:t xml:space="preserve"> </w:t>
      </w:r>
      <w:r>
        <w:t xml:space="preserve">hardware, and seven defects were found there that no other method surfaced</w:t>
      </w:r>
      <w:r>
        <w:t xml:space="preserve"> </w:t>
      </w:r>
      <w:r>
        <w:t xml:space="preserve">(§3.3.8). What remains unproven: no iOS build has been launched, so those</w:t>
      </w:r>
      <w:r>
        <w:t xml:space="preserve"> </w:t>
      </w:r>
      <w:r>
        <w:t xml:space="preserve">platform behaviours hold for one platform of two; and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are</w:t>
      </w:r>
      <w:r>
        <w:t xml:space="preserve"> </w:t>
      </w:r>
      <w:r>
        <w:t xml:space="preserve">unverified on either, because route-group resolution was checked through a</w:t>
      </w:r>
      <w:r>
        <w:t xml:space="preserve"> </w:t>
      </w:r>
      <w:r>
        <w:t xml:space="preserve">browser URL rather than the operating system’s linking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error-reporting pipeline has never carried an error.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continuous-integration test step does not merely fail to gate — it</w:t>
      </w:r>
      <w:r>
        <w:rPr>
          <w:b/>
          <w:bCs/>
        </w:rPr>
        <w:t xml:space="preserve"> </w:t>
      </w:r>
      <w:r>
        <w:rPr>
          <w:b/>
          <w:bCs/>
        </w:rPr>
        <w:t xml:space="preserve">fails, on every run, and the failure is masked.</w:t>
      </w:r>
      <w:r>
        <w:t xml:space="preserve"> </w:t>
      </w:r>
      <w:r>
        <w:t xml:space="preserve">The workflow reports green;</w:t>
      </w:r>
      <w:r>
        <w:t xml:space="preserve"> </w:t>
      </w:r>
      <w:r>
        <w:t xml:space="preserve">the step is marked</w:t>
      </w:r>
      <w:r>
        <w:t xml:space="preserve"> </w:t>
      </w:r>
      <w:r>
        <w:rPr>
          <w:rStyle w:val="VerbatimChar"/>
        </w:rPr>
        <w:t xml:space="preserve">continue-on-error: true</w:t>
      </w:r>
      <w:r>
        <w:t xml:space="preserve">; and the run’s annotations record</w:t>
      </w:r>
      <w:r>
        <w:t xml:space="preserve"> </w:t>
      </w:r>
      <w:r>
        <w:rPr>
          <w:rStyle w:val="VerbatimChar"/>
        </w:rPr>
        <w:t xml:space="preserve">Process completed with exit code 1</w:t>
      </w:r>
      <w:r>
        <w:t xml:space="preserve"> </w:t>
      </w:r>
      <w:r>
        <w:t xml:space="preserve">alongside the test harness refusing to</w:t>
      </w:r>
      <w:r>
        <w:t xml:space="preserve"> </w:t>
      </w:r>
      <w:r>
        <w:t xml:space="preserve">start:</w:t>
      </w:r>
      <w:r>
        <w:t xml:space="preserve"> </w:t>
      </w:r>
      <w:r>
        <w:rPr>
          <w:i/>
          <w:iCs/>
        </w:rPr>
        <w:t xml:space="preserve">“SUPABASE_URL and SUPABASE_SERVICE_KEY must be set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packages/backend/.env.test</w:t>
      </w:r>
      <w:r>
        <w:rPr>
          <w:i/>
          <w:iCs/>
        </w:rPr>
        <w:t xml:space="preserve">”</w:t>
      </w:r>
      <w:r>
        <w:t xml:space="preserve">. That guard is deliberate — it exists to stop</w:t>
      </w:r>
      <w:r>
        <w:t xml:space="preserve"> </w:t>
      </w:r>
      <w:r>
        <w:t xml:space="preserve">the suite truncating a non-test database — but without</w:t>
      </w:r>
      <w:r>
        <w:t xml:space="preserve"> </w:t>
      </w:r>
      <w:r>
        <w:rPr>
          <w:rStyle w:val="VerbatimChar"/>
        </w:rPr>
        <w:t xml:space="preserve">TEST_SUPABASE_URL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TEST_SUPABASE_SERVICE_KEY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TEST_SUPABASE_ANON_KEY</w:t>
      </w:r>
      <w:r>
        <w:t xml:space="preserve"> </w:t>
      </w:r>
      <w:r>
        <w:t xml:space="preserve">as repository</w:t>
      </w:r>
      <w:r>
        <w:t xml:space="preserve"> </w:t>
      </w:r>
      <w:r>
        <w:t xml:space="preserve">secrets, it refuses on every push.</w:t>
      </w:r>
      <w:r>
        <w:t xml:space="preserve"> </w:t>
      </w:r>
      <w:r>
        <w:rPr>
          <w:b/>
          <w:bCs/>
        </w:rPr>
        <w:t xml:space="preserve">Figure 5.2 shows the step list with a</w:t>
      </w:r>
      <w:r>
        <w:rPr>
          <w:b/>
          <w:bCs/>
        </w:rPr>
        <w:t xml:space="preserve"> </w:t>
      </w:r>
      <w:r>
        <w:rPr>
          <w:b/>
          <w:bCs/>
        </w:rPr>
        <w:t xml:space="preserve">green tick beside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 backend</w:t>
      </w:r>
      <w:r>
        <w:rPr>
          <w:b/>
          <w:bCs/>
        </w:rPr>
        <w:t xml:space="preserve"> </w:t>
      </w:r>
      <w:r>
        <w:rPr>
          <w:b/>
          <w:bCs/>
        </w:rPr>
        <w:t xml:space="preserve">and the annotation proving that same step</w:t>
      </w:r>
      <w:r>
        <w:rPr>
          <w:b/>
          <w:bCs/>
        </w:rPr>
        <w:t xml:space="preserve"> </w:t>
      </w:r>
      <w:r>
        <w:rPr>
          <w:b/>
          <w:bCs/>
        </w:rPr>
        <w:t xml:space="preserve">exited 1</w:t>
      </w:r>
      <w:r>
        <w:t xml:space="preserve">, which is why the figure is presented with both halves rather than</w:t>
      </w:r>
      <w:r>
        <w:t xml:space="preserve"> </w:t>
      </w:r>
      <w:r>
        <w:t xml:space="preserve">as a green screenshot. Lint, typecheck and build do genuinely block. The three</w:t>
      </w:r>
      <w:r>
        <w:t xml:space="preserve"> </w:t>
      </w:r>
      <w:r>
        <w:t xml:space="preserve">secrets are the entire fix.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Server-side HEIC conversion does not work.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’s prebuilt libvips</w:t>
      </w:r>
      <w:r>
        <w:t xml:space="preserve"> </w:t>
      </w:r>
      <w:r>
        <w:t xml:space="preserve">ships libheif without an HEVC decoder, and an iPhone HEIC is HEVC-coded, so</w:t>
      </w:r>
      <w:r>
        <w:t xml:space="preserve"> </w:t>
      </w:r>
      <w:r>
        <w:t xml:space="preserve">the container parses and the pixel decode fails. Established by testing a</w:t>
      </w:r>
      <w:r>
        <w:t xml:space="preserve"> </w:t>
      </w:r>
      <w:r>
        <w:t xml:space="preserve">real HEVC HEIC on 24 July 2026. The mobile client transcodes on the device</w:t>
      </w:r>
      <w:r>
        <w:t xml:space="preserve"> </w:t>
      </w:r>
      <w:r>
        <w:t xml:space="preserve">instead, and the server refuses HEVC with an actionable 400. Magic-byte</w:t>
      </w:r>
      <w:r>
        <w:t xml:space="preserve"> </w:t>
      </w:r>
      <w:r>
        <w:t xml:space="preserve">rejection, previously listed here alongside it,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covered — by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T-20.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Redis outage is reported but does not change the health status code.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surfaces</w:t>
      </w:r>
      <w:r>
        <w:t xml:space="preserve"> </w:t>
      </w:r>
      <w:r>
        <w:rPr>
          <w:rStyle w:val="VerbatimChar"/>
        </w:rPr>
        <w:t xml:space="preserve">"cache"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"database"</w:t>
      </w:r>
      <w:r>
        <w:t xml:space="preserve">, but only the database</w:t>
      </w:r>
      <w:r>
        <w:t xml:space="preserve"> </w:t>
      </w:r>
      <w:r>
        <w:t xml:space="preserve">determines 200 against 503. This is deliberate — losing the idempotency cache</w:t>
      </w:r>
      <w:r>
        <w:t xml:space="preserve"> </w:t>
      </w:r>
      <w:r>
        <w:t xml:space="preserve">degrades deduplication rather than availability, so the instance should stay</w:t>
      </w:r>
      <w:r>
        <w:t xml:space="preserve"> </w:t>
      </w:r>
      <w:r>
        <w:t xml:space="preserve">in rotation — with the consequence that an orchestrator probing only the</w:t>
      </w:r>
      <w:r>
        <w:t xml:space="preserve"> </w:t>
      </w:r>
      <w:r>
        <w:t xml:space="preserve">status code will not restart or drain an instance whose Redis is unreachable.</w:t>
      </w:r>
    </w:p>
    <w:bookmarkEnd w:id="652"/>
    <w:bookmarkStart w:id="653" w:name="future-enhancements"/>
    <w:p>
      <w:pPr>
        <w:pStyle w:val="Heading2"/>
      </w:pPr>
      <w:r>
        <w:t xml:space="preserve">6.4 Future enhancements</w:t>
      </w:r>
    </w:p>
    <w:p>
      <w:pPr>
        <w:pStyle w:val="FirstParagraph"/>
      </w:pPr>
      <w:r>
        <w:rPr>
          <w:b/>
          <w:bCs/>
        </w:rPr>
        <w:t xml:space="preserve">Immediate, in dependency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Deploy.</w:t>
      </w:r>
      <w:r>
        <w:t xml:space="preserve"> </w:t>
      </w:r>
      <w:r>
        <w:t xml:space="preserve">One step that simultaneously unblocks the HTTPS and CORS checks,</w:t>
      </w:r>
      <w:r>
        <w:t xml:space="preserve"> </w:t>
      </w:r>
      <w:r>
        <w:t xml:space="preserve">the load tests, and device testing against a real origin.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Execute the k6 suite</w:t>
      </w:r>
      <w:r>
        <w:t xml:space="preserve"> </w:t>
      </w:r>
      <w:r>
        <w:t xml:space="preserve">against that deployment and record the results.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Produce iOS and Android builds</w:t>
      </w:r>
      <w:r>
        <w:t xml:space="preserve"> </w:t>
      </w:r>
      <w:r>
        <w:t xml:space="preserve">and verify the platform-specific paths.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the test step blocking</w:t>
      </w:r>
      <w:r>
        <w:t xml:space="preserve"> </w:t>
      </w:r>
      <w:r>
        <w:t xml:space="preserve">by adding the three repository secrets.</w:t>
      </w:r>
    </w:p>
    <w:p>
      <w:pPr>
        <w:pStyle w:val="FirstParagraph"/>
      </w:pPr>
      <w:r>
        <w:rPr>
          <w:b/>
          <w:bCs/>
        </w:rPr>
        <w:t xml:space="preserve">Product:</w:t>
      </w:r>
    </w:p>
    <w:p>
      <w:pPr>
        <w:pStyle w:val="Compact"/>
        <w:numPr>
          <w:ilvl w:val="0"/>
          <w:numId w:val="1006"/>
        </w:numPr>
      </w:pPr>
      <w:r>
        <w:t xml:space="preserve">Payment gateway integration for print orders.</w:t>
      </w:r>
    </w:p>
    <w:p>
      <w:pPr>
        <w:pStyle w:val="Compact"/>
        <w:numPr>
          <w:ilvl w:val="0"/>
          <w:numId w:val="1006"/>
        </w:numPr>
      </w:pPr>
      <w:r>
        <w:t xml:space="preserve">Push notifications, replacing in-app only.</w:t>
      </w:r>
    </w:p>
    <w:p>
      <w:pPr>
        <w:pStyle w:val="Compact"/>
        <w:numPr>
          <w:ilvl w:val="0"/>
          <w:numId w:val="1006"/>
        </w:numPr>
      </w:pPr>
      <w:r>
        <w:t xml:space="preserve">Bulk upload with client-side compression.</w:t>
      </w:r>
    </w:p>
    <w:p>
      <w:pPr>
        <w:pStyle w:val="Compact"/>
        <w:numPr>
          <w:ilvl w:val="0"/>
          <w:numId w:val="1006"/>
        </w:numPr>
      </w:pPr>
      <w:r>
        <w:t xml:space="preserve">Photograph search by child, class or date range.</w:t>
      </w:r>
    </w:p>
    <w:p>
      <w:pPr>
        <w:pStyle w:val="Compact"/>
        <w:numPr>
          <w:ilvl w:val="0"/>
          <w:numId w:val="1006"/>
        </w:numPr>
      </w:pPr>
      <w:r>
        <w:t xml:space="preserve">Data-retention policy and parent-initiated deletion, appropriate to a</w:t>
      </w:r>
      <w:r>
        <w:t xml:space="preserve"> </w:t>
      </w:r>
      <w:r>
        <w:t xml:space="preserve">child-privacy product.</w:t>
      </w:r>
    </w:p>
    <w:p>
      <w:r>
        <w:pict>
          <v:rect style="width:0;height:1.5pt" o:hralign="center" o:hrstd="t" o:hr="t"/>
        </w:pict>
      </w:r>
    </w:p>
    <w:bookmarkEnd w:id="653"/>
    <w:bookmarkEnd w:id="654"/>
    <w:bookmarkStart w:id="65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(IEEE style)</w:t>
      </w:r>
    </w:p>
    <w:p>
      <w:pPr>
        <w:pStyle w:val="BodyText"/>
      </w:pPr>
      <w:r>
        <w:t xml:space="preserve">[1] Supabase,</w:t>
      </w:r>
      <w:r>
        <w:t xml:space="preserve"> </w:t>
      </w:r>
      <w:r>
        <w:t xml:space="preserve">“Row Level Security,”</w:t>
      </w:r>
      <w:r>
        <w:t xml:space="preserve"> </w:t>
      </w:r>
      <w:r>
        <w:t xml:space="preserve">Supabase Documentation. [Online]. Available:</w:t>
      </w:r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r>
        <w:t xml:space="preserve">[2] Supabase,</w:t>
      </w:r>
      <w:r>
        <w:t xml:space="preserve"> </w:t>
      </w:r>
      <w:r>
        <w:t xml:space="preserve">“Storage: Access Control,”</w:t>
      </w:r>
      <w:r>
        <w:t xml:space="preserve"> </w:t>
      </w:r>
      <w:r>
        <w:t xml:space="preserve">Supabase Documentation. [Online].</w:t>
      </w:r>
      <w:r>
        <w:t xml:space="preserve"> </w:t>
      </w:r>
      <w:r>
        <w:t xml:space="preserve">Available: https://supabase.com/docs/guides/storage/security/access-control</w:t>
      </w:r>
    </w:p>
    <w:p>
      <w:pPr>
        <w:pStyle w:val="BodyText"/>
      </w:pPr>
      <w:r>
        <w:t xml:space="preserve">[3] The PostgreSQL Global Development Group,</w:t>
      </w:r>
      <w:r>
        <w:t xml:space="preserve"> </w:t>
      </w:r>
      <w:r>
        <w:rPr>
          <w:i/>
          <w:iCs/>
        </w:rPr>
        <w:t xml:space="preserve">PostgreSQL 15 Documentation</w:t>
      </w:r>
      <w:r>
        <w:t xml:space="preserve">, 2024.</w:t>
      </w:r>
      <w:r>
        <w:t xml:space="preserve"> </w:t>
      </w:r>
      <w:r>
        <w:t xml:space="preserve">[Online]. Available: https://www.postgresql.org/docs/15/</w:t>
      </w:r>
    </w:p>
    <w:p>
      <w:pPr>
        <w:pStyle w:val="BodyText"/>
      </w:pPr>
      <w:r>
        <w:t xml:space="preserve">[4] OWASP Foundation,</w:t>
      </w:r>
      <w:r>
        <w:t xml:space="preserve"> </w:t>
      </w:r>
      <w:r>
        <w:t xml:space="preserve">“OWASP API Security Top 10 — 2023,”</w:t>
      </w:r>
      <w:r>
        <w:t xml:space="preserve"> </w:t>
      </w:r>
      <w:r>
        <w:t xml:space="preserve">2023. [Online].</w:t>
      </w:r>
      <w:r>
        <w:t xml:space="preserve"> </w:t>
      </w:r>
      <w:r>
        <w:t xml:space="preserve">Available: https://owasp.org/API-Security/editions/2023/en/0x00-header/</w:t>
      </w:r>
    </w:p>
    <w:p>
      <w:pPr>
        <w:pStyle w:val="BodyText"/>
      </w:pPr>
      <w:r>
        <w:t xml:space="preserve">[5] OWASP Foundation,</w:t>
      </w:r>
      <w:r>
        <w:t xml:space="preserve"> </w:t>
      </w:r>
      <w:r>
        <w:t xml:space="preserve">“API1:2023 Broken Object Level Authorization,”</w:t>
      </w:r>
      <w:r>
        <w:t xml:space="preserve"> </w:t>
      </w:r>
      <w:r>
        <w:t xml:space="preserve">2023.</w:t>
      </w:r>
      <w:r>
        <w:t xml:space="preserve"> </w:t>
      </w:r>
      <w:r>
        <w:t xml:space="preserve">[Online]. Available:</w:t>
      </w:r>
      <w:r>
        <w:t xml:space="preserve"> </w:t>
      </w:r>
      <w:r>
        <w:t xml:space="preserve">https://owasp.org/API-Security/editions/2023/en/0xa1-broken-object-level-authorization/</w:t>
      </w:r>
    </w:p>
    <w:p>
      <w:pPr>
        <w:pStyle w:val="BodyText"/>
      </w:pPr>
      <w:r>
        <w:t xml:space="preserve">[6] Expo,</w:t>
      </w:r>
      <w:r>
        <w:t xml:space="preserve"> </w:t>
      </w:r>
      <w:r>
        <w:t xml:space="preserve">“Expo Router,”</w:t>
      </w:r>
      <w:r>
        <w:t xml:space="preserve"> </w:t>
      </w:r>
      <w:r>
        <w:t xml:space="preserve">Expo Documentation. [Online]. Available:</w:t>
      </w:r>
      <w:r>
        <w:t xml:space="preserve"> </w:t>
      </w:r>
      <w:r>
        <w:t xml:space="preserve">https://docs.expo.dev/router/introduction/</w:t>
      </w:r>
    </w:p>
    <w:p>
      <w:pPr>
        <w:pStyle w:val="BodyText"/>
      </w:pPr>
      <w:r>
        <w:t xml:space="preserve">[7] Meta Platforms,</w:t>
      </w:r>
      <w:r>
        <w:t xml:space="preserve"> </w:t>
      </w:r>
      <w:r>
        <w:t xml:space="preserve">“React Native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https://reactnative.dev/docs/getting-started</w:t>
      </w:r>
    </w:p>
    <w:p>
      <w:pPr>
        <w:pStyle w:val="BodyText"/>
      </w:pPr>
      <w:r>
        <w:t xml:space="preserve">[8] C. McDonnell,</w:t>
      </w:r>
      <w:r>
        <w:t xml:space="preserve"> </w:t>
      </w:r>
      <w:r>
        <w:t xml:space="preserve">“Zod: TypeScript-first schema validation,”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https://zod.dev</w:t>
      </w:r>
    </w:p>
    <w:p>
      <w:pPr>
        <w:pStyle w:val="BodyText"/>
      </w:pPr>
      <w:r>
        <w:t xml:space="preserve">[9] TanStack,</w:t>
      </w:r>
      <w:r>
        <w:t xml:space="preserve"> </w:t>
      </w:r>
      <w:r>
        <w:t xml:space="preserve">“TanStack Query v5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https://tanstack.com/query/latest</w:t>
      </w:r>
    </w:p>
    <w:p>
      <w:pPr>
        <w:pStyle w:val="BodyText"/>
      </w:pPr>
      <w:r>
        <w:t xml:space="preserve">[10] L. Segers,</w:t>
      </w:r>
      <w:r>
        <w:t xml:space="preserve"> </w:t>
      </w:r>
      <w:r>
        <w:t xml:space="preserve">“sharp — High performance Node.js image processing,”</w:t>
      </w:r>
      <w:r>
        <w:t xml:space="preserve"> </w:t>
      </w:r>
      <w:r>
        <w:t xml:space="preserve">2024.</w:t>
      </w:r>
      <w:r>
        <w:t xml:space="preserve"> </w:t>
      </w:r>
      <w:r>
        <w:t xml:space="preserve">[Online]. Available: https://sharp.pixelplumbing.com</w:t>
      </w:r>
    </w:p>
    <w:p>
      <w:pPr>
        <w:pStyle w:val="BodyText"/>
      </w:pPr>
      <w:r>
        <w:t xml:space="preserve">[11] Vitest,</w:t>
      </w:r>
      <w:r>
        <w:t xml:space="preserve"> </w:t>
      </w:r>
      <w:r>
        <w:t xml:space="preserve">“Vitest — Next generation testing framework,”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https://vitest.dev</w:t>
      </w:r>
    </w:p>
    <w:p>
      <w:pPr>
        <w:pStyle w:val="BodyText"/>
      </w:pPr>
      <w:r>
        <w:t xml:space="preserve">[12] Grafana Labs,</w:t>
      </w:r>
      <w:r>
        <w:t xml:space="preserve"> </w:t>
      </w:r>
      <w:r>
        <w:t xml:space="preserve">“k6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https://k6.io/docs/</w:t>
      </w:r>
    </w:p>
    <w:p>
      <w:pPr>
        <w:pStyle w:val="BodyText"/>
      </w:pPr>
      <w:r>
        <w:t xml:space="preserve">[13] 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</w:t>
      </w:r>
      <w:r>
        <w:t xml:space="preserve"> </w:t>
      </w:r>
      <w:r>
        <w:t xml:space="preserve">IETF, May 2015. [Online]. Available: https://www.rfc-editor.org/rfc/rfc7519</w:t>
      </w:r>
    </w:p>
    <w:p>
      <w:pPr>
        <w:pStyle w:val="BodyText"/>
      </w:pPr>
      <w:r>
        <w:t xml:space="preserve">[14] R. Fielding and J. Reschke,</w:t>
      </w:r>
      <w:r>
        <w:t xml:space="preserve"> </w:t>
      </w:r>
      <w:r>
        <w:t xml:space="preserve">“Hypertext Transfer Protocol (HTTP/1.1):</w:t>
      </w:r>
      <w:r>
        <w:t xml:space="preserve"> </w:t>
      </w:r>
      <w:r>
        <w:t xml:space="preserve">Semantics and Content,”</w:t>
      </w:r>
      <w:r>
        <w:t xml:space="preserve"> </w:t>
      </w:r>
      <w:r>
        <w:t xml:space="preserve">RFC 7231, IETF, June 2014. [Online]. Available:</w:t>
      </w:r>
      <w:r>
        <w:t xml:space="preserve"> </w:t>
      </w:r>
      <w:r>
        <w:t xml:space="preserve">https://www.rfc-editor.org/rfc/rfc7231</w:t>
      </w:r>
    </w:p>
    <w:p>
      <w:pPr>
        <w:pStyle w:val="BodyText"/>
      </w:pPr>
      <w:r>
        <w:t xml:space="preserve">[15] Redis Ltd.,</w:t>
      </w:r>
      <w:r>
        <w:t xml:space="preserve"> </w:t>
      </w:r>
      <w:r>
        <w:t xml:space="preserve">“Redis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https://redis.io/docs/</w:t>
      </w:r>
    </w:p>
    <w:p>
      <w:r>
        <w:pict>
          <v:rect style="width:0;height:1.5pt" o:hralign="center" o:hrstd="t" o:hr="t"/>
        </w:pict>
      </w:r>
    </w:p>
    <w:bookmarkEnd w:id="655"/>
    <w:bookmarkStart w:id="660" w:name="appendix"/>
    <w:p>
      <w:pPr>
        <w:pStyle w:val="Heading1"/>
      </w:pPr>
      <w:r>
        <w:t xml:space="preserve">APPENDIX</w:t>
      </w:r>
    </w:p>
    <w:bookmarkStart w:id="656" w:name="appendix-a-user-manual"/>
    <w:p>
      <w:pPr>
        <w:pStyle w:val="Heading2"/>
      </w:pPr>
      <w:r>
        <w:t xml:space="preserve">Appendix A — User manual</w:t>
      </w:r>
    </w:p>
    <w:p>
      <w:pPr>
        <w:pStyle w:val="FirstParagraph"/>
      </w:pPr>
      <w:r>
        <w:rPr>
          <w:b/>
          <w:bCs/>
        </w:rPr>
        <w:t xml:space="preserve">Teacher.</w:t>
      </w:r>
      <w:r>
        <w:t xml:space="preserve"> </w:t>
      </w:r>
      <w:r>
        <w:t xml:space="preserve">Sign in; select a class; tap upload; choose photographs; tag the</w:t>
      </w:r>
      <w:r>
        <w:t xml:space="preserve"> </w:t>
      </w:r>
      <w:r>
        <w:t xml:space="preserve">children who appear; confirm. Tagged children’s parents are notified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Tag before confirming</w:t>
      </w:r>
      <w:r>
        <w:t xml:space="preserve"> </w:t>
      </w:r>
      <w:r>
        <w:t xml:space="preserve">— confirmation is what makes a</w:t>
      </w:r>
      <w:r>
        <w:t xml:space="preserve"> </w:t>
      </w:r>
      <w:r>
        <w:t xml:space="preserve">photograph visible and triggers notification.</w:t>
      </w:r>
    </w:p>
    <w:p>
      <w:pPr>
        <w:pStyle w:val="BodyText"/>
      </w:pPr>
      <w:r>
        <w:rPr>
          <w:b/>
          <w:bCs/>
        </w:rPr>
        <w:t xml:space="preserve">Parent.</w:t>
      </w:r>
      <w:r>
        <w:t xml:space="preserve"> </w:t>
      </w:r>
      <w:r>
        <w:t xml:space="preserve">Sign in; the feed shows photographs of your children only. If you</w:t>
      </w:r>
      <w:r>
        <w:t xml:space="preserve"> </w:t>
      </w:r>
      <w:r>
        <w:t xml:space="preserve">have more than one child, use the child switcher to filter. Tap a photograph to</w:t>
      </w:r>
      <w:r>
        <w:t xml:space="preserve"> </w:t>
      </w:r>
      <w:r>
        <w:t xml:space="preserve">view it; use the action sheet to order prints. Order history and status are under</w:t>
      </w:r>
      <w:r>
        <w:t xml:space="preserve"> </w:t>
      </w:r>
      <w:r>
        <w:t xml:space="preserve">Orders; notifications under Alerts.</w:t>
      </w:r>
    </w:p>
    <w:p>
      <w:pPr>
        <w:pStyle w:val="BodyText"/>
      </w:pPr>
      <w:r>
        <w:rPr>
          <w:b/>
          <w:bCs/>
        </w:rPr>
        <w:t xml:space="preserve">Administrator.</w:t>
      </w:r>
      <w:r>
        <w:t xml:space="preserve"> </w:t>
      </w:r>
      <w:r>
        <w:t xml:space="preserve">The dashboard summarises schools, users, photographs and</w:t>
      </w:r>
      <w:r>
        <w:t xml:space="preserve"> </w:t>
      </w:r>
      <w:r>
        <w:t xml:space="preserve">orders. Manage schools, classes, students and users from their respective tabs;</w:t>
      </w:r>
      <w:r>
        <w:t xml:space="preserve"> </w:t>
      </w:r>
      <w:r>
        <w:t xml:space="preserve">assign teachers to classes and map parents to students.</w:t>
      </w:r>
    </w:p>
    <w:p>
      <w:pPr>
        <w:pStyle w:val="BodyText"/>
      </w:pPr>
      <w:r>
        <w:rPr>
          <w:i/>
          <w:iCs/>
        </w:rPr>
        <w:t xml:space="preserve">(Demonstration accounts and the recommended walkthrough: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docs/DEMO_USERS.md</w:t>
      </w:r>
      <w:r>
        <w:rPr>
          <w:i/>
          <w:iCs/>
        </w:rPr>
        <w:t xml:space="preserve">.)</w:t>
      </w:r>
    </w:p>
    <w:bookmarkEnd w:id="656"/>
    <w:bookmarkStart w:id="657" w:name="appendix-b-installation-guide"/>
    <w:p>
      <w:pPr>
        <w:pStyle w:val="Heading2"/>
      </w:pPr>
      <w:r>
        <w:t xml:space="preserve">Appendix B — Installation guide</w:t>
      </w:r>
    </w:p>
    <w:p>
      <w:pPr>
        <w:pStyle w:val="FirstParagraph"/>
      </w:pPr>
      <w:r>
        <w:t xml:space="preserve">Prerequisites: Node.js 20+, pnpm 9.1.0, Docker (Redis only), a Supabase project.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https://github.com/vexora-0/hive.git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hive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pnpm@9.1.0          </w:t>
      </w:r>
      <w:r>
        <w:rPr>
          <w:rStyle w:val="CommentTok"/>
        </w:rPr>
        <w:t xml:space="preserve"># corepack is absent on Node 25+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packages/backend/.env.example packages/backend/.env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apps/mobile/.env.example apps/mobile/.env</w:t>
      </w:r>
      <w:r>
        <w:br/>
      </w:r>
      <w:r>
        <w:rPr>
          <w:rStyle w:val="CommentTok"/>
        </w:rPr>
        <w:t xml:space="preserve"># populate both — see docs/environment-setup.md §2 for the key distinction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 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     </w:t>
      </w:r>
      <w:r>
        <w:rPr>
          <w:rStyle w:val="CommentTok"/>
        </w:rPr>
        <w:t xml:space="preserve"># terminal 2</w:t>
      </w:r>
    </w:p>
    <w:p>
      <w:pPr>
        <w:pStyle w:val="FirstParagraph"/>
      </w:pPr>
      <w:r>
        <w:rPr>
          <w:b/>
          <w:bCs/>
        </w:rPr>
        <w:t xml:space="preserve">Three points that commonly cost an hour</w:t>
      </w:r>
      <w:r>
        <w:t xml:space="preserve">, all documented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install</w:t>
      </w:r>
      <w:r>
        <w:t xml:space="preserve"> </w:t>
      </w:r>
      <w:r>
        <w:t xml:space="preserve">after every pull; a stale module tree changes error counts.</w:t>
      </w:r>
    </w:p>
    <w:p>
      <w:pPr>
        <w:pStyle w:val="Compact"/>
        <w:numPr>
          <w:ilvl w:val="0"/>
          <w:numId w:val="1007"/>
        </w:numPr>
      </w:pPr>
      <w:r>
        <w:t xml:space="preserve">Migrations are not numerically contiguous;</w:t>
      </w:r>
      <w:r>
        <w:t xml:space="preserve"> </w:t>
      </w:r>
      <w:r>
        <w:rPr>
          <w:rStyle w:val="VerbatimChar"/>
        </w:rPr>
        <w:t xml:space="preserve">--include-all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7"/>
        </w:numPr>
      </w:pPr>
      <w:r>
        <w:t xml:space="preserve">The service-role key belongs only in the backend environment file. Placing it</w:t>
      </w:r>
      <w:r>
        <w:t xml:space="preserve"> </w:t>
      </w:r>
      <w:r>
        <w:t xml:space="preserve">in the mobile environment would grant every application user full database</w:t>
      </w:r>
      <w:r>
        <w:t xml:space="preserve"> </w:t>
      </w:r>
      <w:r>
        <w:t xml:space="preserve">access.</w:t>
      </w:r>
    </w:p>
    <w:bookmarkEnd w:id="657"/>
    <w:bookmarkStart w:id="658" w:name="appendix-c-source-code"/>
    <w:p>
      <w:pPr>
        <w:pStyle w:val="Heading2"/>
      </w:pPr>
      <w:r>
        <w:t xml:space="preserve">Appendix C — Source code</w:t>
      </w:r>
    </w:p>
    <w:p>
      <w:pPr>
        <w:pStyle w:val="FirstParagraph"/>
      </w:pP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React Native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</w:t>
            </w:r>
          </w:p>
        </w:tc>
        <w:tc>
          <w:tcPr/>
          <w:p>
            <w:pPr>
              <w:pStyle w:val="Compact"/>
            </w:pPr>
            <w:r>
              <w:t xml:space="preserve">Express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packages/backend/tests/</w:t>
            </w:r>
          </w:p>
        </w:tc>
        <w:tc>
          <w:tcPr/>
          <w:p>
            <w:pPr>
              <w:pStyle w:val="Compact"/>
            </w:pPr>
            <w:r>
              <w:t xml:space="preserve">218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apps/mobile/tests/</w:t>
            </w:r>
          </w:p>
        </w:tc>
        <w:tc>
          <w:tcPr/>
          <w:p>
            <w:pPr>
              <w:pStyle w:val="Compact"/>
            </w:pPr>
            <w:r>
              <w:t xml:space="preserve">100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20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scripts/verify-security.sh</w:t>
            </w:r>
          </w:p>
        </w:tc>
        <w:tc>
          <w:tcPr/>
          <w:p>
            <w:pPr>
              <w:pStyle w:val="Compact"/>
            </w:pPr>
            <w:r>
              <w:t xml:space="preserve">Runtime security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Architecture, security, database, API, demonstration guide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migration sequence contains deliberate gaps. Numbers were reserved per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 in advance so that four people could add migrations in parallel without</w:t>
      </w:r>
      <w:r>
        <w:rPr>
          <w:i/>
          <w:iCs/>
        </w:rPr>
        <w:t xml:space="preserve"> </w:t>
      </w:r>
      <w:r>
        <w:rPr>
          <w:i/>
          <w:iCs/>
        </w:rPr>
        <w:t xml:space="preserve">renumbering each other’s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00019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00023</w:t>
      </w:r>
      <w:r>
        <w:rPr>
          <w:i/>
          <w:iCs/>
        </w:rPr>
        <w:t xml:space="preserve"> </w:t>
      </w:r>
      <w:r>
        <w:rPr>
          <w:i/>
          <w:iCs/>
        </w:rPr>
        <w:t xml:space="preserve">were reserved and,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event, not needed. The directory holds 20 files, numbered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00001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00018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00020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00024</w:t>
      </w:r>
      <w:r>
        <w:rPr>
          <w:i/>
          <w:iCs/>
        </w:rPr>
        <w:t xml:space="preserve">.</w:t>
      </w:r>
    </w:p>
    <w:bookmarkEnd w:id="658"/>
    <w:bookmarkStart w:id="659" w:name="appendix-d-demonstration-video"/>
    <w:p>
      <w:pPr>
        <w:pStyle w:val="Heading2"/>
      </w:pPr>
      <w:r>
        <w:t xml:space="preserve">Appendix D — Demonstration video</w:t>
      </w:r>
    </w:p>
    <w:p>
      <w:pPr>
        <w:pStyle w:val="FirstParagraph"/>
      </w:pPr>
      <w:r>
        <w:t xml:space="preserve">«Link»</w:t>
      </w:r>
    </w:p>
    <w:p>
      <w:r>
        <w:pict>
          <v:rect style="width:0;height:1.5pt" o:hralign="center" o:hrstd="t" o:hr="t"/>
        </w:pict>
      </w:r>
    </w:p>
    <w:bookmarkEnd w:id="659"/>
    <w:bookmarkEnd w:id="660"/>
    <w:bookmarkStart w:id="661" w:name="formatting-checklist"/>
    <w:p>
      <w:pPr>
        <w:pStyle w:val="Heading1"/>
      </w:pPr>
      <w:r>
        <w:t xml:space="preserve">FORMATTING CHECKLIST</w:t>
      </w:r>
    </w:p>
    <w:p>
      <w:pPr>
        <w:pStyle w:val="FirstParagraph"/>
      </w:pPr>
      <w:r>
        <w:t xml:space="preserve">Apply on transfer into</w:t>
      </w:r>
      <w:r>
        <w:t xml:space="preserve"> </w:t>
      </w:r>
      <w:r>
        <w:rPr>
          <w:rStyle w:val="VerbatimChar"/>
        </w:rPr>
        <w:t xml:space="preserve">Document-format.docx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Times New Roman throughout</w:t>
      </w:r>
    </w:p>
    <w:p>
      <w:pPr>
        <w:pStyle w:val="Compact"/>
        <w:numPr>
          <w:ilvl w:val="0"/>
          <w:numId w:val="1009"/>
        </w:numPr>
      </w:pPr>
      <w:r>
        <w:t xml:space="preserve">12 pt body, 14 pt headings</w:t>
      </w:r>
    </w:p>
    <w:p>
      <w:pPr>
        <w:pStyle w:val="Compact"/>
        <w:numPr>
          <w:ilvl w:val="0"/>
          <w:numId w:val="1010"/>
        </w:numPr>
      </w:pPr>
      <w:r>
        <w:t xml:space="preserve">1.5 line spacing</w:t>
      </w:r>
    </w:p>
    <w:p>
      <w:pPr>
        <w:pStyle w:val="Compact"/>
        <w:numPr>
          <w:ilvl w:val="0"/>
          <w:numId w:val="1011"/>
        </w:numPr>
      </w:pPr>
      <w:r>
        <w:t xml:space="preserve">1 inch margins, all sides</w:t>
      </w:r>
    </w:p>
    <w:p>
      <w:pPr>
        <w:pStyle w:val="Compact"/>
        <w:numPr>
          <w:ilvl w:val="0"/>
          <w:numId w:val="1012"/>
        </w:numPr>
      </w:pPr>
      <w:r>
        <w:t xml:space="preserve">Page numbers, bottom-centre</w:t>
      </w:r>
    </w:p>
    <w:p>
      <w:pPr>
        <w:pStyle w:val="Compact"/>
        <w:numPr>
          <w:ilvl w:val="0"/>
          <w:numId w:val="1013"/>
        </w:numPr>
      </w:pPr>
      <w:r>
        <w:t xml:space="preserve">Figures captioned</w:t>
      </w:r>
      <w:r>
        <w:t xml:space="preserve"> </w:t>
      </w:r>
      <w:r>
        <w:t xml:space="preserve">“Figure N.N — …”</w:t>
      </w:r>
      <w:r>
        <w:t xml:space="preserve"> </w:t>
      </w:r>
      <w:r>
        <w:t xml:space="preserve">beneath; tables captioned above</w:t>
      </w:r>
    </w:p>
    <w:p>
      <w:pPr>
        <w:pStyle w:val="Compact"/>
        <w:numPr>
          <w:ilvl w:val="0"/>
          <w:numId w:val="1014"/>
        </w:numPr>
      </w:pPr>
      <w:r>
        <w:t xml:space="preserve">List of Figures and List of Tables updated after captioning</w:t>
      </w:r>
    </w:p>
    <w:p>
      <w:pPr>
        <w:pStyle w:val="Compact"/>
        <w:numPr>
          <w:ilvl w:val="0"/>
          <w:numId w:val="1015"/>
        </w:numPr>
      </w:pPr>
      <w:r>
        <w:t xml:space="preserve">Table of Contents generated from Heading styles</w:t>
      </w:r>
    </w:p>
    <w:p>
      <w:pPr>
        <w:pStyle w:val="Compact"/>
        <w:numPr>
          <w:ilvl w:val="0"/>
          <w:numId w:val="1016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«…»</w:t>
      </w:r>
      <w:r>
        <w:t xml:space="preserve"> </w:t>
      </w:r>
      <w:r>
        <w:t xml:space="preserve">placeholder replaced</w:t>
      </w:r>
    </w:p>
    <w:p>
      <w:pPr>
        <w:pStyle w:val="Compact"/>
        <w:numPr>
          <w:ilvl w:val="0"/>
          <w:numId w:val="1017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</w:p>
    <w:bookmarkEnd w:id="661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TableCaption">
    <w:name w:val="Table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53" Target="media/rId553.png" /><Relationship Type="http://schemas.openxmlformats.org/officeDocument/2006/relationships/image" Id="rId557" Target="media/rId557.png" /><Relationship Type="http://schemas.openxmlformats.org/officeDocument/2006/relationships/image" Id="rId567" Target="media/rId567.png" /><Relationship Type="http://schemas.openxmlformats.org/officeDocument/2006/relationships/image" Id="rId561" Target="media/rId561.png" /><Relationship Type="http://schemas.openxmlformats.org/officeDocument/2006/relationships/image" Id="rId583" Target="media/rId583.png" /><Relationship Type="http://schemas.openxmlformats.org/officeDocument/2006/relationships/image" Id="rId586" Target="media/rId586.png" /><Relationship Type="http://schemas.openxmlformats.org/officeDocument/2006/relationships/image" Id="rId589" Target="media/rId589.png" /><Relationship Type="http://schemas.openxmlformats.org/officeDocument/2006/relationships/image" Id="rId592" Target="media/rId592.png" /><Relationship Type="http://schemas.openxmlformats.org/officeDocument/2006/relationships/image" Id="rId602" Target="media/rId602.png" /><Relationship Type="http://schemas.openxmlformats.org/officeDocument/2006/relationships/image" Id="rId616" Target="media/rId616.png" /><Relationship Type="http://schemas.openxmlformats.org/officeDocument/2006/relationships/image" Id="rId620" Target="media/rId620.png" /><Relationship Type="http://schemas.openxmlformats.org/officeDocument/2006/relationships/image" Id="rId606" Target="media/rId606.png" /><Relationship Type="http://schemas.openxmlformats.org/officeDocument/2006/relationships/image" Id="rId609" Target="media/rId609.png" /><Relationship Type="http://schemas.openxmlformats.org/officeDocument/2006/relationships/image" Id="rId613" Target="media/rId613.png" /><Relationship Type="http://schemas.openxmlformats.org/officeDocument/2006/relationships/image" Id="rId630" Target="media/rId630.png" /><Relationship Type="http://schemas.openxmlformats.org/officeDocument/2006/relationships/image" Id="rId640" Target="media/rId640.png" /><Relationship Type="http://schemas.openxmlformats.org/officeDocument/2006/relationships/image" Id="rId643" Target="media/rId6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2026-08-16T05:48:39Z</dcterms:created>
  <dcterms:modified xsi:type="dcterms:W3CDTF">2026-08-16T05:48:39Z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