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D86" w:rsidRDefault="00000000">
      <w:pPr>
        <w:pStyle w:val="Title"/>
      </w:pPr>
      <w:r>
        <w:t>Customer Churn Analysis Report</w:t>
      </w:r>
    </w:p>
    <w:p w:rsidR="00D03D86" w:rsidRDefault="00000000">
      <w:r>
        <w:t>This report outlines the process of selecting, building, and evaluating a machine learning model to predict customer churn. The goal is to identify customers at risk of leaving and provide actionable insights to help mitigate this risk.</w:t>
      </w:r>
    </w:p>
    <w:p w:rsidR="00D03D86" w:rsidRDefault="00000000">
      <w:pPr>
        <w:pStyle w:val="Heading1"/>
      </w:pPr>
      <w:r>
        <w:t>Data Identification and Collection</w:t>
      </w:r>
    </w:p>
    <w:p w:rsidR="00D03D86" w:rsidRDefault="00000000">
      <w:r>
        <w:t>The data</w:t>
      </w:r>
      <w:r w:rsidR="007B080A">
        <w:t xml:space="preserve"> </w:t>
      </w:r>
      <w:r>
        <w:t>set includes the following key components:</w:t>
      </w:r>
      <w:r>
        <w:br/>
        <w:t>- Customer Demographics: Age, Gender, Marital Status, Income Level</w:t>
      </w:r>
      <w:r>
        <w:br/>
        <w:t>- Transaction History: Transaction Dates, Amount Spent, Product Categories</w:t>
      </w:r>
      <w:r>
        <w:br/>
        <w:t>- Customer Service Interactions: Type and Resolution Status of Interactions</w:t>
      </w:r>
      <w:r>
        <w:br/>
        <w:t>- Online Activity: Last Login Date, Login Frequency, Service Usage</w:t>
      </w:r>
      <w:r>
        <w:br/>
        <w:t>- Churn Status: Indicating whether each customer has churned (1) or not (0)</w:t>
      </w:r>
      <w:r>
        <w:br/>
      </w:r>
    </w:p>
    <w:p w:rsidR="00D03D86" w:rsidRDefault="00000000">
      <w:pPr>
        <w:pStyle w:val="Heading1"/>
      </w:pPr>
      <w:r>
        <w:t>Exploratory Data Analysis</w:t>
      </w:r>
    </w:p>
    <w:p w:rsidR="00D03D86" w:rsidRDefault="00000000">
      <w:r>
        <w:t>Exploratory data analysis was conducted to uncover patterns and insights that could inform predictive mode</w:t>
      </w:r>
      <w:r w:rsidR="007B080A">
        <w:t>l</w:t>
      </w:r>
      <w:r>
        <w:t>ling. Key findings include demographic trends, spending patterns, and the impact of customer service interactions on churn.</w:t>
      </w:r>
    </w:p>
    <w:p w:rsidR="00D03D86" w:rsidRDefault="00000000">
      <w:r>
        <w:rPr>
          <w:noProof/>
        </w:rPr>
        <w:drawing>
          <wp:inline distT="0" distB="0" distL="0" distR="0">
            <wp:extent cx="50292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_Distribu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86" w:rsidRDefault="00000000">
      <w:pPr>
        <w:pStyle w:val="Heading2"/>
      </w:pPr>
      <w:r>
        <w:t>Figure 1: Age Distribution of Customers</w:t>
      </w:r>
    </w:p>
    <w:p w:rsidR="00D03D86" w:rsidRDefault="00000000">
      <w:r>
        <w:br w:type="page"/>
      </w:r>
    </w:p>
    <w:p w:rsidR="00D03D86" w:rsidRDefault="00000000">
      <w:r>
        <w:rPr>
          <w:noProof/>
        </w:rPr>
        <w:lastRenderedPageBreak/>
        <w:drawing>
          <wp:inline distT="0" distB="0" distL="0" distR="0">
            <wp:extent cx="50292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rn_Rate_by_Gend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86" w:rsidRDefault="00000000">
      <w:pPr>
        <w:pStyle w:val="Heading2"/>
      </w:pPr>
      <w:r>
        <w:t>Figure 2: Churn Rate by Gender</w:t>
      </w:r>
    </w:p>
    <w:p w:rsidR="00D03D86" w:rsidRDefault="00000000">
      <w:r>
        <w:br w:type="page"/>
      </w:r>
    </w:p>
    <w:p w:rsidR="00D03D86" w:rsidRDefault="00000000">
      <w:r>
        <w:rPr>
          <w:noProof/>
        </w:rPr>
        <w:lastRenderedPageBreak/>
        <w:drawing>
          <wp:inline distT="0" distB="0" distL="0" distR="0">
            <wp:extent cx="50292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_Spending_by_Chur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86" w:rsidRDefault="00000000">
      <w:pPr>
        <w:pStyle w:val="Heading2"/>
      </w:pPr>
      <w:r>
        <w:t>Figure 3: Average Amount Spent by Churn Status</w:t>
      </w:r>
    </w:p>
    <w:p w:rsidR="00D03D86" w:rsidRDefault="00000000">
      <w:r>
        <w:br w:type="page"/>
      </w:r>
    </w:p>
    <w:p w:rsidR="00D03D86" w:rsidRDefault="00000000">
      <w:r>
        <w:rPr>
          <w:noProof/>
        </w:rPr>
        <w:lastRenderedPageBreak/>
        <w:drawing>
          <wp:inline distT="0" distB="0" distL="0" distR="0">
            <wp:extent cx="50292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_Interactions_by_Chur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86" w:rsidRDefault="00000000">
      <w:pPr>
        <w:pStyle w:val="Heading2"/>
      </w:pPr>
      <w:r>
        <w:t>Figure 4: Customer Service Interactions by Resolution Status and Churn</w:t>
      </w:r>
    </w:p>
    <w:p w:rsidR="00D03D86" w:rsidRDefault="00000000">
      <w:r>
        <w:br w:type="page"/>
      </w:r>
    </w:p>
    <w:p w:rsidR="00D03D86" w:rsidRDefault="00000000">
      <w:pPr>
        <w:pStyle w:val="Heading1"/>
      </w:pPr>
      <w:r>
        <w:lastRenderedPageBreak/>
        <w:t>Model Selection and Building</w:t>
      </w:r>
    </w:p>
    <w:p w:rsidR="00D03D86" w:rsidRDefault="00000000">
      <w:r>
        <w:t xml:space="preserve">After considering several algorithms, a </w:t>
      </w:r>
      <w:r w:rsidR="007B080A">
        <w:t>r</w:t>
      </w:r>
      <w:r>
        <w:t xml:space="preserve">andom </w:t>
      </w:r>
      <w:r w:rsidR="007B080A">
        <w:t>f</w:t>
      </w:r>
      <w:r>
        <w:t>orest classifier was selected for its balance of accuracy and interpretability. The model was trained using stratified 5-fold cross-validation, ensuring robustness and generalisation.</w:t>
      </w:r>
    </w:p>
    <w:p w:rsidR="00D03D86" w:rsidRDefault="00000000">
      <w:pPr>
        <w:pStyle w:val="Heading1"/>
      </w:pPr>
      <w:r>
        <w:t>Model Evaluation</w:t>
      </w:r>
    </w:p>
    <w:p w:rsidR="00D03D86" w:rsidRDefault="00000000">
      <w:r>
        <w:t>The model's performance was evaluated using precision, recall, F1 score, and ROC-AUC metrics. Feature importance analysis identified key predictors of churn, such as transaction amount and login frequency.</w:t>
      </w:r>
    </w:p>
    <w:p w:rsidR="00D03D86" w:rsidRDefault="00000000">
      <w:pPr>
        <w:pStyle w:val="Heading1"/>
      </w:pPr>
      <w:r>
        <w:t>Recommendations and Business Implications</w:t>
      </w:r>
    </w:p>
    <w:p w:rsidR="00D03D86" w:rsidRDefault="00000000">
      <w:r>
        <w:t>The model's outputs can be used to develop targeted retention strategies for at-risk customers. Further improvements could include integrating additional data sources and exploring more complex models like XGBoost or Neural Networks.</w:t>
      </w:r>
    </w:p>
    <w:sectPr w:rsidR="00D03D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1876007">
    <w:abstractNumId w:val="8"/>
  </w:num>
  <w:num w:numId="2" w16cid:durableId="1901552974">
    <w:abstractNumId w:val="6"/>
  </w:num>
  <w:num w:numId="3" w16cid:durableId="1196426008">
    <w:abstractNumId w:val="5"/>
  </w:num>
  <w:num w:numId="4" w16cid:durableId="1550722494">
    <w:abstractNumId w:val="4"/>
  </w:num>
  <w:num w:numId="5" w16cid:durableId="1535147277">
    <w:abstractNumId w:val="7"/>
  </w:num>
  <w:num w:numId="6" w16cid:durableId="1107315894">
    <w:abstractNumId w:val="3"/>
  </w:num>
  <w:num w:numId="7" w16cid:durableId="258104308">
    <w:abstractNumId w:val="2"/>
  </w:num>
  <w:num w:numId="8" w16cid:durableId="1197354252">
    <w:abstractNumId w:val="1"/>
  </w:num>
  <w:num w:numId="9" w16cid:durableId="187487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080A"/>
    <w:rsid w:val="00AA1D8D"/>
    <w:rsid w:val="00B47730"/>
    <w:rsid w:val="00CB0664"/>
    <w:rsid w:val="00D03D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5333E"/>
  <w14:defaultImageDpi w14:val="300"/>
  <w15:docId w15:val="{BB14422D-8DAF-884D-B9F8-9A3AA186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Lauren McGregor</cp:lastModifiedBy>
  <cp:revision>2</cp:revision>
  <dcterms:created xsi:type="dcterms:W3CDTF">2013-12-23T23:15:00Z</dcterms:created>
  <dcterms:modified xsi:type="dcterms:W3CDTF">2024-07-27T04:28:00Z</dcterms:modified>
  <cp:category/>
</cp:coreProperties>
</file>