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591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58"/>
          <w:szCs w:val="1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58"/>
          <w:szCs w:val="158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d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d00"/>
          <w:sz w:val="50"/>
          <w:szCs w:val="50"/>
          <w:u w:val="none"/>
          <w:shd w:fill="auto" w:val="clear"/>
          <w:vertAlign w:val="baseline"/>
          <w:rtl w:val="0"/>
        </w:rPr>
        <w:t xml:space="preserve">HAVSAN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ROBOTİK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