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1D9FC" w14:textId="77777777" w:rsidR="007F6698" w:rsidRDefault="007F6698"/>
    <w:p w14:paraId="54691307" w14:textId="77777777" w:rsidR="004E197B" w:rsidRPr="004E197B" w:rsidRDefault="004E197B" w:rsidP="004E197B"/>
    <w:p w14:paraId="06573454" w14:textId="77777777" w:rsidR="004E197B" w:rsidRPr="004E197B" w:rsidRDefault="004E197B" w:rsidP="004E197B"/>
    <w:p w14:paraId="2B68D2EB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KÜRDİSTAN VE İNSANLIK MODELİ</w:t>
      </w:r>
    </w:p>
    <w:p w14:paraId="6F704F85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(6 + TEK Nizamının Yerelden Evrensele Tatbiki)</w:t>
      </w:r>
    </w:p>
    <w:p w14:paraId="42A78C77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ÖN BÖLÜM – NEDEN KÜRDİSTAN? (CİLT MÜHRÜ)</w:t>
      </w:r>
    </w:p>
    <w:p w14:paraId="30C4817B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Bu cilt:</w:t>
      </w:r>
    </w:p>
    <w:p w14:paraId="7DA813C3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bir milliyetçilik kitabı değildir,</w:t>
      </w:r>
    </w:p>
    <w:p w14:paraId="340B1601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bir siyasal manifesto değildir,</w:t>
      </w:r>
    </w:p>
    <w:p w14:paraId="2857E913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bir üstünlük iddiası değildir.</w:t>
      </w:r>
    </w:p>
    <w:p w14:paraId="4F954708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Bu cilt bir modeldir.</w:t>
      </w:r>
    </w:p>
    <w:p w14:paraId="2CD2E289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Kürdistan burada merkez değil, aynadır.</w:t>
      </w:r>
    </w:p>
    <w:p w14:paraId="31497970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Amaç:</w:t>
      </w:r>
    </w:p>
    <w:p w14:paraId="6AC48518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bir toplumu yüceltmek değil,</w:t>
      </w:r>
    </w:p>
    <w:p w14:paraId="1032C788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insanlığın fıtratla yeniden buluşabileceği bir örnek ortaya koymaktır.</w:t>
      </w:r>
    </w:p>
    <w:p w14:paraId="071D6FC5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BÖLÜM 1 – KÜRDİSTAN’IN ONTOLOJİK KONUMU</w:t>
      </w:r>
    </w:p>
    <w:p w14:paraId="0F55975C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Hebûn perspektifinde Kürdistan:</w:t>
      </w:r>
    </w:p>
    <w:p w14:paraId="619C6023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coğrafyadan önce fıtrattır,</w:t>
      </w:r>
    </w:p>
    <w:p w14:paraId="47211600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sınırdan önce hafızadır,</w:t>
      </w:r>
    </w:p>
    <w:p w14:paraId="5B55DE6E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devletten önce topluluktur.</w:t>
      </w:r>
    </w:p>
    <w:p w14:paraId="08431966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Bu yüzden:</w:t>
      </w:r>
    </w:p>
    <w:p w14:paraId="11322610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Kürdistan bir “ülke” değil, bir insan hâlidir.</w:t>
      </w:r>
    </w:p>
    <w:p w14:paraId="4BEAFCA4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BÖLÜM 2 – FİTRAT MİLLETİ KAVRAMI</w:t>
      </w:r>
    </w:p>
    <w:p w14:paraId="10EB0EB3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Hebûn’da millet:</w:t>
      </w:r>
    </w:p>
    <w:p w14:paraId="249FAAD1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kan bağı değildir,</w:t>
      </w:r>
    </w:p>
    <w:p w14:paraId="1C68D9D6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soy miti değildir,</w:t>
      </w:r>
    </w:p>
    <w:p w14:paraId="7D79AC46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ideolojik birlik değildir.</w:t>
      </w:r>
    </w:p>
    <w:p w14:paraId="3FD2E8D9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Millet = ortak fıtrat bilincidir.</w:t>
      </w:r>
    </w:p>
    <w:p w14:paraId="193BAA92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Bu bağlamda:</w:t>
      </w:r>
    </w:p>
    <w:p w14:paraId="210B5F6F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Kürt toplumu, tarihsel olarak fıtrat merkezli yaşamıştır.</w:t>
      </w:r>
    </w:p>
    <w:p w14:paraId="4C58E83C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Aşiret, köy, mahalle yapıları bunun izlerini taşır.</w:t>
      </w:r>
    </w:p>
    <w:p w14:paraId="09D22782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lastRenderedPageBreak/>
        <w:t>BÖLÜM 3 – KÜRT TOPLUMUNUN TARİHSEL KODLARI</w:t>
      </w:r>
    </w:p>
    <w:p w14:paraId="5E42544E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Tarih boyunca Kürt toplumunda öne çıkan özellikler:</w:t>
      </w:r>
    </w:p>
    <w:p w14:paraId="31A92960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merkezi iktidara mesafe</w:t>
      </w:r>
    </w:p>
    <w:p w14:paraId="41A51713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yerel adalet duygusu</w:t>
      </w:r>
    </w:p>
    <w:p w14:paraId="75730D83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misafirperverlik</w:t>
      </w:r>
    </w:p>
    <w:p w14:paraId="59DA6415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söz ve yemin ahlakı</w:t>
      </w:r>
    </w:p>
    <w:p w14:paraId="2A3E5F75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doğayla uyum</w:t>
      </w:r>
    </w:p>
    <w:p w14:paraId="35E0DF93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Bu kodlar:</w:t>
      </w:r>
    </w:p>
    <w:p w14:paraId="0EEDDC9A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modern ulus-devletle bastırılmış,</w:t>
      </w:r>
    </w:p>
    <w:p w14:paraId="5634BD63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ama yok olmamıştır.</w:t>
      </w:r>
    </w:p>
    <w:p w14:paraId="405256B5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BÖLÜM 4 – NEDEN DEVLET DEĞİL MODEL?</w:t>
      </w:r>
    </w:p>
    <w:p w14:paraId="31D52C21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Hebûn şunu söyler:</w:t>
      </w:r>
    </w:p>
    <w:p w14:paraId="5A0AC7AD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Her toplum devlet olmak zorunda değildir,</w:t>
      </w:r>
    </w:p>
    <w:p w14:paraId="6A9B21F2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ama nizamlı olmak zorundadır.</w:t>
      </w:r>
    </w:p>
    <w:p w14:paraId="5C72228B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Kürdistan örneği:</w:t>
      </w:r>
    </w:p>
    <w:p w14:paraId="21A42256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devletsiz ama düzensiz değil,</w:t>
      </w:r>
    </w:p>
    <w:p w14:paraId="30C6100A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merkezsiz ama kaotik değil bir toplumsal model sunabilir.</w:t>
      </w:r>
    </w:p>
    <w:p w14:paraId="39621E75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BÖLÜM 5 – MECLİS TEMELLİ TOPLUM</w:t>
      </w:r>
    </w:p>
    <w:p w14:paraId="04374BA5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Kürdistan modeli:</w:t>
      </w:r>
    </w:p>
    <w:p w14:paraId="585DA3F3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lider merkezli değil,</w:t>
      </w:r>
    </w:p>
    <w:p w14:paraId="1B678529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meclis merkezlidir.</w:t>
      </w:r>
    </w:p>
    <w:p w14:paraId="6D6C2E3D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Yerel Meclisler:</w:t>
      </w:r>
    </w:p>
    <w:p w14:paraId="6A36CAC6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köy,</w:t>
      </w:r>
    </w:p>
    <w:p w14:paraId="530E0E6E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mahalle,</w:t>
      </w:r>
    </w:p>
    <w:p w14:paraId="5D4C7F81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meslek,</w:t>
      </w:r>
    </w:p>
    <w:p w14:paraId="5AC46721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aile</w:t>
      </w:r>
    </w:p>
    <w:p w14:paraId="3BB55313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Her meclis:</w:t>
      </w:r>
    </w:p>
    <w:p w14:paraId="3640E3EF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ahlak,</w:t>
      </w:r>
    </w:p>
    <w:p w14:paraId="72750E1B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rızık,</w:t>
      </w:r>
    </w:p>
    <w:p w14:paraId="0FAB0A30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bilgi üzerinden denetlenir.</w:t>
      </w:r>
    </w:p>
    <w:p w14:paraId="2FB287F7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BÖLÜM 6 – DİL, KÜLTÜR VE ZANABÛN</w:t>
      </w:r>
    </w:p>
    <w:p w14:paraId="6F16CEDE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lastRenderedPageBreak/>
        <w:t>Dil burada:</w:t>
      </w:r>
    </w:p>
    <w:p w14:paraId="590B0712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kimlik aracı değil,</w:t>
      </w:r>
    </w:p>
    <w:p w14:paraId="171B1116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şahitlik aracıdır.</w:t>
      </w:r>
    </w:p>
    <w:p w14:paraId="046B40C7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Kürtçe:</w:t>
      </w:r>
    </w:p>
    <w:p w14:paraId="21A0C638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doğaya yakın,</w:t>
      </w:r>
    </w:p>
    <w:p w14:paraId="2FE12777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fiil merkezli,</w:t>
      </w:r>
    </w:p>
    <w:p w14:paraId="6BB3C0E4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ilişki odaklı bir dildir.</w:t>
      </w:r>
    </w:p>
    <w:p w14:paraId="69FBE1AA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Bu yüzden:</w:t>
      </w:r>
    </w:p>
    <w:p w14:paraId="7F0D13E4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Zanabûn bilinciyle uyumludur.</w:t>
      </w:r>
    </w:p>
    <w:p w14:paraId="33C10991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BÖLÜM 7 – EKONOMİ: RIZIK VE PAYLAŞIM</w:t>
      </w:r>
    </w:p>
    <w:p w14:paraId="0F98BD58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Kürdistan modeli:</w:t>
      </w:r>
    </w:p>
    <w:p w14:paraId="71A49F40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büyük sermayeye değil,</w:t>
      </w:r>
    </w:p>
    <w:p w14:paraId="537E42A0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yerel üretime dayanır.</w:t>
      </w:r>
    </w:p>
    <w:p w14:paraId="2DCECF04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Temel ilkeler:</w:t>
      </w:r>
    </w:p>
    <w:p w14:paraId="71E88C97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ihtiyaç kadar üretim</w:t>
      </w:r>
    </w:p>
    <w:p w14:paraId="01666948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emanet mülkiyet</w:t>
      </w:r>
    </w:p>
    <w:p w14:paraId="50E19C56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faizsiz dolaşım</w:t>
      </w:r>
    </w:p>
    <w:p w14:paraId="7A377D62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dayanışma</w:t>
      </w:r>
    </w:p>
    <w:p w14:paraId="3DD224B8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Bu model:</w:t>
      </w:r>
    </w:p>
    <w:p w14:paraId="41D77418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kapitalizme alternatif değil,</w:t>
      </w:r>
    </w:p>
    <w:p w14:paraId="018DA0FA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kapitalizmin panzehiridir.</w:t>
      </w:r>
    </w:p>
    <w:p w14:paraId="31654BA5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BÖLÜM 8 – EĞİTİM VE NESİL MESELESİ</w:t>
      </w:r>
    </w:p>
    <w:p w14:paraId="1613D4F5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Eğitim:</w:t>
      </w:r>
    </w:p>
    <w:p w14:paraId="11DD7C15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meslek üretmek için değil,</w:t>
      </w:r>
    </w:p>
    <w:p w14:paraId="78EDEEE1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insan inşa etmek içindir.</w:t>
      </w:r>
    </w:p>
    <w:p w14:paraId="5AF22D9A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Kürdistan modeli eğitim:</w:t>
      </w:r>
    </w:p>
    <w:p w14:paraId="17CC58EB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doğa okur-yazarlığı</w:t>
      </w:r>
    </w:p>
    <w:p w14:paraId="157BFF66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ahlak merkezli bilgi</w:t>
      </w:r>
    </w:p>
    <w:p w14:paraId="51019F3B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zan–bilgi ayrımı</w:t>
      </w:r>
    </w:p>
    <w:p w14:paraId="46467698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ustalık–çıraklık ilişkisi</w:t>
      </w:r>
    </w:p>
    <w:p w14:paraId="18408F18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BÖLÜM 9 – KÜRDİSTAN’DAN İNSANLIĞA</w:t>
      </w:r>
    </w:p>
    <w:p w14:paraId="7FBE5871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lastRenderedPageBreak/>
        <w:t>Bu model:</w:t>
      </w:r>
    </w:p>
    <w:p w14:paraId="4453E741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sadece Kürtler için değildir.</w:t>
      </w:r>
    </w:p>
    <w:p w14:paraId="61DB7A5C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evrensel olarak uyarlanabilir.</w:t>
      </w:r>
    </w:p>
    <w:p w14:paraId="3BF1FBC8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Çünkü:</w:t>
      </w:r>
    </w:p>
    <w:p w14:paraId="4D54F1C3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fıtrat evrenseldir,</w:t>
      </w:r>
    </w:p>
    <w:p w14:paraId="4ECB91F7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ahlak evrenseldir,</w:t>
      </w:r>
    </w:p>
    <w:p w14:paraId="72AB9F8C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rızık evrenseldir.</w:t>
      </w:r>
    </w:p>
    <w:p w14:paraId="3D14B080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Kürdistan burada ilk halkadır,</w:t>
      </w:r>
    </w:p>
    <w:p w14:paraId="5DC3F50A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son halka insanlıktır.</w:t>
      </w:r>
    </w:p>
    <w:p w14:paraId="419C78F8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BÖLÜM 10 – İNSANLIK MODELİ (GENELLEME)</w:t>
      </w:r>
    </w:p>
    <w:p w14:paraId="2AD990FF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Hebûn’a göre ideal insan toplumu:</w:t>
      </w:r>
    </w:p>
    <w:p w14:paraId="779C4460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ahlak merkezli</w:t>
      </w:r>
    </w:p>
    <w:p w14:paraId="40F80A7D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meclis temelli</w:t>
      </w:r>
    </w:p>
    <w:p w14:paraId="06B741BE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rızık güvenceli</w:t>
      </w:r>
    </w:p>
    <w:p w14:paraId="3F61D1D1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zanabûn bilinçli</w:t>
      </w:r>
    </w:p>
    <w:p w14:paraId="26BB16D2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doğayla uyumlu</w:t>
      </w:r>
    </w:p>
    <w:p w14:paraId="72672C3C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Bu model:</w:t>
      </w:r>
    </w:p>
    <w:p w14:paraId="7B18F19B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Batı’ya karşı değil,</w:t>
      </w:r>
    </w:p>
    <w:p w14:paraId="06F9B23C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Doğu’ya övgü değil,</w:t>
      </w:r>
    </w:p>
    <w:p w14:paraId="34376311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insana çağrıdır.</w:t>
      </w:r>
    </w:p>
    <w:p w14:paraId="4BE050A7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BÖLÜM 11 – TARİHSEL SORUMLULUK</w:t>
      </w:r>
    </w:p>
    <w:p w14:paraId="7782E976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Bu çağ:</w:t>
      </w:r>
    </w:p>
    <w:p w14:paraId="7443490D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seyir çağı değildir.</w:t>
      </w:r>
    </w:p>
    <w:p w14:paraId="54567B39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tarafsızlık çağı değildir.</w:t>
      </w:r>
    </w:p>
    <w:p w14:paraId="14C20B28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Her insan:</w:t>
      </w:r>
    </w:p>
    <w:p w14:paraId="7332C203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ya bu nizamın şahidi olur</w:t>
      </w:r>
    </w:p>
    <w:p w14:paraId="7D49EE0A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ya da çöküşün seyircisi.</w:t>
      </w:r>
    </w:p>
    <w:p w14:paraId="183DE6B4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BÖLÜM 12 – SON HÜKÜM (CİLT HÜKMÜ)</w:t>
      </w:r>
    </w:p>
    <w:p w14:paraId="19C83E9E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Kürdistan bir modeldir</w:t>
      </w:r>
    </w:p>
    <w:p w14:paraId="3216E1DB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Model evrenseldir</w:t>
      </w:r>
    </w:p>
    <w:p w14:paraId="32E359B6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Hebûn &amp; Zanabûn uygulanabilirdir</w:t>
      </w:r>
    </w:p>
    <w:p w14:paraId="56F57C13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lastRenderedPageBreak/>
        <w:t>İnsanlık hâlâ kurtarılabilir</w:t>
      </w:r>
    </w:p>
    <w:p w14:paraId="22A5C064" w14:textId="41C64C01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drawing>
          <wp:inline distT="0" distB="0" distL="0" distR="0" wp14:anchorId="3561B1BD" wp14:editId="4D07DD6C">
            <wp:extent cx="304800" cy="304800"/>
            <wp:effectExtent l="0" t="0" r="0" b="0"/>
            <wp:docPr id="2" name="Resim 2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97B">
        <w:rPr>
          <w:lang w:val="tr-TR"/>
        </w:rPr>
        <w:t> CİLT 12 MÜHRÜ</w:t>
      </w:r>
    </w:p>
    <w:p w14:paraId="4BD28DDA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Bu cilt, yerelden yükselen evrensel çağrıdır.</w:t>
      </w:r>
    </w:p>
    <w:p w14:paraId="6798AFA5" w14:textId="77777777" w:rsidR="004E197B" w:rsidRPr="004E197B" w:rsidRDefault="004E197B" w:rsidP="004E197B">
      <w:pPr>
        <w:rPr>
          <w:lang w:val="tr-TR"/>
        </w:rPr>
      </w:pPr>
      <w:r w:rsidRPr="004E197B">
        <w:rPr>
          <w:lang w:val="tr-TR"/>
        </w:rPr>
        <w:t>İddia değil, emanettir.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7992"/>
      </w:tblGrid>
      <w:tr w:rsidR="004E197B" w:rsidRPr="004E197B" w14:paraId="44CED2D8" w14:textId="77777777" w:rsidTr="004E197B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679749C5" w14:textId="57E686E6" w:rsidR="004E197B" w:rsidRPr="004E197B" w:rsidRDefault="004E197B" w:rsidP="004E197B">
            <w:pPr>
              <w:rPr>
                <w:lang w:val="tr-TR"/>
              </w:rPr>
            </w:pPr>
            <w:r w:rsidRPr="004E197B">
              <w:rPr>
                <w:lang w:val="tr-TR"/>
              </w:rPr>
              <w:drawing>
                <wp:inline distT="0" distB="0" distL="0" distR="0" wp14:anchorId="7FEC6843" wp14:editId="25DAD9E9">
                  <wp:extent cx="381000" cy="38100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:g8_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F5FBEF" w14:textId="77777777" w:rsidR="004E197B" w:rsidRPr="004E197B" w:rsidRDefault="004E197B" w:rsidP="004E197B">
            <w:pPr>
              <w:rPr>
                <w:lang w:val="tr-TR"/>
              </w:rPr>
            </w:pPr>
          </w:p>
        </w:tc>
      </w:tr>
    </w:tbl>
    <w:p w14:paraId="5C5937D7" w14:textId="77777777" w:rsidR="004E197B" w:rsidRDefault="004E197B" w:rsidP="004E197B"/>
    <w:p w14:paraId="1619166E" w14:textId="77777777" w:rsidR="004E197B" w:rsidRPr="004E197B" w:rsidRDefault="004E197B" w:rsidP="004E197B"/>
    <w:sectPr w:rsidR="004E197B" w:rsidRPr="004E19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36"/>
    <w:rsid w:val="00117A58"/>
    <w:rsid w:val="004E197B"/>
    <w:rsid w:val="007F6698"/>
    <w:rsid w:val="00E3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894C0"/>
  <w15:chartTrackingRefBased/>
  <w15:docId w15:val="{A3A5D594-284C-4E8A-9246-2AB3B7BB5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ZA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2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1080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27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5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13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28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4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05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61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92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246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47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38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407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62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78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96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63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76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12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79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384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76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17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07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16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47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38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50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09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54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15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58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134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25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49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87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84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98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48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84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15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37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04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53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89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74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52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38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783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76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39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5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20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26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15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45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01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02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43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90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55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29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25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83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99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2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10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58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2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29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93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47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51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124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57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447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38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52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817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15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103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864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58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9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95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163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25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935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72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4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50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5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80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01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79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0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94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29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9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58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54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76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05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16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93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75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95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1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549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2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481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47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29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55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80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57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6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83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54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14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69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04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11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30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40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49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69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08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2026-01-14T11:55:00Z</dcterms:created>
  <dcterms:modified xsi:type="dcterms:W3CDTF">2026-01-14T11:55:00Z</dcterms:modified>
</cp:coreProperties>
</file>