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HIT140 Assessment 3 – Predicting FIFA World Cup 2026 Results with Linear Regression</w:t>
      </w:r>
    </w:p>
    <w:p>
      <w:r>
        <w:t>Darwin Group 27: Max Turner (S______), Quentin Qiu (S______), Stephen K Kenyi (S______). Code &amp; data: &lt;GitHub URL&gt;</w:t>
      </w:r>
    </w:p>
    <w:p>
      <w:r>
        <w:rPr>
          <w:b/>
          <w:sz w:val="22"/>
        </w:rPr>
        <w:t>1. Data and methods</w:t>
      </w:r>
    </w:p>
    <w:p>
      <w:r>
        <w:t>We compiled two datasets in Python from all 104 matches of the 2026 World Cup. Results (score after extra time, excluding shoot-outs) came from openfootball and were cross-checked against eloratings.net (all 208 team scores agree). Every explanatory variable is available before kick-off: pre-tournament FIFA ranking (Wikipedia/FIFA), Transfermarkt average player market value, average age and World Cup participations, host status, the pre-match Elo rating, and the mean goals scored/conceded in each team's previous 10 internationals. Because the form window includes pre-tournament fixtures, a team's first match uses pre-tournament statistics rather than imputed values. Skewed variables (rank, value) were log-transformed. Model 2.1 uses team1-minus-team2 differences; Model 2.2 pairs a team's own attack with its opponent's defence, so the models share no variable (limit 4). Models were fitted with statsmodels OLS and validated with repeated 5-fold cross-validation (20 repeats); competing scikit-learn algorithms were compared on identical folds.</w:t>
      </w:r>
    </w:p>
    <w:p>
      <w:r>
        <w:rPr>
          <w:b/>
          <w:sz w:val="22"/>
        </w:rPr>
        <w:t>2. Linear Regression 2.1 – goal difference (n = 104)</w:t>
      </w:r>
    </w:p>
    <w:p>
      <w:r>
        <w:t>Explanatory variables: elo_diff, log_rank_diff, log_value_diff, gf10_diff, ga10_diff, age_diff, wc_exp_diff, host_diff. Goal difference averaged 0.48 (SD 2.02, range −4 to +6). In the EDA, value (r = 0.68), rank (−0.63) and Elo (0.63) differences correlated most strongly with goal difference, but also with each other (VIF up to 7).</w:t>
      </w:r>
    </w:p>
    <w:p>
      <w:r>
        <w:drawing>
          <wp:inline xmlns:a="http://schemas.openxmlformats.org/drawingml/2006/main" xmlns:pic="http://schemas.openxmlformats.org/drawingml/2006/picture">
            <wp:extent cx="3420000" cy="293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2_1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9314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>
              <w:rPr>
                <w:sz w:val="16"/>
              </w:rPr>
              <w:t>variable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coef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std_err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p_value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std_coef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vif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const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0.171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0.151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0.260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elo_diff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-0.001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0.595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-0.099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6.981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log_rank_diff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-0.329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0.229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0.155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-0.257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6.514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log_value_diff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1.651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0.394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0.614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4.349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gf10_diff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-0.234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0.211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0.271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-0.108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1.929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ga10_diff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-0.244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0.310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0.434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-0.075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1.836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age_diff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0.209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0.102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0.175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1.467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wc_exp_diff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0.625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0.062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3.180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host_diff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0.429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0.027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0.179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1.285</w:t>
            </w:r>
          </w:p>
        </w:tc>
      </w:tr>
    </w:tbl>
    <w:p>
      <w:r>
        <w:t>The model explains 53% of variance (adj. R² 0.49, F-test p &lt; 0.001). Squad value difference dominates (b = 1.65 goals per tenfold value advantage, p &lt; 0.001), with significant host (+0.96) and age effects; Elo and rank lose significance once value is included because they measure the same team strength (multicollinearity). Cross-validated R² is 0.38 (RMSE 1.52, MAE 1.23) versus a mean-only baseline RMSE of 2.01. Out-of-fold predictions give the correct winner in 82.5% of decisive matches; the largest errors are blow-outs (Canada 6–0 Qatar, Germany 6–0 Curaçao) and upsets (USA 3–0 Paraguay).</w:t>
      </w:r>
    </w:p>
    <w:p>
      <w:r>
        <w:drawing>
          <wp:inline xmlns:a="http://schemas.openxmlformats.org/drawingml/2006/main" xmlns:pic="http://schemas.openxmlformats.org/drawingml/2006/picture">
            <wp:extent cx="540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2_1_pred_vs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3. Linear Regression 2.2 – goals scored by a team (n = 208)</w:t>
      </w:r>
    </w:p>
    <w:p>
      <w:r>
        <w:t>Explanatory variables: elo_pre, opp_elo_pre, gf10, opp_ga10, log_avg_value, opp_log_avg_value, host, knockout. Teams scored 1.48 goals per match on average (right-skewed counts).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>
              <w:rPr>
                <w:sz w:val="16"/>
              </w:rPr>
              <w:t>variable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coef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std_err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p_value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std_coef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vif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const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-2.577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1.934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0.184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elo_pre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-0.000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-0.011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3.951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opp_elo_pre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-0.002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0.091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-0.213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4.483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gf10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-0.036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0.180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0.843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1.992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opp_ga10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0.238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0.294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0.078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1.576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log_avg_value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1.181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0.308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0.462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4.167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opp_log_avg_value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-0.185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0.289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0.523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-0.072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3.649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host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0.552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0.324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0.090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0.103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1.043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knockout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-0.158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0.215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0.464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-0.052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1.464</w:t>
            </w:r>
          </w:p>
        </w:tc>
      </w:tr>
    </w:tbl>
    <w:p>
      <w:r>
        <w:t>R² = 0.31 (adj. 0.28, p &lt; 0.001); CV R² = 0.21, RMSE 1.21, MAE 0.95 (baseline RMSE 1.39). The team's own squad value is the key driver (b = 1.18, p &lt; 0.001); a stronger opponent (Elo) and playing at home have borderline effects (p ≈ 0.09); knockout stage has none. A single team's goal count is noisier than goal difference, which explains the lower R².</w:t>
      </w:r>
    </w:p>
    <w:p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2_2_pred_vs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4. Competing models</w:t>
      </w:r>
    </w:p>
    <w:p>
      <w:r>
        <w:t>Repeated 5-fold CV RMSE (lower is better). Regularised linear models match or slightly beat OLS; tree ensembles overfit the small samples, confirming that the relationships are essentially linear.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2.1 R²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2.1 RMSE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2.2 R²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2.2 RMSE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Lasso (alpha CV)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0.371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1.541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0.225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1.196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ElasticNet (CV)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0.370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1.543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0.223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1.198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Ridge (alpha CV)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0.387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1.518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0.218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1.202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Poisson GLM (extension)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0.210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1.202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OLS linear regression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0.379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1.524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0.210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1.206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Random Forest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0.341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1.569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0.178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1.230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Gradient Boosting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0.237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1.676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0.064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1.303</w:t>
            </w:r>
          </w:p>
        </w:tc>
      </w:tr>
      <w:tr>
        <w:tc>
          <w:tcPr>
            <w:tcW w:type="dxa" w:w="1973"/>
          </w:tcPr>
          <w:p>
            <w:r>
              <w:rPr>
                <w:sz w:val="16"/>
              </w:rPr>
              <w:t>Baseline (predict mean)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-0.052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2.013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-0.042</w:t>
            </w:r>
          </w:p>
        </w:tc>
        <w:tc>
          <w:tcPr>
            <w:tcW w:type="dxa" w:w="1973"/>
          </w:tcPr>
          <w:p>
            <w:r>
              <w:rPr>
                <w:sz w:val="16"/>
              </w:rPr>
              <w:t>1.390</w:t>
            </w:r>
          </w:p>
        </w:tc>
      </w:tr>
    </w:tbl>
    <w:p>
      <w:r>
        <w:rPr>
          <w:b/>
          <w:sz w:val="22"/>
        </w:rPr>
        <w:t>5. Conclusion and limitations</w:t>
      </w:r>
    </w:p>
    <w:p>
      <w:r>
        <w:t>Pre-match information predicts goal difference moderately well and individual team goals only weakly; squad market value is the most useful single predictor. Limitations: Transfermarkt values are current rather than pre-tournament snapshots; eloratings.net is outside the listed sources; strength proxies are collinear; goal counts are non-normal (a Poisson model performed similarly). Future work could add negative-binomial or ordinal models.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