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06" w:rsidRDefault="00DE4406" w:rsidP="00DE4406">
      <w:pPr>
        <w:pStyle w:val="2"/>
        <w:rPr>
          <w:rFonts w:hint="eastAsia"/>
        </w:rPr>
      </w:pPr>
      <w:r>
        <w:rPr>
          <w:rFonts w:hint="eastAsia"/>
        </w:rPr>
        <w:t>整洁代码</w:t>
      </w:r>
    </w:p>
    <w:tbl>
      <w:tblPr>
        <w:tblW w:w="83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0"/>
        <w:gridCol w:w="1793"/>
      </w:tblGrid>
      <w:tr w:rsidR="00845F4D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45F4D" w:rsidRPr="00BD05DB" w:rsidRDefault="00845F4D" w:rsidP="00845F4D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清单项目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45F4D" w:rsidRPr="00BD05DB" w:rsidRDefault="00845F4D" w:rsidP="00845F4D">
            <w:pPr>
              <w:adjustRightInd/>
              <w:snapToGrid/>
              <w:spacing w:after="0"/>
              <w:rPr>
                <w:rFonts w:ascii="微软雅黑" w:hAnsi="微软雅黑" w:cs="宋体"/>
                <w:b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color w:val="000000"/>
                <w:sz w:val="20"/>
                <w:szCs w:val="20"/>
              </w:rPr>
              <w:t>分类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使用可以表达实际意图(Intention-Revealing)的名称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有意义的名称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每一个概念只用一个词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有意义的名称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使用方案/问题领域名称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有意义的名称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类应该是比较小的!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</w:t>
            </w:r>
          </w:p>
        </w:tc>
      </w:tr>
      <w:tr w:rsidR="00BD05DB" w:rsidRPr="00BD05DB" w:rsidTr="00D56DA4">
        <w:trPr>
          <w:trHeight w:val="36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函数应该是比较小的!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函数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只做一件事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函数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DRY(Don’t Repeat Yourself)原则，(拒绝重复)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函数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用代码来解释自己的做法(译者注：即代码注释)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注释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确定应用了代码格式化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格式</w:t>
            </w:r>
          </w:p>
        </w:tc>
      </w:tr>
      <w:tr w:rsidR="00BD05DB" w:rsidRPr="00BD05DB" w:rsidTr="00D56DA4">
        <w:trPr>
          <w:trHeight w:val="36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使用异常而不是返回码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异常</w:t>
            </w:r>
          </w:p>
        </w:tc>
      </w:tr>
      <w:tr w:rsidR="00BD05DB" w:rsidRPr="00BD05DB" w:rsidTr="00D56DA4">
        <w:trPr>
          <w:trHeight w:val="349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不要返回Null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异常</w:t>
            </w:r>
          </w:p>
        </w:tc>
      </w:tr>
    </w:tbl>
    <w:p w:rsidR="00DF01F1" w:rsidRDefault="00DF01F1" w:rsidP="00DF01F1">
      <w:pPr>
        <w:rPr>
          <w:rFonts w:hint="eastAsia"/>
        </w:rPr>
      </w:pPr>
    </w:p>
    <w:p w:rsidR="00DF01F1" w:rsidRDefault="00DF01F1" w:rsidP="00DF01F1">
      <w:pPr>
        <w:rPr>
          <w:rFonts w:hint="eastAsia"/>
        </w:rPr>
      </w:pPr>
    </w:p>
    <w:p w:rsidR="00BD05DB" w:rsidRPr="00BD05DB" w:rsidRDefault="00BD05DB" w:rsidP="00541E04">
      <w:pPr>
        <w:pStyle w:val="2"/>
        <w:rPr>
          <w:rFonts w:hint="eastAsia"/>
        </w:rPr>
      </w:pPr>
      <w:r w:rsidRPr="00BD05DB">
        <w:rPr>
          <w:rFonts w:hint="eastAsia"/>
        </w:rPr>
        <w:t>安全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1"/>
        <w:gridCol w:w="3825"/>
      </w:tblGrid>
      <w:tr w:rsidR="00BD05DB" w:rsidRPr="00BD05DB" w:rsidTr="00D56DA4">
        <w:trPr>
          <w:tblHeader/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清单项目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如果不用于继承，使类为final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避免重复代码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权限限制：程序应该运行在保证功能正常的最小权限模式下。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最小化类和成员的可访问性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注释出安全相关的信息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基础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系统的输入必须检查是否有效和在允许范围内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拒绝服务(Denial of Service)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避免对于一些不寻常行为的过分日志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拒绝服务(Denial of Service)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在任何情况下都释放资源(流，连接等等)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拒绝服务(Denial of Service)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从异常中清除敏感信息(暴露文件路径，系统内部相关，配置)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私密信息(Confidential Information)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不要把高度敏感的信息写到日志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私密信息(Confidential Information)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考虑把高度敏感的信息在使用后从内存中清除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私密信息(Confidential Information)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限制包，类，接口，方法和域的可访问性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 xml:space="preserve">可访问性的扩展(Accessibility </w:t>
            </w: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lastRenderedPageBreak/>
              <w:t>Extensibility)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lastRenderedPageBreak/>
              <w:t>限制类和方法的可扩展性(通过使它为final)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可访问性的扩展(Accessibility Extensibility)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检验输入(有效的数据，大小，范围，边界情况等等)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输入检验(Input Validation)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把从不可信对象得到的输出作为输入来检验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输入检验(Input Validation)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为native方法定义包装类(而不是定义native方法为pulibc)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输入检验(Input Validation)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把从不可信对象得到的输出作为输入来对待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可变性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使public static域为final(避免调用方(caller)修改它的值)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可变性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避免暴露敏感类的构造函数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对象构造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避免安全敏感类的序列化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序列化反序列化(Serialization Deserialization)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通过序列化来保护敏感数据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序列化反序列化(Serialization Deserialization)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小心地缓存潜在的特权操作结果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序列化反序列化(Serialization Deserialization)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4546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只有在需要的时候才使用JNI</w:t>
            </w:r>
          </w:p>
        </w:tc>
        <w:tc>
          <w:tcPr>
            <w:tcW w:w="3780" w:type="dxa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访问限制</w:t>
            </w:r>
          </w:p>
        </w:tc>
      </w:tr>
    </w:tbl>
    <w:p w:rsidR="00DF01F1" w:rsidRDefault="00DF01F1" w:rsidP="00DF01F1">
      <w:pPr>
        <w:rPr>
          <w:rFonts w:hint="eastAsia"/>
        </w:rPr>
      </w:pPr>
    </w:p>
    <w:p w:rsidR="00DF01F1" w:rsidRDefault="00DF01F1" w:rsidP="00DF01F1">
      <w:pPr>
        <w:rPr>
          <w:rFonts w:hint="eastAsia"/>
        </w:rPr>
      </w:pPr>
    </w:p>
    <w:p w:rsidR="00BD05DB" w:rsidRPr="00BD05DB" w:rsidRDefault="00BD05DB" w:rsidP="00541E04">
      <w:pPr>
        <w:pStyle w:val="2"/>
        <w:rPr>
          <w:rFonts w:hint="eastAsia"/>
        </w:rPr>
      </w:pPr>
      <w:r w:rsidRPr="00BD05DB">
        <w:rPr>
          <w:rFonts w:hint="eastAsia"/>
        </w:rPr>
        <w:t>性能</w:t>
      </w:r>
    </w:p>
    <w:tbl>
      <w:tblPr>
        <w:tblW w:w="82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1"/>
        <w:gridCol w:w="3050"/>
      </w:tblGrid>
      <w:tr w:rsidR="00BD05DB" w:rsidRPr="00BD05DB" w:rsidTr="00D56DA4">
        <w:trPr>
          <w:trHeight w:val="328"/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清单项目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</w:tr>
      <w:tr w:rsidR="00BD05DB" w:rsidRPr="00BD05DB" w:rsidTr="00D56DA4">
        <w:trPr>
          <w:trHeight w:val="32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避免过分的同步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并发</w:t>
            </w:r>
          </w:p>
        </w:tc>
      </w:tr>
      <w:tr w:rsidR="00BD05DB" w:rsidRPr="00BD05DB" w:rsidTr="00D56DA4">
        <w:trPr>
          <w:trHeight w:val="32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保持同步区域比较小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并发</w:t>
            </w:r>
          </w:p>
        </w:tc>
      </w:tr>
      <w:tr w:rsidR="00BD05DB" w:rsidRPr="00BD05DB" w:rsidTr="00D56DA4">
        <w:trPr>
          <w:trHeight w:val="32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知道string连接的性能情况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rHeight w:val="328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避免创建不需要的对象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创建和销毁对象</w:t>
            </w:r>
          </w:p>
        </w:tc>
      </w:tr>
    </w:tbl>
    <w:p w:rsidR="00FD3138" w:rsidRDefault="00FD3138" w:rsidP="00FD3138">
      <w:pPr>
        <w:rPr>
          <w:rFonts w:hint="eastAsia"/>
        </w:rPr>
      </w:pPr>
    </w:p>
    <w:p w:rsidR="00541E04" w:rsidRDefault="00541E04" w:rsidP="00FD3138">
      <w:pPr>
        <w:rPr>
          <w:rFonts w:hint="eastAsia"/>
        </w:rPr>
      </w:pPr>
    </w:p>
    <w:p w:rsidR="00541E04" w:rsidRDefault="00541E04" w:rsidP="00FD3138">
      <w:pPr>
        <w:rPr>
          <w:rFonts w:hint="eastAsia"/>
        </w:rPr>
      </w:pPr>
    </w:p>
    <w:p w:rsidR="00541E04" w:rsidRDefault="00541E04" w:rsidP="00FD3138">
      <w:pPr>
        <w:rPr>
          <w:rFonts w:hint="eastAsia"/>
        </w:rPr>
      </w:pPr>
    </w:p>
    <w:p w:rsidR="00BD05DB" w:rsidRPr="00BD05DB" w:rsidRDefault="00BD05DB" w:rsidP="00541E04">
      <w:pPr>
        <w:pStyle w:val="2"/>
        <w:rPr>
          <w:rFonts w:hint="eastAsia"/>
        </w:rPr>
      </w:pPr>
      <w:r w:rsidRPr="00BD05DB">
        <w:rPr>
          <w:rFonts w:hint="eastAsia"/>
        </w:rPr>
        <w:lastRenderedPageBreak/>
        <w:t>综合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76"/>
        <w:gridCol w:w="1740"/>
      </w:tblGrid>
      <w:tr w:rsidR="00BD05DB" w:rsidRPr="00BD05DB" w:rsidTr="00D56DA4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清单项目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b/>
                <w:bCs/>
                <w:color w:val="000000"/>
                <w:sz w:val="20"/>
                <w:szCs w:val="20"/>
              </w:rPr>
              <w:t>分类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对可以恢复的情况使用已受检异常(checked exceptions)，对于程序错误使用运行时异常(runtime exceptions)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异常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更多地使用标准异常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异常</w:t>
            </w:r>
          </w:p>
        </w:tc>
      </w:tr>
      <w:tr w:rsidR="00BD05DB" w:rsidRPr="00BD05DB" w:rsidTr="00D56DA4">
        <w:trPr>
          <w:trHeight w:val="451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不要忽略异常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异常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检查参数的有效性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方法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返回空数组或集合，而不是null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方法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最小化类和成员的可访问性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类和接口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在pulibc类中，使用访问器方法(accessor methods)(译者注：访问器方法即我们平常用的get/set方法)而不是public域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类和接口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最小化本地变量的范围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通过接口引用对象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遵循广泛接受的命名规则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避免使用finalizer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创建和销毁对象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当你重写equals时总是重写hashCode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总是重写toString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综合编程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使用枚举来代替int常量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枚举和注解(Annotations)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使用标记接口(marker interface)(译者注：标记接口是一种没有任何行为的接口，实现它只是为了让实现类属于某种类型，如JDK中的Serializable,Cloneable等)来定义类型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枚举和注解(Annotations)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对共享可变的数据使用同步访问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并发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使用executors而不是task和thread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并发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注释中描述线程安全情况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并发</w:t>
            </w:r>
          </w:p>
        </w:tc>
      </w:tr>
      <w:tr w:rsidR="00BD05DB" w:rsidRPr="00BD05DB" w:rsidTr="00D56D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存在有效的JUnit/JBehave测试用例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D05DB" w:rsidRPr="00BD05DB" w:rsidRDefault="00BD05DB" w:rsidP="00BD05DB">
            <w:pPr>
              <w:adjustRightInd/>
              <w:snapToGrid/>
              <w:spacing w:after="0"/>
              <w:rPr>
                <w:rFonts w:ascii="微软雅黑" w:hAnsi="微软雅黑" w:cs="宋体"/>
                <w:color w:val="000000"/>
                <w:sz w:val="20"/>
                <w:szCs w:val="20"/>
              </w:rPr>
            </w:pPr>
            <w:r w:rsidRPr="00BD05DB">
              <w:rPr>
                <w:rFonts w:ascii="微软雅黑" w:hAnsi="微软雅黑" w:cs="宋体" w:hint="eastAsia"/>
                <w:color w:val="000000"/>
                <w:sz w:val="20"/>
                <w:szCs w:val="20"/>
              </w:rPr>
              <w:t>测试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FB6" w:rsidRDefault="00444FB6" w:rsidP="00140695">
      <w:pPr>
        <w:spacing w:after="0"/>
      </w:pPr>
      <w:r>
        <w:separator/>
      </w:r>
    </w:p>
  </w:endnote>
  <w:endnote w:type="continuationSeparator" w:id="0">
    <w:p w:rsidR="00444FB6" w:rsidRDefault="00444FB6" w:rsidP="001406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FB6" w:rsidRDefault="00444FB6" w:rsidP="00140695">
      <w:pPr>
        <w:spacing w:after="0"/>
      </w:pPr>
      <w:r>
        <w:separator/>
      </w:r>
    </w:p>
  </w:footnote>
  <w:footnote w:type="continuationSeparator" w:id="0">
    <w:p w:rsidR="00444FB6" w:rsidRDefault="00444FB6" w:rsidP="001406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0695"/>
    <w:rsid w:val="002403EC"/>
    <w:rsid w:val="00291EA0"/>
    <w:rsid w:val="00323B43"/>
    <w:rsid w:val="003D37D8"/>
    <w:rsid w:val="00426133"/>
    <w:rsid w:val="004358AB"/>
    <w:rsid w:val="00444FB6"/>
    <w:rsid w:val="00541E04"/>
    <w:rsid w:val="00845F4D"/>
    <w:rsid w:val="008B7726"/>
    <w:rsid w:val="009F6956"/>
    <w:rsid w:val="00AC49E2"/>
    <w:rsid w:val="00BD05DB"/>
    <w:rsid w:val="00D31D50"/>
    <w:rsid w:val="00D56DA4"/>
    <w:rsid w:val="00DE4406"/>
    <w:rsid w:val="00DF01F1"/>
    <w:rsid w:val="00FD3138"/>
    <w:rsid w:val="00FE2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D05D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D05DB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D05D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D05DB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BD05D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BD05DB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406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40695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406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4069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6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466">
          <w:blockQuote w:val="1"/>
          <w:marLeft w:val="0"/>
          <w:marRight w:val="0"/>
          <w:marTop w:val="7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1169178452">
          <w:blockQuote w:val="1"/>
          <w:marLeft w:val="0"/>
          <w:marRight w:val="0"/>
          <w:marTop w:val="7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581377696">
          <w:blockQuote w:val="1"/>
          <w:marLeft w:val="0"/>
          <w:marRight w:val="0"/>
          <w:marTop w:val="7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  <w:div w:id="65929704">
          <w:blockQuote w:val="1"/>
          <w:marLeft w:val="0"/>
          <w:marRight w:val="0"/>
          <w:marTop w:val="75"/>
          <w:marBottom w:val="75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20</cp:revision>
  <dcterms:created xsi:type="dcterms:W3CDTF">2008-09-11T17:20:00Z</dcterms:created>
  <dcterms:modified xsi:type="dcterms:W3CDTF">2020-07-08T04:20:00Z</dcterms:modified>
</cp:coreProperties>
</file>