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3979492187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Universidad del Cauca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61.320800781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Facultad de Ingeniería Electrónica y Telecomunicaciones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9208984375" w:line="240" w:lineRule="auto"/>
        <w:ind w:left="0" w:right="2869.156494140625" w:firstLine="0"/>
        <w:jc w:val="right"/>
        <w:rPr>
          <w:rFonts w:ascii="Tahoma" w:cs="Tahoma" w:eastAsia="Tahoma" w:hAnsi="Tahoma"/>
          <w:b w:val="1"/>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UNIVERSIDAD DEL CAUCA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17529</wp:posOffset>
            </wp:positionV>
            <wp:extent cx="647065" cy="68580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065" cy="68580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349609375" w:line="240" w:lineRule="auto"/>
        <w:ind w:left="0" w:right="760.888671875" w:firstLine="0"/>
        <w:jc w:val="right"/>
        <w:rPr>
          <w:rFonts w:ascii="Tahoma" w:cs="Tahoma" w:eastAsia="Tahoma" w:hAnsi="Tahoma"/>
          <w:b w:val="1"/>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FACULTAD DE </w:t>
      </w:r>
      <w:r w:rsidDel="00000000" w:rsidR="00000000" w:rsidRPr="00000000">
        <w:rPr>
          <w:rFonts w:ascii="Tahoma" w:cs="Tahoma" w:eastAsia="Tahoma" w:hAnsi="Tahoma"/>
          <w:b w:val="1"/>
          <w:sz w:val="19.920000076293945"/>
          <w:szCs w:val="19.920000076293945"/>
          <w:rtl w:val="0"/>
        </w:rPr>
        <w:t xml:space="preserve">INGENIERÍA</w:t>
      </w: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 ELECTRÓNICA Y TELECOMUNICACIONES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2065.0238037109375" w:firstLine="0"/>
        <w:jc w:val="right"/>
        <w:rPr>
          <w:rFonts w:ascii="Tahoma" w:cs="Tahoma" w:eastAsia="Tahoma" w:hAnsi="Tahoma"/>
          <w:b w:val="1"/>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PROGRAMA DE INGENIERÍA DE SISTEMAS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2185.2508544921875" w:firstLine="0"/>
        <w:jc w:val="right"/>
        <w:rPr>
          <w:rFonts w:ascii="Tahoma" w:cs="Tahoma" w:eastAsia="Tahoma" w:hAnsi="Tahoma"/>
          <w:b w:val="1"/>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Laboratorio de Ingeniería de Software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34716796875"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PRACTICA DE LABORATORIO No. 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Patrón estructural Composite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27197265625" w:line="240" w:lineRule="auto"/>
        <w:ind w:left="11.039962768554688"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OBJETIVO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2548828125" w:line="229.90801334381104" w:lineRule="auto"/>
        <w:ind w:left="803.280029296875" w:right="4.400634765625" w:hanging="346.80007934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práctica tiene por objetivo conocer, entender, explorar y usar el patrón Composite aplicado  a nuestro caso de estudio. Es importante además comprender cuándo y cómo aplicarlo  entendiendo sus ventajas y desventajas frente a otros patrones estructurales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1201171875" w:line="240" w:lineRule="auto"/>
        <w:ind w:left="1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INTRODUCCIÓN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29.9079704284668" w:lineRule="auto"/>
        <w:ind w:left="4.5600128173828125" w:right="3.399658203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agencia de viajes (la misma de Hawai) desea organizar paquetes continentales, hoy los turistas  quieren conocer un continente completo Europa, Norteamérica, Oriente medio u Oceanía, son largas  vacaciones de dos semanas o más en las que los viajeros viven experiencias únicas y conocen nuevas  culturas.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0.2408218383789" w:lineRule="auto"/>
        <w:ind w:left="5.9999847412109375" w:right="7.52075195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continente está compuesto por varios países, y a su vez cada país tiene varias ciudades a visitar y  en ellas hay más de un lugar por conocer.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93212890625" w:line="229.90779876708984" w:lineRule="auto"/>
        <w:ind w:left="5.7599639892578125" w:right="1.2402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copa mundo celebrarse en 2026 es un ejemplo de este tipo de viajes y la siguiente lo será aún más ya  que vinculará tres países México, Canadá y Estados Unidos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19873046875" w:line="240" w:lineRule="auto"/>
        <w:ind w:left="2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Estructurando paquetes continentales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29.9079418182373" w:lineRule="auto"/>
        <w:ind w:left="1.2000274658203125" w:right="0" w:firstLine="5.5199432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propósito de estructurar mejor aún nuestra plataforma, la empresa ha decidido establecer una  estructura jerárquica para construir paquetes continentales seleccionables por los turistas, cada paquete  continental estará compuesto de paquetes de países y a su vez cada paquete de país estará compuesto de  paquetes de ciudades, en cada ciudad el paquete se construirá con un vuelo de llegada, un hotel, 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city_tour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plan de alimentación, además de las fechas de check in y check out en cada destino. (será  como la hoja de nuestro árbol)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9384765625" w:line="229.90804195404053" w:lineRule="auto"/>
        <w:ind w:left="3.84002685546875" w:right="1.560058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esta forma, será muy fácil flexibilizar la creación de paquetes personalizados. Un turista escogerá  inicialmente el continente a visitar, luego dentro de este estará en disposición de organizar su periplo  seleccionando tantos países como desee y su economía lo permita, a la vez en cada país seleccionará una  o varias ciudades y ya en la ciudad definirá lo que desea hacer.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31805419921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__________________________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6.799999872843426"/>
          <w:szCs w:val="26.799999872843426"/>
          <w:u w:val="none"/>
          <w:shd w:fill="auto" w:val="clear"/>
          <w:vertAlign w:val="superscript"/>
          <w:rtl w:val="0"/>
        </w:rPr>
        <w:t xml:space="preserve">- Programa de Ingeniería de Sistemas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3979492187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Universidad del Cauca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61.320800781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Facultad de Ingeniería Electrónica y Telecomunicaciones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30.2403211593628" w:lineRule="auto"/>
        <w:ind w:left="3.84002685546875" w:right="4.87915039062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Revise las prácticas anteriores para que incluya todas las definiciones y conceptos desarrollados hasta el  momento y utilice el patrón composite debidamente.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9931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ciudad en este caso puede asimilarse a un destino.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5.9999847412109375" w:right="2.00073242187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city_tour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corto paseo dentro de un destino o ciudad, con el propósito de conocer algún lugar de  especial valor histórico, natural o cultural para vivir una experiencia memorable. La información que  cada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city_tour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es la siguiente: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identificador de tour,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nombre del tour,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descripción de la importancia turística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Recomendaciones al turista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duración en horas del tour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20166015625" w:line="240" w:lineRule="auto"/>
        <w:ind w:left="12.144012451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¿QUÉ SE DEBE ENTREGAR?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trabajar en grupos de dos personas.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Llene la siguiente plantilla para el patrón Composite: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526.0798645019531"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1. Desarrolle la siguiente plantilla para el patrón Composite:</w:t>
      </w:r>
    </w:p>
    <w:tbl>
      <w:tblPr>
        <w:tblStyle w:val="Table1"/>
        <w:tblW w:w="9630.7998657226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0"/>
        <w:gridCol w:w="7160.799865722656"/>
        <w:tblGridChange w:id="0">
          <w:tblGrid>
            <w:gridCol w:w="2470"/>
            <w:gridCol w:w="7160.799865722656"/>
          </w:tblGrid>
        </w:tblGridChange>
      </w:tblGrid>
      <w:tr>
        <w:trPr>
          <w:cantSplit w:val="0"/>
          <w:trHeight w:val="60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dbe5f1" w:val="clear"/>
                <w:vertAlign w:val="baseline"/>
              </w:rPr>
            </w:pPr>
            <w:r w:rsidDel="00000000" w:rsidR="00000000" w:rsidRPr="00000000">
              <w:rPr>
                <w:rFonts w:ascii="Tahoma" w:cs="Tahoma" w:eastAsia="Tahoma" w:hAnsi="Tahoma"/>
                <w:b w:val="0"/>
                <w:i w:val="0"/>
                <w:smallCaps w:val="0"/>
                <w:strike w:val="0"/>
                <w:color w:val="000000"/>
                <w:sz w:val="24"/>
                <w:szCs w:val="24"/>
                <w:u w:val="none"/>
                <w:shd w:fill="dbe5f1" w:val="clear"/>
                <w:vertAlign w:val="baseline"/>
                <w:rtl w:val="0"/>
              </w:rPr>
              <w:t xml:space="preserve">Patrón estructural: Composite</w:t>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tl w:val="0"/>
              </w:rPr>
              <w:t xml:space="preserve">El patrón Composite es un patrón de diseño estructural que permite componer objetos en estructuras de árbol y trabajar con estas estructuras como si fueran objetos individuales.</w:t>
            </w:r>
            <w:r w:rsidDel="00000000" w:rsidR="00000000" w:rsidRPr="00000000">
              <w:rPr>
                <w:rtl w:val="0"/>
              </w:rPr>
            </w:r>
          </w:p>
        </w:tc>
      </w:tr>
      <w:tr>
        <w:trPr>
          <w:cantSplit w:val="0"/>
          <w:trHeight w:val="80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4398803710937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Problema que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soluciona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tl w:val="0"/>
              </w:rPr>
              <w:t xml:space="preserve">El patrón Composite resuelve el problema de trabajar con estructuras jerárquicas de objetos donde los objetos individuales y los contenedores que los agrupan deben ser tratados de manera uniforme. Esto simplifica el código del cliente al permitirle interactuar con elementos simples y complejos de la estructura de manera coherente.</w:t>
            </w:r>
            <w:r w:rsidDel="00000000" w:rsidR="00000000" w:rsidRPr="00000000">
              <w:rPr>
                <w:rtl w:val="0"/>
              </w:rPr>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Solución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tl w:val="0"/>
              </w:rPr>
              <w:t xml:space="preserve">Definir una interfaz común para todos los elementos en la estructura jerárquica. Los elementos simples (hojas) y los elementos compuestos (contenedores) implementan esta interfaz. Los elementos compuestos contienen una lista de subelementos, que pueden ser tanto hojas como otros elementos compuestos. Los métodos definidos en la interfaz común permiten a los elementos compuestos delegar el trabajo a sus subelementos, lo que permite un procesamiento recursivo de la estructura.</w:t>
            </w:r>
            <w:r w:rsidDel="00000000" w:rsidR="00000000" w:rsidRPr="00000000">
              <w:rPr>
                <w:rtl w:val="0"/>
              </w:rPr>
            </w:r>
          </w:p>
        </w:tc>
      </w:tr>
      <w:tr>
        <w:trPr>
          <w:cantSplit w:val="0"/>
          <w:trHeight w:val="79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Diagrama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Pr>
              <w:drawing>
                <wp:inline distB="114300" distT="114300" distL="114300" distR="114300">
                  <wp:extent cx="3429000" cy="4191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9000" cy="4191000"/>
                          </a:xfrm>
                          <a:prstGeom prst="rect"/>
                          <a:ln/>
                        </pic:spPr>
                      </pic:pic>
                    </a:graphicData>
                  </a:graphic>
                </wp:inline>
              </w:drawing>
            </w:r>
            <w:r w:rsidDel="00000000" w:rsidR="00000000" w:rsidRPr="00000000">
              <w:rPr>
                <w:rtl w:val="0"/>
              </w:rPr>
            </w:r>
          </w:p>
        </w:tc>
      </w:tr>
      <w:tr>
        <w:trPr>
          <w:cantSplit w:val="0"/>
          <w:trHeight w:val="80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6400756835937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Diagrama 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Pr>
              <w:drawing>
                <wp:inline distB="114300" distT="114300" distL="114300" distR="114300">
                  <wp:extent cx="4362450" cy="2004337"/>
                  <wp:effectExtent b="0" l="0" r="0" t="0"/>
                  <wp:docPr id="3" name="image3.png"/>
                  <a:graphic>
                    <a:graphicData uri="http://schemas.openxmlformats.org/drawingml/2006/picture">
                      <pic:pic>
                        <pic:nvPicPr>
                          <pic:cNvPr id="0" name="image3.png"/>
                          <pic:cNvPicPr preferRelativeResize="0"/>
                        </pic:nvPicPr>
                        <pic:blipFill>
                          <a:blip r:embed="rId9"/>
                          <a:srcRect b="1892" l="0" r="976" t="10966"/>
                          <a:stretch>
                            <a:fillRect/>
                          </a:stretch>
                        </pic:blipFill>
                        <pic:spPr>
                          <a:xfrm>
                            <a:off x="0" y="0"/>
                            <a:ext cx="4362450" cy="2004337"/>
                          </a:xfrm>
                          <a:prstGeom prst="rect"/>
                          <a:ln/>
                        </pic:spPr>
                      </pic:pic>
                    </a:graphicData>
                  </a:graphic>
                </wp:inline>
              </w:drawing>
            </w:r>
            <w:r w:rsidDel="00000000" w:rsidR="00000000" w:rsidRPr="00000000">
              <w:rPr>
                <w:rtl w:val="0"/>
              </w:rPr>
            </w:r>
          </w:p>
        </w:tc>
      </w:tr>
      <w:tr>
        <w:trPr>
          <w:cantSplit w:val="0"/>
          <w:trHeight w:val="799.19876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Componente (Graphic): Define una interfaz común para elementos simples (hojas) y elementos compuestos (contenedores).</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Hoja (Dot, Circle): Representa elementos simples que no tienen subelementos. Realizan la mayoría del trabajo real.</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Contenedor (</w:t>
            </w:r>
            <w:r w:rsidDel="00000000" w:rsidR="00000000" w:rsidRPr="00000000">
              <w:rPr>
                <w:rFonts w:ascii="Tahoma" w:cs="Tahoma" w:eastAsia="Tahoma" w:hAnsi="Tahoma"/>
                <w:sz w:val="24"/>
                <w:szCs w:val="24"/>
                <w:rtl w:val="0"/>
              </w:rPr>
              <w:t xml:space="preserve">CompoundGraphic</w:t>
            </w:r>
            <w:r w:rsidDel="00000000" w:rsidR="00000000" w:rsidRPr="00000000">
              <w:rPr>
                <w:rFonts w:ascii="Tahoma" w:cs="Tahoma" w:eastAsia="Tahoma" w:hAnsi="Tahoma"/>
                <w:sz w:val="24"/>
                <w:szCs w:val="24"/>
                <w:rtl w:val="0"/>
              </w:rPr>
              <w:t xml:space="preserve">): Representa elementos compuestos que pueden contener sub elementos (hojas o contenedores). Delega el trabajo a sus subelementos y procesa los resultados.</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Cliente</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ImageEditor</w:t>
            </w:r>
            <w:r w:rsidDel="00000000" w:rsidR="00000000" w:rsidRPr="00000000">
              <w:rPr>
                <w:rFonts w:ascii="Tahoma" w:cs="Tahoma" w:eastAsia="Tahoma" w:hAnsi="Tahoma"/>
                <w:sz w:val="24"/>
                <w:szCs w:val="24"/>
                <w:rtl w:val="0"/>
              </w:rPr>
              <w:t xml:space="preserve">): Interactúa con todos los elementos a través de la interfaz común. Puede trabajar con elementos simples y complejos de la estructura.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61.32080078125"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630.7998657226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0"/>
        <w:gridCol w:w="7160.799865722656"/>
        <w:tblGridChange w:id="0">
          <w:tblGrid>
            <w:gridCol w:w="2470"/>
            <w:gridCol w:w="7160.799865722656"/>
          </w:tblGrid>
        </w:tblGridChange>
      </w:tblGrid>
      <w:tr>
        <w:trPr>
          <w:cantSplit w:val="0"/>
          <w:trHeight w:val="7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Aplicabilidad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4"/>
                <w:szCs w:val="24"/>
                <w:rtl w:val="0"/>
              </w:rPr>
              <w:t xml:space="preserve">El patrón Composite es aplicable cuando se necesita representar una estructura de objetos jerárquica, como un árbol. Es útil en situaciones en las que se desea tratar tanto los objetos individuales como los contenedores de objetos de manera uniforme. Puede ser utilizado cuando se requieren operaciones recursivas en una estructura de objetos, sin conocer las clases concretas de los objetos.</w:t>
            </w:r>
            <w:r w:rsidDel="00000000" w:rsidR="00000000" w:rsidRPr="00000000">
              <w:rPr>
                <w:rtl w:val="0"/>
              </w:rPr>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Consecuencias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Permite tratar objetos individuales y contenedores de manera uniforme a través de una interfaz común.</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Facilita la realización de operaciones recursivas en una estructura de objetos.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Permite agregar y eliminar elementos de la estructura de manera dinámica.</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Apoya el principio de abierto/cerrado, ya que es posible introducir nuevos tipos de elementos en la estructura sin modificar el código existente.</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Puede hacer que la interfaz común sea demasiado general en ciertos casos, lo que dificulta la comprensión de las operaciones disponibles.</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26.4799499511719" w:right="0.240478515625" w:hanging="35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Desarrolle una implementación del patrón composite en Java, que permita visualizar la  estructuración de viajes continentales, de tal forma que un cliente de la agencia de viajes pueda  configurar y visualizar su viaje. No es necesario crear una interfaz gráfica, pero puede ayudar.</w:t>
      </w:r>
    </w:p>
    <w:sectPr>
      <w:pgSz w:h="15840" w:w="12240" w:orient="portrait"/>
      <w:pgMar w:bottom="977.2800445556641" w:top="722.39990234375" w:left="1132.7999877929688" w:right="107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5KpVsZDcW0LMf8deueWyooyItw==">CgMxLjA4AHIhMXlfdXNoZTUzOTRnOVZvVXZaUGpJeTl3WTllbUdHa0Rm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