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Marketing “Vermarktung”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Marketing ist nicht nur der bloße Vertrieb ( Absatz ) der Produkte, sondern auch Leitgedanke eines einzelnen Unternehmens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(‘früher’) noch die Verkäufermärkte und ein </w:t>
      </w:r>
      <w:r w:rsidDel="00000000" w:rsidR="00000000" w:rsidRPr="00000000">
        <w:rPr>
          <w:b w:val="1"/>
          <w:u w:val="single"/>
          <w:shd w:fill="c9daf8" w:val="clear"/>
          <w:rtl w:val="0"/>
        </w:rPr>
        <w:t xml:space="preserve">Nachfrageüberhang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vorherrschten →  </w:t>
      </w: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Produktorientierung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 Zuge der Verschiebung zum Käufermarkt und </w:t>
      </w:r>
      <w:r w:rsidDel="00000000" w:rsidR="00000000" w:rsidRPr="00000000">
        <w:rPr>
          <w:b w:val="1"/>
          <w:u w:val="single"/>
          <w:shd w:fill="c9daf8" w:val="clear"/>
          <w:rtl w:val="0"/>
        </w:rPr>
        <w:t xml:space="preserve">Angebotsüberhang </w:t>
      </w:r>
      <w:r w:rsidDel="00000000" w:rsidR="00000000" w:rsidRPr="00000000">
        <w:rPr>
          <w:rtl w:val="0"/>
        </w:rPr>
        <w:t xml:space="preserve">muss sich der Verkäufer / Unternehmer bemühen, damit der Kunde seine Produkte kauft </w:t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 </w:t>
      </w: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Verkaufsorientierung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  <w:tab/>
        <w:t xml:space="preserve">Unternehmen müssen sich mit Ihren Produkten und Dienstleistungen an die sich ständig verändernden Bedürfnisse der Kunden anpassen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Marketing-Ziele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leiten sich aus Unternehmenszielen ab -&gt; sehr vielfältig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Produktpolitische Ziele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Marke / Image aufbauen / Qualitätsstandard / nachhaltiges Verpackungsdesign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Preispolitische Ziele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Preissegment / Konkurrenz verdrängen / Kaufanreize / Rabatte / Sonderangebote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Distributionspolitische Ziele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Vertriebsweg ausbauen / Kostensenkung Materialbeschaffung / Logistik verbessern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Kommunikationspolitische Ziele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Kunden informieren + Kaufmotiv stärken / Kooperationsaufbau / Marktanteil X erreichen / Mitarbeiterschulungen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Voraussetzungen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Zielgruppe festlegen → Marktsegmentierung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Marktforschung (systematische, kriteriengeleitete Untersuchung des Absatzmarktes)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Marktsegmentierung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Einteilung des Gesamt Absatzgebietes  (Absatzmarkt) in einzelne Teilmärkte (Teilbereiche)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BW 5 - 05.10.2020</w:t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