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1B9" w:rsidRDefault="00236CC7" w:rsidP="00204C01">
      <w:r>
        <w:rPr>
          <w:noProof/>
        </w:rPr>
        <w:drawing>
          <wp:anchor distT="0" distB="0" distL="114300" distR="114300" simplePos="0" relativeHeight="251676672" behindDoc="0" locked="0" layoutInCell="1" allowOverlap="1" wp14:anchorId="1821FD5B" wp14:editId="281ECA8F">
            <wp:simplePos x="0" y="0"/>
            <wp:positionH relativeFrom="column">
              <wp:align>right</wp:align>
            </wp:positionH>
            <wp:positionV relativeFrom="paragraph">
              <wp:align>top</wp:align>
            </wp:positionV>
            <wp:extent cx="2714625" cy="5429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P-logo-colour_Blue_285x57.jpg"/>
                    <pic:cNvPicPr/>
                  </pic:nvPicPr>
                  <pic:blipFill>
                    <a:blip r:embed="rId11">
                      <a:extLst>
                        <a:ext uri="{28A0092B-C50C-407E-A947-70E740481C1C}">
                          <a14:useLocalDpi xmlns:a14="http://schemas.microsoft.com/office/drawing/2010/main" val="0"/>
                        </a:ext>
                      </a:extLst>
                    </a:blip>
                    <a:stretch>
                      <a:fillRect/>
                    </a:stretch>
                  </pic:blipFill>
                  <pic:spPr>
                    <a:xfrm>
                      <a:off x="0" y="0"/>
                      <a:ext cx="2714625" cy="542925"/>
                    </a:xfrm>
                    <a:prstGeom prst="rect">
                      <a:avLst/>
                    </a:prstGeom>
                  </pic:spPr>
                </pic:pic>
              </a:graphicData>
            </a:graphic>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27"/>
        <w:gridCol w:w="3260"/>
        <w:gridCol w:w="3227"/>
      </w:tblGrid>
      <w:tr w:rsidR="00432098" w:rsidTr="00157FD0">
        <w:tc>
          <w:tcPr>
            <w:tcW w:w="9714" w:type="dxa"/>
            <w:gridSpan w:val="3"/>
            <w:shd w:val="clear" w:color="auto" w:fill="0071BB"/>
            <w:vAlign w:val="center"/>
          </w:tcPr>
          <w:p w:rsidR="00432098" w:rsidRPr="007927A6" w:rsidRDefault="00637010" w:rsidP="00420083">
            <w:pPr>
              <w:pStyle w:val="Heading4"/>
            </w:pPr>
            <w:r>
              <w:t>Delayed Transfer of Care</w:t>
            </w:r>
            <w:r w:rsidR="00157FD0">
              <w:t xml:space="preserve"> </w:t>
            </w:r>
            <w:r w:rsidR="00F31C65">
              <w:t xml:space="preserve"> Standard Operating Procedure</w:t>
            </w:r>
          </w:p>
        </w:tc>
      </w:tr>
      <w:tr w:rsidR="00432098" w:rsidRPr="004D3AE1" w:rsidTr="00432098">
        <w:tc>
          <w:tcPr>
            <w:tcW w:w="3227"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rsidR="00432098" w:rsidRPr="004D3AE1" w:rsidRDefault="00432098" w:rsidP="00157FD0">
            <w:pPr>
              <w:spacing w:before="240"/>
              <w:rPr>
                <w:b/>
                <w:szCs w:val="20"/>
              </w:rPr>
            </w:pPr>
            <w:r w:rsidRPr="004D3AE1">
              <w:rPr>
                <w:b/>
                <w:szCs w:val="20"/>
              </w:rPr>
              <w:t>Document author</w:t>
            </w:r>
          </w:p>
        </w:tc>
        <w:tc>
          <w:tcPr>
            <w:tcW w:w="3260"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rsidR="00432098" w:rsidRPr="004D3AE1" w:rsidRDefault="00432098" w:rsidP="00157FD0">
            <w:pPr>
              <w:spacing w:before="240"/>
              <w:rPr>
                <w:b/>
                <w:szCs w:val="20"/>
              </w:rPr>
            </w:pPr>
            <w:r w:rsidRPr="004D3AE1">
              <w:rPr>
                <w:b/>
                <w:szCs w:val="20"/>
              </w:rPr>
              <w:t>Assured by</w:t>
            </w:r>
          </w:p>
        </w:tc>
        <w:tc>
          <w:tcPr>
            <w:tcW w:w="3227"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rsidR="00432098" w:rsidRPr="004D3AE1" w:rsidRDefault="00432098" w:rsidP="00157FD0">
            <w:pPr>
              <w:spacing w:before="240"/>
              <w:rPr>
                <w:b/>
                <w:szCs w:val="20"/>
              </w:rPr>
            </w:pPr>
            <w:r w:rsidRPr="004D3AE1">
              <w:rPr>
                <w:b/>
                <w:szCs w:val="20"/>
              </w:rPr>
              <w:t>Review cycle</w:t>
            </w:r>
          </w:p>
        </w:tc>
      </w:tr>
      <w:tr w:rsidR="00432098" w:rsidRPr="004D3AE1" w:rsidTr="00432098">
        <w:tc>
          <w:tcPr>
            <w:tcW w:w="3227"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rsidR="00432098" w:rsidRPr="00432098" w:rsidRDefault="00486CC3" w:rsidP="00157FD0">
            <w:pPr>
              <w:spacing w:before="240"/>
              <w:rPr>
                <w:szCs w:val="20"/>
              </w:rPr>
            </w:pPr>
            <w:r>
              <w:rPr>
                <w:szCs w:val="20"/>
              </w:rPr>
              <w:t>Nick Anderson</w:t>
            </w:r>
          </w:p>
        </w:tc>
        <w:tc>
          <w:tcPr>
            <w:tcW w:w="3260"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rsidR="00432098" w:rsidRPr="00432098" w:rsidRDefault="00E6365E" w:rsidP="00157FD0">
            <w:pPr>
              <w:spacing w:before="240"/>
              <w:rPr>
                <w:szCs w:val="20"/>
              </w:rPr>
            </w:pPr>
            <w:r>
              <w:rPr>
                <w:szCs w:val="20"/>
              </w:rPr>
              <w:t>Director of Operations</w:t>
            </w:r>
          </w:p>
        </w:tc>
        <w:tc>
          <w:tcPr>
            <w:tcW w:w="3227"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rsidR="00432098" w:rsidRPr="00432098" w:rsidRDefault="00E6365E" w:rsidP="00157FD0">
            <w:pPr>
              <w:spacing w:before="240"/>
              <w:rPr>
                <w:szCs w:val="20"/>
              </w:rPr>
            </w:pPr>
            <w:r>
              <w:rPr>
                <w:szCs w:val="20"/>
              </w:rPr>
              <w:t>3 years</w:t>
            </w:r>
          </w:p>
        </w:tc>
      </w:tr>
      <w:tr w:rsidR="009B3F99" w:rsidTr="00432098">
        <w:tc>
          <w:tcPr>
            <w:tcW w:w="6487" w:type="dxa"/>
            <w:gridSpan w:val="2"/>
            <w:tcBorders>
              <w:top w:val="single" w:sz="4" w:space="0" w:color="7F7F7F" w:themeColor="text1" w:themeTint="80"/>
            </w:tcBorders>
          </w:tcPr>
          <w:p w:rsidR="009B3F99" w:rsidRDefault="009B3F99" w:rsidP="00EC14A4">
            <w:r>
              <w:t xml:space="preserve">This document is version controlled. The master copy is on Ourspace. </w:t>
            </w:r>
          </w:p>
          <w:p w:rsidR="009B3F99" w:rsidRDefault="009B3F99" w:rsidP="00EC14A4">
            <w:r>
              <w:t xml:space="preserve">Once printed, this document could become out of date. </w:t>
            </w:r>
          </w:p>
          <w:p w:rsidR="009B3F99" w:rsidRDefault="009B3F99" w:rsidP="00EC14A4">
            <w:r>
              <w:t>Check Ourspace for the latest version.</w:t>
            </w:r>
          </w:p>
        </w:tc>
        <w:tc>
          <w:tcPr>
            <w:tcW w:w="3227" w:type="dxa"/>
            <w:tcBorders>
              <w:top w:val="single" w:sz="4" w:space="0" w:color="7F7F7F" w:themeColor="text1" w:themeTint="80"/>
            </w:tcBorders>
          </w:tcPr>
          <w:p w:rsidR="009B3F99" w:rsidRDefault="00236CC7" w:rsidP="00EC14A4">
            <w:r>
              <w:rPr>
                <w:noProof/>
              </w:rPr>
              <w:drawing>
                <wp:inline distT="0" distB="0" distL="0" distR="0" wp14:anchorId="0FC7ABD8" wp14:editId="0FC7ABD9">
                  <wp:extent cx="133350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jpg"/>
                          <pic:cNvPicPr/>
                        </pic:nvPicPr>
                        <pic:blipFill>
                          <a:blip r:embed="rId12">
                            <a:extLst>
                              <a:ext uri="{28A0092B-C50C-407E-A947-70E740481C1C}">
                                <a14:useLocalDpi xmlns:a14="http://schemas.microsoft.com/office/drawing/2010/main" val="0"/>
                              </a:ext>
                            </a:extLst>
                          </a:blip>
                          <a:stretch>
                            <a:fillRect/>
                          </a:stretch>
                        </pic:blipFill>
                        <pic:spPr>
                          <a:xfrm>
                            <a:off x="0" y="0"/>
                            <a:ext cx="1333500" cy="1009650"/>
                          </a:xfrm>
                          <a:prstGeom prst="rect">
                            <a:avLst/>
                          </a:prstGeom>
                        </pic:spPr>
                      </pic:pic>
                    </a:graphicData>
                  </a:graphic>
                </wp:inline>
              </w:drawing>
            </w:r>
          </w:p>
        </w:tc>
      </w:tr>
    </w:tbl>
    <w:sdt>
      <w:sdtPr>
        <w:rPr>
          <w:rFonts w:ascii="Arial" w:eastAsiaTheme="minorEastAsia" w:hAnsi="Arial" w:cstheme="minorBidi"/>
          <w:b w:val="0"/>
          <w:bCs w:val="0"/>
          <w:color w:val="auto"/>
          <w:sz w:val="22"/>
          <w:szCs w:val="22"/>
          <w:lang w:bidi="ar-SA"/>
        </w:rPr>
        <w:id w:val="791791688"/>
        <w:docPartObj>
          <w:docPartGallery w:val="Table of Contents"/>
          <w:docPartUnique/>
        </w:docPartObj>
      </w:sdtPr>
      <w:sdtEndPr>
        <w:rPr>
          <w:b/>
          <w:noProof/>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4"/>
          </w:tblGrid>
          <w:tr w:rsidR="00AC38F3" w:rsidTr="00236CC7">
            <w:tc>
              <w:tcPr>
                <w:tcW w:w="9714" w:type="dxa"/>
                <w:shd w:val="clear" w:color="auto" w:fill="0071BB"/>
                <w:vAlign w:val="center"/>
              </w:tcPr>
              <w:p w:rsidR="00AC38F3" w:rsidRDefault="00AC38F3" w:rsidP="00AE4510">
                <w:pPr>
                  <w:pStyle w:val="TOCHeading"/>
                  <w:numPr>
                    <w:ilvl w:val="0"/>
                    <w:numId w:val="0"/>
                  </w:numPr>
                </w:pPr>
                <w:r w:rsidRPr="00A1732C">
                  <w:rPr>
                    <w:rStyle w:val="Heading4Char"/>
                  </w:rPr>
                  <w:t>Contents</w:t>
                </w:r>
              </w:p>
            </w:tc>
          </w:tr>
        </w:tbl>
        <w:p w:rsidR="00204C01" w:rsidRDefault="00AC38F3">
          <w:pPr>
            <w:pStyle w:val="TOC1"/>
            <w:rPr>
              <w:rFonts w:asciiTheme="minorHAnsi" w:hAnsiTheme="minorHAnsi"/>
              <w:b w:val="0"/>
              <w:noProof/>
            </w:rPr>
          </w:pPr>
          <w:r>
            <w:rPr>
              <w:b w:val="0"/>
            </w:rPr>
            <w:fldChar w:fldCharType="begin"/>
          </w:r>
          <w:r>
            <w:instrText xml:space="preserve"> TOC \o "1-3" \h \z \u </w:instrText>
          </w:r>
          <w:r>
            <w:rPr>
              <w:b w:val="0"/>
            </w:rPr>
            <w:fldChar w:fldCharType="separate"/>
          </w:r>
          <w:hyperlink w:anchor="_Toc480977082" w:history="1">
            <w:r w:rsidR="00204C01" w:rsidRPr="001F0EEF">
              <w:rPr>
                <w:rStyle w:val="Hyperlink"/>
                <w:noProof/>
              </w:rPr>
              <w:t>1.</w:t>
            </w:r>
            <w:r w:rsidR="00204C01">
              <w:rPr>
                <w:rFonts w:asciiTheme="minorHAnsi" w:hAnsiTheme="minorHAnsi"/>
                <w:b w:val="0"/>
                <w:noProof/>
              </w:rPr>
              <w:tab/>
            </w:r>
            <w:r w:rsidR="00204C01" w:rsidRPr="001F0EEF">
              <w:rPr>
                <w:rStyle w:val="Hyperlink"/>
                <w:noProof/>
              </w:rPr>
              <w:t>Introduction</w:t>
            </w:r>
            <w:r w:rsidR="00204C01">
              <w:rPr>
                <w:noProof/>
                <w:webHidden/>
              </w:rPr>
              <w:tab/>
            </w:r>
            <w:r w:rsidR="00204C01">
              <w:rPr>
                <w:noProof/>
                <w:webHidden/>
              </w:rPr>
              <w:fldChar w:fldCharType="begin"/>
            </w:r>
            <w:r w:rsidR="00204C01">
              <w:rPr>
                <w:noProof/>
                <w:webHidden/>
              </w:rPr>
              <w:instrText xml:space="preserve"> PAGEREF _Toc480977082 \h </w:instrText>
            </w:r>
            <w:r w:rsidR="00204C01">
              <w:rPr>
                <w:noProof/>
                <w:webHidden/>
              </w:rPr>
            </w:r>
            <w:r w:rsidR="00204C01">
              <w:rPr>
                <w:noProof/>
                <w:webHidden/>
              </w:rPr>
              <w:fldChar w:fldCharType="separate"/>
            </w:r>
            <w:r w:rsidR="00204C01">
              <w:rPr>
                <w:noProof/>
                <w:webHidden/>
              </w:rPr>
              <w:t>3</w:t>
            </w:r>
            <w:r w:rsidR="00204C01">
              <w:rPr>
                <w:noProof/>
                <w:webHidden/>
              </w:rPr>
              <w:fldChar w:fldCharType="end"/>
            </w:r>
          </w:hyperlink>
        </w:p>
        <w:p w:rsidR="00204C01" w:rsidRDefault="00FC65B6">
          <w:pPr>
            <w:pStyle w:val="TOC1"/>
            <w:rPr>
              <w:rFonts w:asciiTheme="minorHAnsi" w:hAnsiTheme="minorHAnsi"/>
              <w:b w:val="0"/>
              <w:noProof/>
            </w:rPr>
          </w:pPr>
          <w:hyperlink w:anchor="_Toc480977083" w:history="1">
            <w:r w:rsidR="00204C01" w:rsidRPr="001F0EEF">
              <w:rPr>
                <w:rStyle w:val="Hyperlink"/>
                <w:noProof/>
              </w:rPr>
              <w:t>2.</w:t>
            </w:r>
            <w:r w:rsidR="00204C01">
              <w:rPr>
                <w:rFonts w:asciiTheme="minorHAnsi" w:hAnsiTheme="minorHAnsi"/>
                <w:b w:val="0"/>
                <w:noProof/>
              </w:rPr>
              <w:tab/>
            </w:r>
            <w:r w:rsidR="00204C01" w:rsidRPr="001F0EEF">
              <w:rPr>
                <w:rStyle w:val="Hyperlink"/>
                <w:noProof/>
              </w:rPr>
              <w:t>Aim and Scope</w:t>
            </w:r>
            <w:r w:rsidR="00204C01">
              <w:rPr>
                <w:noProof/>
                <w:webHidden/>
              </w:rPr>
              <w:tab/>
            </w:r>
            <w:r w:rsidR="00204C01">
              <w:rPr>
                <w:noProof/>
                <w:webHidden/>
              </w:rPr>
              <w:fldChar w:fldCharType="begin"/>
            </w:r>
            <w:r w:rsidR="00204C01">
              <w:rPr>
                <w:noProof/>
                <w:webHidden/>
              </w:rPr>
              <w:instrText xml:space="preserve"> PAGEREF _Toc480977083 \h </w:instrText>
            </w:r>
            <w:r w:rsidR="00204C01">
              <w:rPr>
                <w:noProof/>
                <w:webHidden/>
              </w:rPr>
            </w:r>
            <w:r w:rsidR="00204C01">
              <w:rPr>
                <w:noProof/>
                <w:webHidden/>
              </w:rPr>
              <w:fldChar w:fldCharType="separate"/>
            </w:r>
            <w:r w:rsidR="00204C01">
              <w:rPr>
                <w:noProof/>
                <w:webHidden/>
              </w:rPr>
              <w:t>3</w:t>
            </w:r>
            <w:r w:rsidR="00204C01">
              <w:rPr>
                <w:noProof/>
                <w:webHidden/>
              </w:rPr>
              <w:fldChar w:fldCharType="end"/>
            </w:r>
          </w:hyperlink>
        </w:p>
        <w:p w:rsidR="00204C01" w:rsidRDefault="00FC65B6">
          <w:pPr>
            <w:pStyle w:val="TOC1"/>
            <w:rPr>
              <w:rFonts w:asciiTheme="minorHAnsi" w:hAnsiTheme="minorHAnsi"/>
              <w:b w:val="0"/>
              <w:noProof/>
            </w:rPr>
          </w:pPr>
          <w:hyperlink w:anchor="_Toc480977084" w:history="1">
            <w:r w:rsidR="00204C01" w:rsidRPr="001F0EEF">
              <w:rPr>
                <w:rStyle w:val="Hyperlink"/>
                <w:noProof/>
              </w:rPr>
              <w:t>3.</w:t>
            </w:r>
            <w:r w:rsidR="00204C01">
              <w:rPr>
                <w:rFonts w:asciiTheme="minorHAnsi" w:hAnsiTheme="minorHAnsi"/>
                <w:b w:val="0"/>
                <w:noProof/>
              </w:rPr>
              <w:tab/>
            </w:r>
            <w:r w:rsidR="00204C01" w:rsidRPr="001F0EEF">
              <w:rPr>
                <w:rStyle w:val="Hyperlink"/>
                <w:noProof/>
              </w:rPr>
              <w:t>Objectives</w:t>
            </w:r>
            <w:r w:rsidR="00204C01">
              <w:rPr>
                <w:noProof/>
                <w:webHidden/>
              </w:rPr>
              <w:tab/>
            </w:r>
            <w:r w:rsidR="00204C01">
              <w:rPr>
                <w:noProof/>
                <w:webHidden/>
              </w:rPr>
              <w:fldChar w:fldCharType="begin"/>
            </w:r>
            <w:r w:rsidR="00204C01">
              <w:rPr>
                <w:noProof/>
                <w:webHidden/>
              </w:rPr>
              <w:instrText xml:space="preserve"> PAGEREF _Toc480977084 \h </w:instrText>
            </w:r>
            <w:r w:rsidR="00204C01">
              <w:rPr>
                <w:noProof/>
                <w:webHidden/>
              </w:rPr>
            </w:r>
            <w:r w:rsidR="00204C01">
              <w:rPr>
                <w:noProof/>
                <w:webHidden/>
              </w:rPr>
              <w:fldChar w:fldCharType="separate"/>
            </w:r>
            <w:r w:rsidR="00204C01">
              <w:rPr>
                <w:noProof/>
                <w:webHidden/>
              </w:rPr>
              <w:t>3</w:t>
            </w:r>
            <w:r w:rsidR="00204C01">
              <w:rPr>
                <w:noProof/>
                <w:webHidden/>
              </w:rPr>
              <w:fldChar w:fldCharType="end"/>
            </w:r>
          </w:hyperlink>
        </w:p>
        <w:p w:rsidR="00204C01" w:rsidRDefault="00FC65B6">
          <w:pPr>
            <w:pStyle w:val="TOC1"/>
            <w:rPr>
              <w:rFonts w:asciiTheme="minorHAnsi" w:hAnsiTheme="minorHAnsi"/>
              <w:b w:val="0"/>
              <w:noProof/>
            </w:rPr>
          </w:pPr>
          <w:hyperlink w:anchor="_Toc480977085" w:history="1">
            <w:r w:rsidR="00204C01" w:rsidRPr="001F0EEF">
              <w:rPr>
                <w:rStyle w:val="Hyperlink"/>
                <w:noProof/>
              </w:rPr>
              <w:t>4.</w:t>
            </w:r>
            <w:r w:rsidR="00204C01">
              <w:rPr>
                <w:rFonts w:asciiTheme="minorHAnsi" w:hAnsiTheme="minorHAnsi"/>
                <w:b w:val="0"/>
                <w:noProof/>
              </w:rPr>
              <w:tab/>
            </w:r>
            <w:r w:rsidR="00204C01" w:rsidRPr="001F0EEF">
              <w:rPr>
                <w:rStyle w:val="Hyperlink"/>
                <w:noProof/>
              </w:rPr>
              <w:t>General Principles of DToC</w:t>
            </w:r>
            <w:r w:rsidR="00204C01">
              <w:rPr>
                <w:noProof/>
                <w:webHidden/>
              </w:rPr>
              <w:tab/>
            </w:r>
            <w:r w:rsidR="00204C01">
              <w:rPr>
                <w:noProof/>
                <w:webHidden/>
              </w:rPr>
              <w:fldChar w:fldCharType="begin"/>
            </w:r>
            <w:r w:rsidR="00204C01">
              <w:rPr>
                <w:noProof/>
                <w:webHidden/>
              </w:rPr>
              <w:instrText xml:space="preserve"> PAGEREF _Toc480977085 \h </w:instrText>
            </w:r>
            <w:r w:rsidR="00204C01">
              <w:rPr>
                <w:noProof/>
                <w:webHidden/>
              </w:rPr>
            </w:r>
            <w:r w:rsidR="00204C01">
              <w:rPr>
                <w:noProof/>
                <w:webHidden/>
              </w:rPr>
              <w:fldChar w:fldCharType="separate"/>
            </w:r>
            <w:r w:rsidR="00204C01">
              <w:rPr>
                <w:noProof/>
                <w:webHidden/>
              </w:rPr>
              <w:t>3</w:t>
            </w:r>
            <w:r w:rsidR="00204C01">
              <w:rPr>
                <w:noProof/>
                <w:webHidden/>
              </w:rPr>
              <w:fldChar w:fldCharType="end"/>
            </w:r>
          </w:hyperlink>
        </w:p>
        <w:p w:rsidR="00204C01" w:rsidRDefault="00FC65B6">
          <w:pPr>
            <w:pStyle w:val="TOC1"/>
            <w:rPr>
              <w:rFonts w:asciiTheme="minorHAnsi" w:hAnsiTheme="minorHAnsi"/>
              <w:b w:val="0"/>
              <w:noProof/>
            </w:rPr>
          </w:pPr>
          <w:hyperlink w:anchor="_Toc480977086" w:history="1">
            <w:r w:rsidR="00204C01" w:rsidRPr="001F0EEF">
              <w:rPr>
                <w:rStyle w:val="Hyperlink"/>
                <w:noProof/>
              </w:rPr>
              <w:t>5.</w:t>
            </w:r>
            <w:r w:rsidR="00204C01">
              <w:rPr>
                <w:rFonts w:asciiTheme="minorHAnsi" w:hAnsiTheme="minorHAnsi"/>
                <w:b w:val="0"/>
                <w:noProof/>
              </w:rPr>
              <w:tab/>
            </w:r>
            <w:r w:rsidR="00204C01" w:rsidRPr="001F0EEF">
              <w:rPr>
                <w:rStyle w:val="Hyperlink"/>
                <w:noProof/>
              </w:rPr>
              <w:t>Definition of a Delayed Transfer</w:t>
            </w:r>
            <w:r w:rsidR="00204C01">
              <w:rPr>
                <w:noProof/>
                <w:webHidden/>
              </w:rPr>
              <w:tab/>
            </w:r>
            <w:r w:rsidR="00204C01">
              <w:rPr>
                <w:noProof/>
                <w:webHidden/>
              </w:rPr>
              <w:fldChar w:fldCharType="begin"/>
            </w:r>
            <w:r w:rsidR="00204C01">
              <w:rPr>
                <w:noProof/>
                <w:webHidden/>
              </w:rPr>
              <w:instrText xml:space="preserve"> PAGEREF _Toc480977086 \h </w:instrText>
            </w:r>
            <w:r w:rsidR="00204C01">
              <w:rPr>
                <w:noProof/>
                <w:webHidden/>
              </w:rPr>
            </w:r>
            <w:r w:rsidR="00204C01">
              <w:rPr>
                <w:noProof/>
                <w:webHidden/>
              </w:rPr>
              <w:fldChar w:fldCharType="separate"/>
            </w:r>
            <w:r w:rsidR="00204C01">
              <w:rPr>
                <w:noProof/>
                <w:webHidden/>
              </w:rPr>
              <w:t>4</w:t>
            </w:r>
            <w:r w:rsidR="00204C01">
              <w:rPr>
                <w:noProof/>
                <w:webHidden/>
              </w:rPr>
              <w:fldChar w:fldCharType="end"/>
            </w:r>
          </w:hyperlink>
        </w:p>
        <w:p w:rsidR="00204C01" w:rsidRDefault="00FC65B6">
          <w:pPr>
            <w:pStyle w:val="TOC1"/>
            <w:rPr>
              <w:rFonts w:asciiTheme="minorHAnsi" w:hAnsiTheme="minorHAnsi"/>
              <w:b w:val="0"/>
              <w:noProof/>
            </w:rPr>
          </w:pPr>
          <w:hyperlink w:anchor="_Toc480977087" w:history="1">
            <w:r w:rsidR="00204C01" w:rsidRPr="001F0EEF">
              <w:rPr>
                <w:rStyle w:val="Hyperlink"/>
                <w:noProof/>
              </w:rPr>
              <w:t>6.</w:t>
            </w:r>
            <w:r w:rsidR="00204C01">
              <w:rPr>
                <w:rFonts w:asciiTheme="minorHAnsi" w:hAnsiTheme="minorHAnsi"/>
                <w:b w:val="0"/>
                <w:noProof/>
              </w:rPr>
              <w:tab/>
            </w:r>
            <w:r w:rsidR="00204C01" w:rsidRPr="001F0EEF">
              <w:rPr>
                <w:rStyle w:val="Hyperlink"/>
                <w:noProof/>
              </w:rPr>
              <w:t>Avoiding DToC</w:t>
            </w:r>
            <w:r w:rsidR="00204C01">
              <w:rPr>
                <w:noProof/>
                <w:webHidden/>
              </w:rPr>
              <w:tab/>
            </w:r>
            <w:r w:rsidR="00204C01">
              <w:rPr>
                <w:noProof/>
                <w:webHidden/>
              </w:rPr>
              <w:fldChar w:fldCharType="begin"/>
            </w:r>
            <w:r w:rsidR="00204C01">
              <w:rPr>
                <w:noProof/>
                <w:webHidden/>
              </w:rPr>
              <w:instrText xml:space="preserve"> PAGEREF _Toc480977087 \h </w:instrText>
            </w:r>
            <w:r w:rsidR="00204C01">
              <w:rPr>
                <w:noProof/>
                <w:webHidden/>
              </w:rPr>
            </w:r>
            <w:r w:rsidR="00204C01">
              <w:rPr>
                <w:noProof/>
                <w:webHidden/>
              </w:rPr>
              <w:fldChar w:fldCharType="separate"/>
            </w:r>
            <w:r w:rsidR="00204C01">
              <w:rPr>
                <w:noProof/>
                <w:webHidden/>
              </w:rPr>
              <w:t>4</w:t>
            </w:r>
            <w:r w:rsidR="00204C01">
              <w:rPr>
                <w:noProof/>
                <w:webHidden/>
              </w:rPr>
              <w:fldChar w:fldCharType="end"/>
            </w:r>
          </w:hyperlink>
        </w:p>
        <w:p w:rsidR="00204C01" w:rsidRDefault="00FC65B6">
          <w:pPr>
            <w:pStyle w:val="TOC1"/>
            <w:rPr>
              <w:rFonts w:asciiTheme="minorHAnsi" w:hAnsiTheme="minorHAnsi"/>
              <w:b w:val="0"/>
              <w:noProof/>
            </w:rPr>
          </w:pPr>
          <w:hyperlink w:anchor="_Toc480977088" w:history="1">
            <w:r w:rsidR="00204C01" w:rsidRPr="001F0EEF">
              <w:rPr>
                <w:rStyle w:val="Hyperlink"/>
                <w:noProof/>
              </w:rPr>
              <w:t>7.</w:t>
            </w:r>
            <w:r w:rsidR="00204C01">
              <w:rPr>
                <w:rFonts w:asciiTheme="minorHAnsi" w:hAnsiTheme="minorHAnsi"/>
                <w:b w:val="0"/>
                <w:noProof/>
              </w:rPr>
              <w:tab/>
            </w:r>
            <w:r w:rsidR="00204C01" w:rsidRPr="001F0EEF">
              <w:rPr>
                <w:rStyle w:val="Hyperlink"/>
                <w:noProof/>
              </w:rPr>
              <w:t>Care Programme Approach Meeting</w:t>
            </w:r>
            <w:r w:rsidR="00204C01">
              <w:rPr>
                <w:noProof/>
                <w:webHidden/>
              </w:rPr>
              <w:tab/>
            </w:r>
            <w:r w:rsidR="00204C01">
              <w:rPr>
                <w:noProof/>
                <w:webHidden/>
              </w:rPr>
              <w:fldChar w:fldCharType="begin"/>
            </w:r>
            <w:r w:rsidR="00204C01">
              <w:rPr>
                <w:noProof/>
                <w:webHidden/>
              </w:rPr>
              <w:instrText xml:space="preserve"> PAGEREF _Toc480977088 \h </w:instrText>
            </w:r>
            <w:r w:rsidR="00204C01">
              <w:rPr>
                <w:noProof/>
                <w:webHidden/>
              </w:rPr>
            </w:r>
            <w:r w:rsidR="00204C01">
              <w:rPr>
                <w:noProof/>
                <w:webHidden/>
              </w:rPr>
              <w:fldChar w:fldCharType="separate"/>
            </w:r>
            <w:r w:rsidR="00204C01">
              <w:rPr>
                <w:noProof/>
                <w:webHidden/>
              </w:rPr>
              <w:t>4</w:t>
            </w:r>
            <w:r w:rsidR="00204C01">
              <w:rPr>
                <w:noProof/>
                <w:webHidden/>
              </w:rPr>
              <w:fldChar w:fldCharType="end"/>
            </w:r>
          </w:hyperlink>
        </w:p>
        <w:p w:rsidR="00204C01" w:rsidRDefault="00FC65B6">
          <w:pPr>
            <w:pStyle w:val="TOC1"/>
            <w:rPr>
              <w:rFonts w:asciiTheme="minorHAnsi" w:hAnsiTheme="minorHAnsi"/>
              <w:b w:val="0"/>
              <w:noProof/>
            </w:rPr>
          </w:pPr>
          <w:hyperlink w:anchor="_Toc480977089" w:history="1">
            <w:r w:rsidR="00204C01" w:rsidRPr="001F0EEF">
              <w:rPr>
                <w:rStyle w:val="Hyperlink"/>
                <w:noProof/>
              </w:rPr>
              <w:t>8.</w:t>
            </w:r>
            <w:r w:rsidR="00204C01">
              <w:rPr>
                <w:rFonts w:asciiTheme="minorHAnsi" w:hAnsiTheme="minorHAnsi"/>
                <w:b w:val="0"/>
                <w:noProof/>
              </w:rPr>
              <w:tab/>
            </w:r>
            <w:r w:rsidR="00204C01" w:rsidRPr="001F0EEF">
              <w:rPr>
                <w:rStyle w:val="Hyperlink"/>
                <w:noProof/>
              </w:rPr>
              <w:t>Board Round</w:t>
            </w:r>
            <w:r w:rsidR="00204C01">
              <w:rPr>
                <w:noProof/>
                <w:webHidden/>
              </w:rPr>
              <w:tab/>
            </w:r>
            <w:r w:rsidR="00204C01">
              <w:rPr>
                <w:noProof/>
                <w:webHidden/>
              </w:rPr>
              <w:fldChar w:fldCharType="begin"/>
            </w:r>
            <w:r w:rsidR="00204C01">
              <w:rPr>
                <w:noProof/>
                <w:webHidden/>
              </w:rPr>
              <w:instrText xml:space="preserve"> PAGEREF _Toc480977089 \h </w:instrText>
            </w:r>
            <w:r w:rsidR="00204C01">
              <w:rPr>
                <w:noProof/>
                <w:webHidden/>
              </w:rPr>
            </w:r>
            <w:r w:rsidR="00204C01">
              <w:rPr>
                <w:noProof/>
                <w:webHidden/>
              </w:rPr>
              <w:fldChar w:fldCharType="separate"/>
            </w:r>
            <w:r w:rsidR="00204C01">
              <w:rPr>
                <w:noProof/>
                <w:webHidden/>
              </w:rPr>
              <w:t>5</w:t>
            </w:r>
            <w:r w:rsidR="00204C01">
              <w:rPr>
                <w:noProof/>
                <w:webHidden/>
              </w:rPr>
              <w:fldChar w:fldCharType="end"/>
            </w:r>
          </w:hyperlink>
        </w:p>
        <w:p w:rsidR="00204C01" w:rsidRDefault="00FC65B6">
          <w:pPr>
            <w:pStyle w:val="TOC1"/>
            <w:rPr>
              <w:rFonts w:asciiTheme="minorHAnsi" w:hAnsiTheme="minorHAnsi"/>
              <w:b w:val="0"/>
              <w:noProof/>
            </w:rPr>
          </w:pPr>
          <w:hyperlink w:anchor="_Toc480977090" w:history="1">
            <w:r w:rsidR="00204C01" w:rsidRPr="001F0EEF">
              <w:rPr>
                <w:rStyle w:val="Hyperlink"/>
                <w:noProof/>
              </w:rPr>
              <w:t>9.</w:t>
            </w:r>
            <w:r w:rsidR="00204C01">
              <w:rPr>
                <w:rFonts w:asciiTheme="minorHAnsi" w:hAnsiTheme="minorHAnsi"/>
                <w:b w:val="0"/>
                <w:noProof/>
              </w:rPr>
              <w:tab/>
            </w:r>
            <w:r w:rsidR="00204C01" w:rsidRPr="001F0EEF">
              <w:rPr>
                <w:rStyle w:val="Hyperlink"/>
                <w:noProof/>
              </w:rPr>
              <w:t>Agreeing DToC</w:t>
            </w:r>
            <w:r w:rsidR="00204C01">
              <w:rPr>
                <w:noProof/>
                <w:webHidden/>
              </w:rPr>
              <w:tab/>
            </w:r>
            <w:r w:rsidR="00204C01">
              <w:rPr>
                <w:noProof/>
                <w:webHidden/>
              </w:rPr>
              <w:fldChar w:fldCharType="begin"/>
            </w:r>
            <w:r w:rsidR="00204C01">
              <w:rPr>
                <w:noProof/>
                <w:webHidden/>
              </w:rPr>
              <w:instrText xml:space="preserve"> PAGEREF _Toc480977090 \h </w:instrText>
            </w:r>
            <w:r w:rsidR="00204C01">
              <w:rPr>
                <w:noProof/>
                <w:webHidden/>
              </w:rPr>
            </w:r>
            <w:r w:rsidR="00204C01">
              <w:rPr>
                <w:noProof/>
                <w:webHidden/>
              </w:rPr>
              <w:fldChar w:fldCharType="separate"/>
            </w:r>
            <w:r w:rsidR="00204C01">
              <w:rPr>
                <w:noProof/>
                <w:webHidden/>
              </w:rPr>
              <w:t>5</w:t>
            </w:r>
            <w:r w:rsidR="00204C01">
              <w:rPr>
                <w:noProof/>
                <w:webHidden/>
              </w:rPr>
              <w:fldChar w:fldCharType="end"/>
            </w:r>
          </w:hyperlink>
        </w:p>
        <w:p w:rsidR="00204C01" w:rsidRDefault="00FC65B6">
          <w:pPr>
            <w:pStyle w:val="TOC1"/>
            <w:rPr>
              <w:rFonts w:asciiTheme="minorHAnsi" w:hAnsiTheme="minorHAnsi"/>
              <w:b w:val="0"/>
              <w:noProof/>
            </w:rPr>
          </w:pPr>
          <w:hyperlink w:anchor="_Toc480977091" w:history="1">
            <w:r w:rsidR="00204C01" w:rsidRPr="001F0EEF">
              <w:rPr>
                <w:rStyle w:val="Hyperlink"/>
                <w:noProof/>
              </w:rPr>
              <w:t>10.</w:t>
            </w:r>
            <w:r w:rsidR="00204C01">
              <w:rPr>
                <w:rFonts w:asciiTheme="minorHAnsi" w:hAnsiTheme="minorHAnsi"/>
                <w:b w:val="0"/>
                <w:noProof/>
              </w:rPr>
              <w:tab/>
            </w:r>
            <w:r w:rsidR="00204C01" w:rsidRPr="001F0EEF">
              <w:rPr>
                <w:rStyle w:val="Hyperlink"/>
                <w:noProof/>
              </w:rPr>
              <w:t>DToC Management - Responsibilities &amp; Approach</w:t>
            </w:r>
            <w:r w:rsidR="00204C01">
              <w:rPr>
                <w:noProof/>
                <w:webHidden/>
              </w:rPr>
              <w:tab/>
            </w:r>
            <w:r w:rsidR="00204C01">
              <w:rPr>
                <w:noProof/>
                <w:webHidden/>
              </w:rPr>
              <w:fldChar w:fldCharType="begin"/>
            </w:r>
            <w:r w:rsidR="00204C01">
              <w:rPr>
                <w:noProof/>
                <w:webHidden/>
              </w:rPr>
              <w:instrText xml:space="preserve"> PAGEREF _Toc480977091 \h </w:instrText>
            </w:r>
            <w:r w:rsidR="00204C01">
              <w:rPr>
                <w:noProof/>
                <w:webHidden/>
              </w:rPr>
            </w:r>
            <w:r w:rsidR="00204C01">
              <w:rPr>
                <w:noProof/>
                <w:webHidden/>
              </w:rPr>
              <w:fldChar w:fldCharType="separate"/>
            </w:r>
            <w:r w:rsidR="00204C01">
              <w:rPr>
                <w:noProof/>
                <w:webHidden/>
              </w:rPr>
              <w:t>5</w:t>
            </w:r>
            <w:r w:rsidR="00204C01">
              <w:rPr>
                <w:noProof/>
                <w:webHidden/>
              </w:rPr>
              <w:fldChar w:fldCharType="end"/>
            </w:r>
          </w:hyperlink>
        </w:p>
        <w:p w:rsidR="00204C01" w:rsidRDefault="00FC65B6">
          <w:pPr>
            <w:pStyle w:val="TOC1"/>
            <w:rPr>
              <w:rFonts w:asciiTheme="minorHAnsi" w:hAnsiTheme="minorHAnsi"/>
              <w:b w:val="0"/>
              <w:noProof/>
            </w:rPr>
          </w:pPr>
          <w:hyperlink w:anchor="_Toc480977092" w:history="1">
            <w:r w:rsidR="00204C01" w:rsidRPr="001F0EEF">
              <w:rPr>
                <w:rStyle w:val="Hyperlink"/>
                <w:noProof/>
              </w:rPr>
              <w:t>11.</w:t>
            </w:r>
            <w:r w:rsidR="00204C01">
              <w:rPr>
                <w:rFonts w:asciiTheme="minorHAnsi" w:hAnsiTheme="minorHAnsi"/>
                <w:b w:val="0"/>
                <w:noProof/>
              </w:rPr>
              <w:tab/>
            </w:r>
            <w:r w:rsidR="00204C01" w:rsidRPr="001F0EEF">
              <w:rPr>
                <w:rStyle w:val="Hyperlink"/>
                <w:noProof/>
              </w:rPr>
              <w:t>Membership</w:t>
            </w:r>
            <w:r w:rsidR="00204C01">
              <w:rPr>
                <w:noProof/>
                <w:webHidden/>
              </w:rPr>
              <w:tab/>
            </w:r>
            <w:r w:rsidR="00204C01">
              <w:rPr>
                <w:noProof/>
                <w:webHidden/>
              </w:rPr>
              <w:fldChar w:fldCharType="begin"/>
            </w:r>
            <w:r w:rsidR="00204C01">
              <w:rPr>
                <w:noProof/>
                <w:webHidden/>
              </w:rPr>
              <w:instrText xml:space="preserve"> PAGEREF _Toc480977092 \h </w:instrText>
            </w:r>
            <w:r w:rsidR="00204C01">
              <w:rPr>
                <w:noProof/>
                <w:webHidden/>
              </w:rPr>
            </w:r>
            <w:r w:rsidR="00204C01">
              <w:rPr>
                <w:noProof/>
                <w:webHidden/>
              </w:rPr>
              <w:fldChar w:fldCharType="separate"/>
            </w:r>
            <w:r w:rsidR="00204C01">
              <w:rPr>
                <w:noProof/>
                <w:webHidden/>
              </w:rPr>
              <w:t>6</w:t>
            </w:r>
            <w:r w:rsidR="00204C01">
              <w:rPr>
                <w:noProof/>
                <w:webHidden/>
              </w:rPr>
              <w:fldChar w:fldCharType="end"/>
            </w:r>
          </w:hyperlink>
        </w:p>
        <w:p w:rsidR="00204C01" w:rsidRDefault="00FC65B6">
          <w:pPr>
            <w:pStyle w:val="TOC1"/>
            <w:rPr>
              <w:rFonts w:asciiTheme="minorHAnsi" w:hAnsiTheme="minorHAnsi"/>
              <w:b w:val="0"/>
              <w:noProof/>
            </w:rPr>
          </w:pPr>
          <w:hyperlink w:anchor="_Toc480977093" w:history="1">
            <w:r w:rsidR="00204C01" w:rsidRPr="001F0EEF">
              <w:rPr>
                <w:rStyle w:val="Hyperlink"/>
                <w:noProof/>
              </w:rPr>
              <w:t>12.</w:t>
            </w:r>
            <w:r w:rsidR="00204C01">
              <w:rPr>
                <w:rFonts w:asciiTheme="minorHAnsi" w:hAnsiTheme="minorHAnsi"/>
                <w:b w:val="0"/>
                <w:noProof/>
              </w:rPr>
              <w:tab/>
            </w:r>
            <w:r w:rsidR="00204C01" w:rsidRPr="001F0EEF">
              <w:rPr>
                <w:rStyle w:val="Hyperlink"/>
                <w:noProof/>
              </w:rPr>
              <w:t>Interfaces</w:t>
            </w:r>
            <w:r w:rsidR="00204C01">
              <w:rPr>
                <w:noProof/>
                <w:webHidden/>
              </w:rPr>
              <w:tab/>
            </w:r>
            <w:r w:rsidR="00204C01">
              <w:rPr>
                <w:noProof/>
                <w:webHidden/>
              </w:rPr>
              <w:fldChar w:fldCharType="begin"/>
            </w:r>
            <w:r w:rsidR="00204C01">
              <w:rPr>
                <w:noProof/>
                <w:webHidden/>
              </w:rPr>
              <w:instrText xml:space="preserve"> PAGEREF _Toc480977093 \h </w:instrText>
            </w:r>
            <w:r w:rsidR="00204C01">
              <w:rPr>
                <w:noProof/>
                <w:webHidden/>
              </w:rPr>
            </w:r>
            <w:r w:rsidR="00204C01">
              <w:rPr>
                <w:noProof/>
                <w:webHidden/>
              </w:rPr>
              <w:fldChar w:fldCharType="separate"/>
            </w:r>
            <w:r w:rsidR="00204C01">
              <w:rPr>
                <w:noProof/>
                <w:webHidden/>
              </w:rPr>
              <w:t>6</w:t>
            </w:r>
            <w:r w:rsidR="00204C01">
              <w:rPr>
                <w:noProof/>
                <w:webHidden/>
              </w:rPr>
              <w:fldChar w:fldCharType="end"/>
            </w:r>
          </w:hyperlink>
        </w:p>
        <w:p w:rsidR="00204C01" w:rsidRDefault="00FC65B6">
          <w:pPr>
            <w:pStyle w:val="TOC1"/>
            <w:rPr>
              <w:rFonts w:asciiTheme="minorHAnsi" w:hAnsiTheme="minorHAnsi"/>
              <w:b w:val="0"/>
              <w:noProof/>
            </w:rPr>
          </w:pPr>
          <w:hyperlink w:anchor="_Toc480977094" w:history="1">
            <w:r w:rsidR="00204C01" w:rsidRPr="001F0EEF">
              <w:rPr>
                <w:rStyle w:val="Hyperlink"/>
                <w:noProof/>
              </w:rPr>
              <w:t>13.</w:t>
            </w:r>
            <w:r w:rsidR="00204C01">
              <w:rPr>
                <w:rFonts w:asciiTheme="minorHAnsi" w:hAnsiTheme="minorHAnsi"/>
                <w:b w:val="0"/>
                <w:noProof/>
              </w:rPr>
              <w:tab/>
            </w:r>
            <w:r w:rsidR="00204C01" w:rsidRPr="001F0EEF">
              <w:rPr>
                <w:rStyle w:val="Hyperlink"/>
                <w:noProof/>
              </w:rPr>
              <w:t>Governance</w:t>
            </w:r>
            <w:r w:rsidR="00204C01">
              <w:rPr>
                <w:noProof/>
                <w:webHidden/>
              </w:rPr>
              <w:tab/>
            </w:r>
            <w:r w:rsidR="00204C01">
              <w:rPr>
                <w:noProof/>
                <w:webHidden/>
              </w:rPr>
              <w:fldChar w:fldCharType="begin"/>
            </w:r>
            <w:r w:rsidR="00204C01">
              <w:rPr>
                <w:noProof/>
                <w:webHidden/>
              </w:rPr>
              <w:instrText xml:space="preserve"> PAGEREF _Toc480977094 \h </w:instrText>
            </w:r>
            <w:r w:rsidR="00204C01">
              <w:rPr>
                <w:noProof/>
                <w:webHidden/>
              </w:rPr>
            </w:r>
            <w:r w:rsidR="00204C01">
              <w:rPr>
                <w:noProof/>
                <w:webHidden/>
              </w:rPr>
              <w:fldChar w:fldCharType="separate"/>
            </w:r>
            <w:r w:rsidR="00204C01">
              <w:rPr>
                <w:noProof/>
                <w:webHidden/>
              </w:rPr>
              <w:t>6</w:t>
            </w:r>
            <w:r w:rsidR="00204C01">
              <w:rPr>
                <w:noProof/>
                <w:webHidden/>
              </w:rPr>
              <w:fldChar w:fldCharType="end"/>
            </w:r>
          </w:hyperlink>
        </w:p>
        <w:p w:rsidR="00204C01" w:rsidRDefault="00FC65B6">
          <w:pPr>
            <w:pStyle w:val="TOC1"/>
            <w:rPr>
              <w:rFonts w:asciiTheme="minorHAnsi" w:hAnsiTheme="minorHAnsi"/>
              <w:b w:val="0"/>
              <w:noProof/>
            </w:rPr>
          </w:pPr>
          <w:hyperlink w:anchor="_Toc480977095" w:history="1">
            <w:r w:rsidR="00204C01" w:rsidRPr="001F0EEF">
              <w:rPr>
                <w:rStyle w:val="Hyperlink"/>
                <w:noProof/>
              </w:rPr>
              <w:t>14.</w:t>
            </w:r>
            <w:r w:rsidR="00204C01">
              <w:rPr>
                <w:rFonts w:asciiTheme="minorHAnsi" w:hAnsiTheme="minorHAnsi"/>
                <w:b w:val="0"/>
                <w:noProof/>
              </w:rPr>
              <w:tab/>
            </w:r>
            <w:r w:rsidR="00204C01" w:rsidRPr="001F0EEF">
              <w:rPr>
                <w:rStyle w:val="Hyperlink"/>
                <w:noProof/>
              </w:rPr>
              <w:t>Frequency of meetings</w:t>
            </w:r>
            <w:r w:rsidR="00204C01">
              <w:rPr>
                <w:noProof/>
                <w:webHidden/>
              </w:rPr>
              <w:tab/>
            </w:r>
            <w:r w:rsidR="00204C01">
              <w:rPr>
                <w:noProof/>
                <w:webHidden/>
              </w:rPr>
              <w:fldChar w:fldCharType="begin"/>
            </w:r>
            <w:r w:rsidR="00204C01">
              <w:rPr>
                <w:noProof/>
                <w:webHidden/>
              </w:rPr>
              <w:instrText xml:space="preserve"> PAGEREF _Toc480977095 \h </w:instrText>
            </w:r>
            <w:r w:rsidR="00204C01">
              <w:rPr>
                <w:noProof/>
                <w:webHidden/>
              </w:rPr>
            </w:r>
            <w:r w:rsidR="00204C01">
              <w:rPr>
                <w:noProof/>
                <w:webHidden/>
              </w:rPr>
              <w:fldChar w:fldCharType="separate"/>
            </w:r>
            <w:r w:rsidR="00204C01">
              <w:rPr>
                <w:noProof/>
                <w:webHidden/>
              </w:rPr>
              <w:t>6</w:t>
            </w:r>
            <w:r w:rsidR="00204C01">
              <w:rPr>
                <w:noProof/>
                <w:webHidden/>
              </w:rPr>
              <w:fldChar w:fldCharType="end"/>
            </w:r>
          </w:hyperlink>
        </w:p>
        <w:p w:rsidR="00204C01" w:rsidRDefault="00FC65B6">
          <w:pPr>
            <w:pStyle w:val="TOC1"/>
            <w:rPr>
              <w:rFonts w:asciiTheme="minorHAnsi" w:hAnsiTheme="minorHAnsi"/>
              <w:b w:val="0"/>
              <w:noProof/>
            </w:rPr>
          </w:pPr>
          <w:hyperlink w:anchor="_Toc480977096" w:history="1">
            <w:r w:rsidR="00204C01" w:rsidRPr="001F0EEF">
              <w:rPr>
                <w:rStyle w:val="Hyperlink"/>
                <w:noProof/>
              </w:rPr>
              <w:t>15.</w:t>
            </w:r>
            <w:r w:rsidR="00204C01">
              <w:rPr>
                <w:rFonts w:asciiTheme="minorHAnsi" w:hAnsiTheme="minorHAnsi"/>
                <w:b w:val="0"/>
                <w:noProof/>
              </w:rPr>
              <w:tab/>
            </w:r>
            <w:r w:rsidR="00204C01" w:rsidRPr="001F0EEF">
              <w:rPr>
                <w:rStyle w:val="Hyperlink"/>
                <w:noProof/>
              </w:rPr>
              <w:t>Assigning and Updating DToC Codes</w:t>
            </w:r>
            <w:r w:rsidR="00204C01">
              <w:rPr>
                <w:noProof/>
                <w:webHidden/>
              </w:rPr>
              <w:tab/>
            </w:r>
            <w:r w:rsidR="00204C01">
              <w:rPr>
                <w:noProof/>
                <w:webHidden/>
              </w:rPr>
              <w:fldChar w:fldCharType="begin"/>
            </w:r>
            <w:r w:rsidR="00204C01">
              <w:rPr>
                <w:noProof/>
                <w:webHidden/>
              </w:rPr>
              <w:instrText xml:space="preserve"> PAGEREF _Toc480977096 \h </w:instrText>
            </w:r>
            <w:r w:rsidR="00204C01">
              <w:rPr>
                <w:noProof/>
                <w:webHidden/>
              </w:rPr>
            </w:r>
            <w:r w:rsidR="00204C01">
              <w:rPr>
                <w:noProof/>
                <w:webHidden/>
              </w:rPr>
              <w:fldChar w:fldCharType="separate"/>
            </w:r>
            <w:r w:rsidR="00204C01">
              <w:rPr>
                <w:noProof/>
                <w:webHidden/>
              </w:rPr>
              <w:t>6</w:t>
            </w:r>
            <w:r w:rsidR="00204C01">
              <w:rPr>
                <w:noProof/>
                <w:webHidden/>
              </w:rPr>
              <w:fldChar w:fldCharType="end"/>
            </w:r>
          </w:hyperlink>
        </w:p>
        <w:p w:rsidR="00204C01" w:rsidRDefault="00FC65B6">
          <w:pPr>
            <w:pStyle w:val="TOC1"/>
            <w:rPr>
              <w:rFonts w:asciiTheme="minorHAnsi" w:hAnsiTheme="minorHAnsi"/>
              <w:b w:val="0"/>
              <w:noProof/>
            </w:rPr>
          </w:pPr>
          <w:hyperlink w:anchor="_Toc480977097" w:history="1">
            <w:r w:rsidR="00204C01" w:rsidRPr="001F0EEF">
              <w:rPr>
                <w:rStyle w:val="Hyperlink"/>
                <w:noProof/>
              </w:rPr>
              <w:t>16.</w:t>
            </w:r>
            <w:r w:rsidR="00204C01">
              <w:rPr>
                <w:rFonts w:asciiTheme="minorHAnsi" w:hAnsiTheme="minorHAnsi"/>
                <w:b w:val="0"/>
                <w:noProof/>
              </w:rPr>
              <w:tab/>
            </w:r>
            <w:r w:rsidR="00204C01" w:rsidRPr="001F0EEF">
              <w:rPr>
                <w:rStyle w:val="Hyperlink"/>
                <w:noProof/>
              </w:rPr>
              <w:t>Management of Out of Area &amp; Out of Trust</w:t>
            </w:r>
            <w:bookmarkStart w:id="0" w:name="_GoBack"/>
            <w:bookmarkEnd w:id="0"/>
            <w:r w:rsidR="00204C01" w:rsidRPr="001F0EEF">
              <w:rPr>
                <w:rStyle w:val="Hyperlink"/>
                <w:noProof/>
              </w:rPr>
              <w:t xml:space="preserve"> DToC cases</w:t>
            </w:r>
            <w:r w:rsidR="00204C01">
              <w:rPr>
                <w:noProof/>
                <w:webHidden/>
              </w:rPr>
              <w:tab/>
            </w:r>
            <w:r w:rsidR="00204C01">
              <w:rPr>
                <w:noProof/>
                <w:webHidden/>
              </w:rPr>
              <w:fldChar w:fldCharType="begin"/>
            </w:r>
            <w:r w:rsidR="00204C01">
              <w:rPr>
                <w:noProof/>
                <w:webHidden/>
              </w:rPr>
              <w:instrText xml:space="preserve"> PAGEREF _Toc480977097 \h </w:instrText>
            </w:r>
            <w:r w:rsidR="00204C01">
              <w:rPr>
                <w:noProof/>
                <w:webHidden/>
              </w:rPr>
            </w:r>
            <w:r w:rsidR="00204C01">
              <w:rPr>
                <w:noProof/>
                <w:webHidden/>
              </w:rPr>
              <w:fldChar w:fldCharType="separate"/>
            </w:r>
            <w:r w:rsidR="00204C01">
              <w:rPr>
                <w:noProof/>
                <w:webHidden/>
              </w:rPr>
              <w:t>7</w:t>
            </w:r>
            <w:r w:rsidR="00204C01">
              <w:rPr>
                <w:noProof/>
                <w:webHidden/>
              </w:rPr>
              <w:fldChar w:fldCharType="end"/>
            </w:r>
          </w:hyperlink>
        </w:p>
        <w:p w:rsidR="00204C01" w:rsidRDefault="00FC65B6">
          <w:pPr>
            <w:pStyle w:val="TOC1"/>
            <w:rPr>
              <w:rFonts w:asciiTheme="minorHAnsi" w:hAnsiTheme="minorHAnsi"/>
              <w:b w:val="0"/>
              <w:noProof/>
            </w:rPr>
          </w:pPr>
          <w:hyperlink w:anchor="_Toc480977098" w:history="1">
            <w:r w:rsidR="00204C01" w:rsidRPr="001F0EEF">
              <w:rPr>
                <w:rStyle w:val="Hyperlink"/>
                <w:noProof/>
              </w:rPr>
              <w:t>17.</w:t>
            </w:r>
            <w:r w:rsidR="00204C01">
              <w:rPr>
                <w:rFonts w:asciiTheme="minorHAnsi" w:hAnsiTheme="minorHAnsi"/>
                <w:b w:val="0"/>
                <w:noProof/>
              </w:rPr>
              <w:tab/>
            </w:r>
            <w:r w:rsidR="00204C01" w:rsidRPr="001F0EEF">
              <w:rPr>
                <w:rStyle w:val="Hyperlink"/>
                <w:noProof/>
              </w:rPr>
              <w:t>Authorisation of low/no risk ‘interim step down funding’</w:t>
            </w:r>
            <w:r w:rsidR="00204C01">
              <w:rPr>
                <w:noProof/>
                <w:webHidden/>
              </w:rPr>
              <w:tab/>
            </w:r>
            <w:r w:rsidR="00204C01">
              <w:rPr>
                <w:noProof/>
                <w:webHidden/>
              </w:rPr>
              <w:fldChar w:fldCharType="begin"/>
            </w:r>
            <w:r w:rsidR="00204C01">
              <w:rPr>
                <w:noProof/>
                <w:webHidden/>
              </w:rPr>
              <w:instrText xml:space="preserve"> PAGEREF _Toc480977098 \h </w:instrText>
            </w:r>
            <w:r w:rsidR="00204C01">
              <w:rPr>
                <w:noProof/>
                <w:webHidden/>
              </w:rPr>
            </w:r>
            <w:r w:rsidR="00204C01">
              <w:rPr>
                <w:noProof/>
                <w:webHidden/>
              </w:rPr>
              <w:fldChar w:fldCharType="separate"/>
            </w:r>
            <w:r w:rsidR="00204C01">
              <w:rPr>
                <w:noProof/>
                <w:webHidden/>
              </w:rPr>
              <w:t>7</w:t>
            </w:r>
            <w:r w:rsidR="00204C01">
              <w:rPr>
                <w:noProof/>
                <w:webHidden/>
              </w:rPr>
              <w:fldChar w:fldCharType="end"/>
            </w:r>
          </w:hyperlink>
        </w:p>
        <w:p w:rsidR="00204C01" w:rsidRDefault="00FC65B6">
          <w:pPr>
            <w:pStyle w:val="TOC1"/>
            <w:rPr>
              <w:rFonts w:asciiTheme="minorHAnsi" w:hAnsiTheme="minorHAnsi"/>
              <w:b w:val="0"/>
              <w:noProof/>
            </w:rPr>
          </w:pPr>
          <w:hyperlink w:anchor="_Toc480977099" w:history="1">
            <w:r w:rsidR="00204C01" w:rsidRPr="001F0EEF">
              <w:rPr>
                <w:rStyle w:val="Hyperlink"/>
                <w:noProof/>
              </w:rPr>
              <w:t>18.</w:t>
            </w:r>
            <w:r w:rsidR="00204C01">
              <w:rPr>
                <w:rFonts w:asciiTheme="minorHAnsi" w:hAnsiTheme="minorHAnsi"/>
                <w:b w:val="0"/>
                <w:noProof/>
              </w:rPr>
              <w:tab/>
            </w:r>
            <w:r w:rsidR="00204C01" w:rsidRPr="001F0EEF">
              <w:rPr>
                <w:rStyle w:val="Hyperlink"/>
                <w:noProof/>
              </w:rPr>
              <w:t>Escalation</w:t>
            </w:r>
            <w:r w:rsidR="00204C01">
              <w:rPr>
                <w:noProof/>
                <w:webHidden/>
              </w:rPr>
              <w:tab/>
            </w:r>
            <w:r w:rsidR="00204C01">
              <w:rPr>
                <w:noProof/>
                <w:webHidden/>
              </w:rPr>
              <w:fldChar w:fldCharType="begin"/>
            </w:r>
            <w:r w:rsidR="00204C01">
              <w:rPr>
                <w:noProof/>
                <w:webHidden/>
              </w:rPr>
              <w:instrText xml:space="preserve"> PAGEREF _Toc480977099 \h </w:instrText>
            </w:r>
            <w:r w:rsidR="00204C01">
              <w:rPr>
                <w:noProof/>
                <w:webHidden/>
              </w:rPr>
            </w:r>
            <w:r w:rsidR="00204C01">
              <w:rPr>
                <w:noProof/>
                <w:webHidden/>
              </w:rPr>
              <w:fldChar w:fldCharType="separate"/>
            </w:r>
            <w:r w:rsidR="00204C01">
              <w:rPr>
                <w:noProof/>
                <w:webHidden/>
              </w:rPr>
              <w:t>7</w:t>
            </w:r>
            <w:r w:rsidR="00204C01">
              <w:rPr>
                <w:noProof/>
                <w:webHidden/>
              </w:rPr>
              <w:fldChar w:fldCharType="end"/>
            </w:r>
          </w:hyperlink>
        </w:p>
        <w:p w:rsidR="00204C01" w:rsidRDefault="00FC65B6">
          <w:pPr>
            <w:pStyle w:val="TOC1"/>
            <w:rPr>
              <w:rFonts w:asciiTheme="minorHAnsi" w:hAnsiTheme="minorHAnsi"/>
              <w:b w:val="0"/>
              <w:noProof/>
            </w:rPr>
          </w:pPr>
          <w:hyperlink w:anchor="_Toc480977100" w:history="1">
            <w:r w:rsidR="00204C01" w:rsidRPr="001F0EEF">
              <w:rPr>
                <w:rStyle w:val="Hyperlink"/>
                <w:noProof/>
              </w:rPr>
              <w:t>19.</w:t>
            </w:r>
            <w:r w:rsidR="00204C01">
              <w:rPr>
                <w:rFonts w:asciiTheme="minorHAnsi" w:hAnsiTheme="minorHAnsi"/>
                <w:b w:val="0"/>
                <w:noProof/>
              </w:rPr>
              <w:tab/>
            </w:r>
            <w:r w:rsidR="00204C01" w:rsidRPr="001F0EEF">
              <w:rPr>
                <w:rStyle w:val="Hyperlink"/>
                <w:noProof/>
              </w:rPr>
              <w:t>Review</w:t>
            </w:r>
            <w:r w:rsidR="00204C01">
              <w:rPr>
                <w:noProof/>
                <w:webHidden/>
              </w:rPr>
              <w:tab/>
            </w:r>
            <w:r w:rsidR="00204C01">
              <w:rPr>
                <w:noProof/>
                <w:webHidden/>
              </w:rPr>
              <w:fldChar w:fldCharType="begin"/>
            </w:r>
            <w:r w:rsidR="00204C01">
              <w:rPr>
                <w:noProof/>
                <w:webHidden/>
              </w:rPr>
              <w:instrText xml:space="preserve"> PAGEREF _Toc480977100 \h </w:instrText>
            </w:r>
            <w:r w:rsidR="00204C01">
              <w:rPr>
                <w:noProof/>
                <w:webHidden/>
              </w:rPr>
            </w:r>
            <w:r w:rsidR="00204C01">
              <w:rPr>
                <w:noProof/>
                <w:webHidden/>
              </w:rPr>
              <w:fldChar w:fldCharType="separate"/>
            </w:r>
            <w:r w:rsidR="00204C01">
              <w:rPr>
                <w:noProof/>
                <w:webHidden/>
              </w:rPr>
              <w:t>7</w:t>
            </w:r>
            <w:r w:rsidR="00204C01">
              <w:rPr>
                <w:noProof/>
                <w:webHidden/>
              </w:rPr>
              <w:fldChar w:fldCharType="end"/>
            </w:r>
          </w:hyperlink>
        </w:p>
        <w:p w:rsidR="00204C01" w:rsidRDefault="00FC65B6">
          <w:pPr>
            <w:pStyle w:val="TOC1"/>
            <w:rPr>
              <w:rFonts w:asciiTheme="minorHAnsi" w:hAnsiTheme="minorHAnsi"/>
              <w:b w:val="0"/>
              <w:noProof/>
            </w:rPr>
          </w:pPr>
          <w:hyperlink w:anchor="_Toc480977101" w:history="1">
            <w:r w:rsidR="00204C01" w:rsidRPr="001F0EEF">
              <w:rPr>
                <w:rStyle w:val="Hyperlink"/>
                <w:rFonts w:cs="Arial"/>
                <w:noProof/>
              </w:rPr>
              <w:t>20.</w:t>
            </w:r>
            <w:r w:rsidR="00204C01">
              <w:rPr>
                <w:rFonts w:asciiTheme="minorHAnsi" w:hAnsiTheme="minorHAnsi"/>
                <w:b w:val="0"/>
                <w:noProof/>
              </w:rPr>
              <w:tab/>
            </w:r>
            <w:r w:rsidR="00204C01" w:rsidRPr="001F0EEF">
              <w:rPr>
                <w:rStyle w:val="Hyperlink"/>
                <w:noProof/>
              </w:rPr>
              <w:t>Appendix 1: N.Som and S.Glocs DTOC Process</w:t>
            </w:r>
            <w:r w:rsidR="00204C01">
              <w:rPr>
                <w:noProof/>
                <w:webHidden/>
              </w:rPr>
              <w:tab/>
            </w:r>
            <w:r w:rsidR="00204C01">
              <w:rPr>
                <w:noProof/>
                <w:webHidden/>
              </w:rPr>
              <w:fldChar w:fldCharType="begin"/>
            </w:r>
            <w:r w:rsidR="00204C01">
              <w:rPr>
                <w:noProof/>
                <w:webHidden/>
              </w:rPr>
              <w:instrText xml:space="preserve"> PAGEREF _Toc480977101 \h </w:instrText>
            </w:r>
            <w:r w:rsidR="00204C01">
              <w:rPr>
                <w:noProof/>
                <w:webHidden/>
              </w:rPr>
            </w:r>
            <w:r w:rsidR="00204C01">
              <w:rPr>
                <w:noProof/>
                <w:webHidden/>
              </w:rPr>
              <w:fldChar w:fldCharType="separate"/>
            </w:r>
            <w:r w:rsidR="00204C01">
              <w:rPr>
                <w:noProof/>
                <w:webHidden/>
              </w:rPr>
              <w:t>8</w:t>
            </w:r>
            <w:r w:rsidR="00204C01">
              <w:rPr>
                <w:noProof/>
                <w:webHidden/>
              </w:rPr>
              <w:fldChar w:fldCharType="end"/>
            </w:r>
          </w:hyperlink>
        </w:p>
        <w:p w:rsidR="00204C01" w:rsidRDefault="00FC65B6">
          <w:pPr>
            <w:pStyle w:val="TOC1"/>
            <w:rPr>
              <w:rFonts w:asciiTheme="minorHAnsi" w:hAnsiTheme="minorHAnsi"/>
              <w:b w:val="0"/>
              <w:noProof/>
            </w:rPr>
          </w:pPr>
          <w:hyperlink w:anchor="_Toc480977102" w:history="1">
            <w:r w:rsidR="00204C01" w:rsidRPr="001F0EEF">
              <w:rPr>
                <w:rStyle w:val="Hyperlink"/>
                <w:noProof/>
              </w:rPr>
              <w:t>22.</w:t>
            </w:r>
            <w:r w:rsidR="00204C01">
              <w:rPr>
                <w:rFonts w:asciiTheme="minorHAnsi" w:hAnsiTheme="minorHAnsi"/>
                <w:b w:val="0"/>
                <w:noProof/>
              </w:rPr>
              <w:tab/>
            </w:r>
            <w:r w:rsidR="00204C01" w:rsidRPr="001F0EEF">
              <w:rPr>
                <w:rStyle w:val="Hyperlink"/>
                <w:noProof/>
              </w:rPr>
              <w:t>Appendix 2: BANES DTOC Process (Integrated)</w:t>
            </w:r>
            <w:r w:rsidR="00204C01">
              <w:rPr>
                <w:noProof/>
                <w:webHidden/>
              </w:rPr>
              <w:tab/>
            </w:r>
            <w:r w:rsidR="00204C01">
              <w:rPr>
                <w:noProof/>
                <w:webHidden/>
              </w:rPr>
              <w:fldChar w:fldCharType="begin"/>
            </w:r>
            <w:r w:rsidR="00204C01">
              <w:rPr>
                <w:noProof/>
                <w:webHidden/>
              </w:rPr>
              <w:instrText xml:space="preserve"> PAGEREF _Toc480977102 \h </w:instrText>
            </w:r>
            <w:r w:rsidR="00204C01">
              <w:rPr>
                <w:noProof/>
                <w:webHidden/>
              </w:rPr>
            </w:r>
            <w:r w:rsidR="00204C01">
              <w:rPr>
                <w:noProof/>
                <w:webHidden/>
              </w:rPr>
              <w:fldChar w:fldCharType="separate"/>
            </w:r>
            <w:r w:rsidR="00204C01">
              <w:rPr>
                <w:noProof/>
                <w:webHidden/>
              </w:rPr>
              <w:t>9</w:t>
            </w:r>
            <w:r w:rsidR="00204C01">
              <w:rPr>
                <w:noProof/>
                <w:webHidden/>
              </w:rPr>
              <w:fldChar w:fldCharType="end"/>
            </w:r>
          </w:hyperlink>
        </w:p>
        <w:p w:rsidR="00204C01" w:rsidRDefault="00FC65B6">
          <w:pPr>
            <w:pStyle w:val="TOC1"/>
            <w:rPr>
              <w:rFonts w:asciiTheme="minorHAnsi" w:hAnsiTheme="minorHAnsi"/>
              <w:b w:val="0"/>
              <w:noProof/>
            </w:rPr>
          </w:pPr>
          <w:hyperlink w:anchor="_Toc480977103" w:history="1">
            <w:r w:rsidR="00204C01" w:rsidRPr="001F0EEF">
              <w:rPr>
                <w:rStyle w:val="Hyperlink"/>
                <w:noProof/>
              </w:rPr>
              <w:t>23.</w:t>
            </w:r>
            <w:r w:rsidR="00204C01">
              <w:rPr>
                <w:rFonts w:asciiTheme="minorHAnsi" w:hAnsiTheme="minorHAnsi"/>
                <w:b w:val="0"/>
                <w:noProof/>
              </w:rPr>
              <w:tab/>
            </w:r>
            <w:r w:rsidR="00204C01" w:rsidRPr="001F0EEF">
              <w:rPr>
                <w:rStyle w:val="Hyperlink"/>
                <w:noProof/>
              </w:rPr>
              <w:t>Appendix 3: Wiltshire DTOC Process</w:t>
            </w:r>
            <w:r w:rsidR="00204C01">
              <w:rPr>
                <w:noProof/>
                <w:webHidden/>
              </w:rPr>
              <w:tab/>
            </w:r>
            <w:r w:rsidR="00204C01">
              <w:rPr>
                <w:noProof/>
                <w:webHidden/>
              </w:rPr>
              <w:fldChar w:fldCharType="begin"/>
            </w:r>
            <w:r w:rsidR="00204C01">
              <w:rPr>
                <w:noProof/>
                <w:webHidden/>
              </w:rPr>
              <w:instrText xml:space="preserve"> PAGEREF _Toc480977103 \h </w:instrText>
            </w:r>
            <w:r w:rsidR="00204C01">
              <w:rPr>
                <w:noProof/>
                <w:webHidden/>
              </w:rPr>
            </w:r>
            <w:r w:rsidR="00204C01">
              <w:rPr>
                <w:noProof/>
                <w:webHidden/>
              </w:rPr>
              <w:fldChar w:fldCharType="separate"/>
            </w:r>
            <w:r w:rsidR="00204C01">
              <w:rPr>
                <w:noProof/>
                <w:webHidden/>
              </w:rPr>
              <w:t>11</w:t>
            </w:r>
            <w:r w:rsidR="00204C01">
              <w:rPr>
                <w:noProof/>
                <w:webHidden/>
              </w:rPr>
              <w:fldChar w:fldCharType="end"/>
            </w:r>
          </w:hyperlink>
        </w:p>
        <w:p w:rsidR="00204C01" w:rsidRDefault="00FC65B6">
          <w:pPr>
            <w:pStyle w:val="TOC1"/>
            <w:rPr>
              <w:rFonts w:asciiTheme="minorHAnsi" w:hAnsiTheme="minorHAnsi"/>
              <w:b w:val="0"/>
              <w:noProof/>
            </w:rPr>
          </w:pPr>
          <w:hyperlink w:anchor="_Toc480977104" w:history="1">
            <w:r w:rsidR="00204C01" w:rsidRPr="001F0EEF">
              <w:rPr>
                <w:rStyle w:val="Hyperlink"/>
                <w:noProof/>
              </w:rPr>
              <w:t>24.</w:t>
            </w:r>
            <w:r w:rsidR="00204C01">
              <w:rPr>
                <w:rFonts w:asciiTheme="minorHAnsi" w:hAnsiTheme="minorHAnsi"/>
                <w:b w:val="0"/>
                <w:noProof/>
              </w:rPr>
              <w:tab/>
            </w:r>
            <w:r w:rsidR="00204C01" w:rsidRPr="001F0EEF">
              <w:rPr>
                <w:rStyle w:val="Hyperlink"/>
                <w:noProof/>
              </w:rPr>
              <w:t>Appendix 4: AWP DTOC Coding</w:t>
            </w:r>
            <w:r w:rsidR="00204C01">
              <w:rPr>
                <w:noProof/>
                <w:webHidden/>
              </w:rPr>
              <w:tab/>
            </w:r>
            <w:r w:rsidR="00204C01">
              <w:rPr>
                <w:noProof/>
                <w:webHidden/>
              </w:rPr>
              <w:fldChar w:fldCharType="begin"/>
            </w:r>
            <w:r w:rsidR="00204C01">
              <w:rPr>
                <w:noProof/>
                <w:webHidden/>
              </w:rPr>
              <w:instrText xml:space="preserve"> PAGEREF _Toc480977104 \h </w:instrText>
            </w:r>
            <w:r w:rsidR="00204C01">
              <w:rPr>
                <w:noProof/>
                <w:webHidden/>
              </w:rPr>
            </w:r>
            <w:r w:rsidR="00204C01">
              <w:rPr>
                <w:noProof/>
                <w:webHidden/>
              </w:rPr>
              <w:fldChar w:fldCharType="separate"/>
            </w:r>
            <w:r w:rsidR="00204C01">
              <w:rPr>
                <w:noProof/>
                <w:webHidden/>
              </w:rPr>
              <w:t>16</w:t>
            </w:r>
            <w:r w:rsidR="00204C01">
              <w:rPr>
                <w:noProof/>
                <w:webHidden/>
              </w:rPr>
              <w:fldChar w:fldCharType="end"/>
            </w:r>
          </w:hyperlink>
        </w:p>
        <w:p w:rsidR="00204C01" w:rsidRDefault="00FC65B6">
          <w:pPr>
            <w:pStyle w:val="TOC1"/>
            <w:rPr>
              <w:rFonts w:asciiTheme="minorHAnsi" w:hAnsiTheme="minorHAnsi"/>
              <w:b w:val="0"/>
              <w:noProof/>
            </w:rPr>
          </w:pPr>
          <w:hyperlink w:anchor="_Toc480977105" w:history="1">
            <w:r w:rsidR="00204C01" w:rsidRPr="001F0EEF">
              <w:rPr>
                <w:rStyle w:val="Hyperlink"/>
                <w:noProof/>
              </w:rPr>
              <w:t>25.</w:t>
            </w:r>
            <w:r w:rsidR="00204C01">
              <w:rPr>
                <w:rFonts w:asciiTheme="minorHAnsi" w:hAnsiTheme="minorHAnsi"/>
                <w:b w:val="0"/>
                <w:noProof/>
              </w:rPr>
              <w:tab/>
            </w:r>
            <w:r w:rsidR="00204C01" w:rsidRPr="001F0EEF">
              <w:rPr>
                <w:rStyle w:val="Hyperlink"/>
                <w:noProof/>
              </w:rPr>
              <w:t>Appendix 5: DTOC Escalation Form</w:t>
            </w:r>
            <w:r w:rsidR="00204C01">
              <w:rPr>
                <w:noProof/>
                <w:webHidden/>
              </w:rPr>
              <w:tab/>
            </w:r>
            <w:r w:rsidR="00204C01">
              <w:rPr>
                <w:noProof/>
                <w:webHidden/>
              </w:rPr>
              <w:fldChar w:fldCharType="begin"/>
            </w:r>
            <w:r w:rsidR="00204C01">
              <w:rPr>
                <w:noProof/>
                <w:webHidden/>
              </w:rPr>
              <w:instrText xml:space="preserve"> PAGEREF _Toc480977105 \h </w:instrText>
            </w:r>
            <w:r w:rsidR="00204C01">
              <w:rPr>
                <w:noProof/>
                <w:webHidden/>
              </w:rPr>
            </w:r>
            <w:r w:rsidR="00204C01">
              <w:rPr>
                <w:noProof/>
                <w:webHidden/>
              </w:rPr>
              <w:fldChar w:fldCharType="separate"/>
            </w:r>
            <w:r w:rsidR="00204C01">
              <w:rPr>
                <w:noProof/>
                <w:webHidden/>
              </w:rPr>
              <w:t>21</w:t>
            </w:r>
            <w:r w:rsidR="00204C01">
              <w:rPr>
                <w:noProof/>
                <w:webHidden/>
              </w:rPr>
              <w:fldChar w:fldCharType="end"/>
            </w:r>
          </w:hyperlink>
        </w:p>
        <w:p w:rsidR="00AC38F3" w:rsidRDefault="00AC38F3" w:rsidP="00167BBB">
          <w:pPr>
            <w:pStyle w:val="TOC1"/>
          </w:pPr>
          <w:r>
            <w:rPr>
              <w:b w:val="0"/>
              <w:bCs/>
              <w:noProof/>
            </w:rPr>
            <w:fldChar w:fldCharType="end"/>
          </w:r>
        </w:p>
      </w:sdtContent>
    </w:sdt>
    <w:p w:rsidR="00A4231A" w:rsidRDefault="00CC5559">
      <w:pPr>
        <w:spacing w:after="200" w:line="276" w:lineRule="auto"/>
      </w:pPr>
      <w:r w:rsidRPr="00ED057A">
        <w:t>All Standard Operating Procedures are aligned to Trust strategies and policies, found in the Board Document Library, and must be executed within the parameters set by such documentation.</w:t>
      </w:r>
    </w:p>
    <w:p w:rsidR="00204C01" w:rsidRDefault="00A4231A">
      <w:pPr>
        <w:spacing w:after="200" w:line="276" w:lineRule="auto"/>
      </w:pPr>
      <w:r>
        <w:t>Standard Operating Procedures are supported by local procedures defined in each locality. These are found on the locality pages on Ourspace.</w:t>
      </w:r>
    </w:p>
    <w:p w:rsidR="00106987" w:rsidRDefault="00106987">
      <w:pPr>
        <w:spacing w:after="200" w:line="276" w:lineRule="auto"/>
      </w:pPr>
      <w:r>
        <w:br w:type="page"/>
      </w:r>
    </w:p>
    <w:p w:rsidR="00167BBB" w:rsidRDefault="00157FD0" w:rsidP="005D0DDF">
      <w:pPr>
        <w:pStyle w:val="Heading1"/>
      </w:pPr>
      <w:bookmarkStart w:id="1" w:name="_Toc480977082"/>
      <w:r>
        <w:lastRenderedPageBreak/>
        <w:t>Introduction</w:t>
      </w:r>
      <w:bookmarkEnd w:id="1"/>
    </w:p>
    <w:p w:rsidR="008D286F" w:rsidRDefault="008D286F" w:rsidP="00157FD0">
      <w:r>
        <w:t xml:space="preserve">The </w:t>
      </w:r>
      <w:r w:rsidR="006E6B8C">
        <w:t xml:space="preserve">numbers of </w:t>
      </w:r>
      <w:r>
        <w:t xml:space="preserve">DToC </w:t>
      </w:r>
      <w:r w:rsidR="006E6B8C">
        <w:t xml:space="preserve">cases </w:t>
      </w:r>
      <w:r>
        <w:t>across AWP has resulted in the creation of Task and Finish Group to focus resources and thinking on reducing these numbers by improving the management of DToC cases.</w:t>
      </w:r>
    </w:p>
    <w:p w:rsidR="00EA39DB" w:rsidRDefault="008D286F" w:rsidP="00157FD0">
      <w:r>
        <w:t xml:space="preserve">As a result of this Task and Finish Group, a number of issues were identified, which if resolved could lead to a reduction in DToC cases.  The cause of many of these issues was determined to be an inconsistent approach to DToC across localities or ambiguity within localities </w:t>
      </w:r>
      <w:r w:rsidR="0069435C">
        <w:t>of the process to be followed.</w:t>
      </w:r>
    </w:p>
    <w:p w:rsidR="005C3B36" w:rsidRDefault="005B6AAC" w:rsidP="005C3B36">
      <w:pPr>
        <w:pStyle w:val="Heading1"/>
      </w:pPr>
      <w:bookmarkStart w:id="2" w:name="_Toc480977083"/>
      <w:r>
        <w:t xml:space="preserve">Aim and </w:t>
      </w:r>
      <w:r w:rsidR="00157FD0">
        <w:t>Scope</w:t>
      </w:r>
      <w:bookmarkEnd w:id="2"/>
    </w:p>
    <w:p w:rsidR="00EA39DB" w:rsidRPr="00773FF9" w:rsidRDefault="00EA39DB" w:rsidP="00EA39DB">
      <w:r>
        <w:t xml:space="preserve">This </w:t>
      </w:r>
      <w:r w:rsidR="00D80B39">
        <w:t>S</w:t>
      </w:r>
      <w:r>
        <w:t xml:space="preserve">tandard </w:t>
      </w:r>
      <w:r w:rsidR="00D80B39">
        <w:t>O</w:t>
      </w:r>
      <w:r>
        <w:t xml:space="preserve">perating </w:t>
      </w:r>
      <w:r w:rsidR="00D80B39">
        <w:t>P</w:t>
      </w:r>
      <w:r>
        <w:t>rocedure (SOP) is designed to provide clear operational guidance around DToC</w:t>
      </w:r>
      <w:r w:rsidRPr="00132171">
        <w:t xml:space="preserve">, </w:t>
      </w:r>
      <w:r>
        <w:t xml:space="preserve">more specifically to ensure a consistent trust-wide approach towards the </w:t>
      </w:r>
      <w:r w:rsidRPr="00773FF9">
        <w:t>categorisation and management of DToC cases both internally and when dealing with external stakeholders and partners such as Local Authorities (LA) and Clinical Commissioning Groups (CCG).</w:t>
      </w:r>
    </w:p>
    <w:p w:rsidR="00EA39DB" w:rsidRDefault="00773FF9" w:rsidP="00EA39DB">
      <w:r>
        <w:t>This</w:t>
      </w:r>
      <w:r w:rsidR="00D80B39" w:rsidRPr="00773FF9">
        <w:t xml:space="preserve"> SOP seeks to</w:t>
      </w:r>
      <w:r>
        <w:t xml:space="preserve"> ensure the </w:t>
      </w:r>
      <w:r w:rsidRPr="00773FF9">
        <w:t>delivery of high quality patient care within the resources available by identifying standards and clarifying responsibilities.</w:t>
      </w:r>
      <w:r>
        <w:t xml:space="preserve">  The ultimate aim is to </w:t>
      </w:r>
      <w:r w:rsidR="00D80B39" w:rsidRPr="00773FF9">
        <w:t>m</w:t>
      </w:r>
      <w:r w:rsidRPr="00773FF9">
        <w:t>inimi</w:t>
      </w:r>
      <w:r w:rsidR="00D80B39" w:rsidRPr="00773FF9">
        <w:t xml:space="preserve">se the </w:t>
      </w:r>
      <w:r w:rsidRPr="00773FF9">
        <w:t>time individual</w:t>
      </w:r>
      <w:r w:rsidR="00D80B39" w:rsidRPr="00773FF9">
        <w:t xml:space="preserve"> service users remain in </w:t>
      </w:r>
      <w:r w:rsidRPr="00773FF9">
        <w:t>a</w:t>
      </w:r>
      <w:r w:rsidR="00D80B39" w:rsidRPr="00773FF9">
        <w:t xml:space="preserve"> bed where their specific needs a</w:t>
      </w:r>
      <w:r w:rsidRPr="00773FF9">
        <w:t xml:space="preserve">re not being met to best effect.  Moreover, by ensuring service users are moved to more suitable accommodation more promptly, this SOP </w:t>
      </w:r>
      <w:r>
        <w:t>is intended to</w:t>
      </w:r>
      <w:r w:rsidRPr="00773FF9">
        <w:t xml:space="preserve"> enhance the Trust’s capacity to admit other service users requiring care in one of our facilities.</w:t>
      </w:r>
    </w:p>
    <w:p w:rsidR="0069435C" w:rsidRDefault="00A80F8D" w:rsidP="0069435C">
      <w:r>
        <w:t>This</w:t>
      </w:r>
      <w:r w:rsidR="0069435C">
        <w:t xml:space="preserve"> SOPS does not seek to replicate existing documentation explaining how Delayed Transfer of Care (DToC) cases are captured on Rio and who is responsible for doing so.  These can be found on Ourspace at the following links:</w:t>
      </w:r>
    </w:p>
    <w:p w:rsidR="0069435C" w:rsidRDefault="00FC65B6" w:rsidP="0069435C">
      <w:hyperlink r:id="rId13" w:history="1">
        <w:r w:rsidR="0069435C">
          <w:rPr>
            <w:rStyle w:val="Hyperlink"/>
          </w:rPr>
          <w:t>Identification and Recording of DToC</w:t>
        </w:r>
      </w:hyperlink>
    </w:p>
    <w:p w:rsidR="0069435C" w:rsidRDefault="00FC65B6" w:rsidP="0069435C">
      <w:hyperlink r:id="rId14" w:history="1">
        <w:r w:rsidR="00204C01">
          <w:rPr>
            <w:rStyle w:val="Hyperlink"/>
          </w:rPr>
          <w:t>RiO</w:t>
        </w:r>
        <w:r w:rsidR="0069435C">
          <w:rPr>
            <w:rStyle w:val="Hyperlink"/>
          </w:rPr>
          <w:t xml:space="preserve"> Guidance</w:t>
        </w:r>
      </w:hyperlink>
    </w:p>
    <w:p w:rsidR="005C3B36" w:rsidRDefault="005B6AAC" w:rsidP="005C3B36">
      <w:pPr>
        <w:pStyle w:val="Heading1"/>
      </w:pPr>
      <w:bookmarkStart w:id="3" w:name="_Toc480977084"/>
      <w:r>
        <w:t>O</w:t>
      </w:r>
      <w:r w:rsidR="00157FD0">
        <w:t>bjectives</w:t>
      </w:r>
      <w:bookmarkEnd w:id="3"/>
    </w:p>
    <w:p w:rsidR="00157FD0" w:rsidRDefault="006B2648" w:rsidP="00157FD0">
      <w:pPr>
        <w:ind w:left="357" w:hanging="357"/>
      </w:pPr>
      <w:r>
        <w:t xml:space="preserve">The objectives of this protocol </w:t>
      </w:r>
      <w:r w:rsidR="00157FD0">
        <w:t>are to:</w:t>
      </w:r>
    </w:p>
    <w:p w:rsidR="00157FD0" w:rsidRPr="00204C01" w:rsidRDefault="00157FD0" w:rsidP="00204C01">
      <w:pPr>
        <w:pStyle w:val="ListParagraph"/>
      </w:pPr>
      <w:r w:rsidRPr="00204C01">
        <w:t xml:space="preserve">Identify best practice in relation to </w:t>
      </w:r>
      <w:r w:rsidR="006B2648" w:rsidRPr="00204C01">
        <w:t>DToC</w:t>
      </w:r>
      <w:r w:rsidR="00066B87" w:rsidRPr="00204C01">
        <w:t xml:space="preserve"> categorisation and</w:t>
      </w:r>
      <w:r w:rsidRPr="00204C01">
        <w:t xml:space="preserve"> </w:t>
      </w:r>
      <w:r w:rsidR="00066B87" w:rsidRPr="00204C01">
        <w:t xml:space="preserve">management </w:t>
      </w:r>
      <w:r w:rsidRPr="00204C01">
        <w:t>and</w:t>
      </w:r>
      <w:r w:rsidR="00066B87" w:rsidRPr="00204C01">
        <w:t xml:space="preserve"> to</w:t>
      </w:r>
      <w:r w:rsidRPr="00204C01">
        <w:t xml:space="preserve"> ensure that this embedded throughout the system</w:t>
      </w:r>
      <w:r w:rsidR="00860217" w:rsidRPr="00204C01">
        <w:t>.</w:t>
      </w:r>
    </w:p>
    <w:p w:rsidR="00BE5E3D" w:rsidRPr="00204C01" w:rsidRDefault="00157FD0" w:rsidP="00204C01">
      <w:pPr>
        <w:pStyle w:val="ListParagraph"/>
      </w:pPr>
      <w:r w:rsidRPr="00204C01">
        <w:t>Provide clear and agreed operational standards</w:t>
      </w:r>
      <w:r w:rsidR="00860217" w:rsidRPr="00204C01">
        <w:t>.</w:t>
      </w:r>
    </w:p>
    <w:p w:rsidR="00157FD0" w:rsidRPr="00204C01" w:rsidRDefault="00157FD0" w:rsidP="00204C01">
      <w:pPr>
        <w:pStyle w:val="ListParagraph"/>
      </w:pPr>
      <w:r w:rsidRPr="00204C01">
        <w:t xml:space="preserve">Provide a framework for working with our partners to manage </w:t>
      </w:r>
      <w:r w:rsidR="008A0921" w:rsidRPr="00204C01">
        <w:t>DToC cases</w:t>
      </w:r>
      <w:r w:rsidR="00860217" w:rsidRPr="00204C01">
        <w:t>.</w:t>
      </w:r>
    </w:p>
    <w:p w:rsidR="008A0921" w:rsidRPr="00204C01" w:rsidRDefault="008A0921" w:rsidP="00204C01">
      <w:pPr>
        <w:pStyle w:val="ListParagraph"/>
      </w:pPr>
      <w:r w:rsidRPr="00204C01">
        <w:t>Provide a clear escalation process with identified triggers for all involved</w:t>
      </w:r>
      <w:r w:rsidR="00860217" w:rsidRPr="00204C01">
        <w:t>.</w:t>
      </w:r>
    </w:p>
    <w:p w:rsidR="00157FD0" w:rsidRPr="00204C01" w:rsidRDefault="00157FD0" w:rsidP="00204C01">
      <w:pPr>
        <w:pStyle w:val="ListParagraph"/>
      </w:pPr>
      <w:r w:rsidRPr="00204C01">
        <w:t>Improve the care pathway by ensuring that discharges are timely and well-supported</w:t>
      </w:r>
      <w:r w:rsidR="00860217" w:rsidRPr="00204C01">
        <w:t>.</w:t>
      </w:r>
    </w:p>
    <w:p w:rsidR="00157FD0" w:rsidRDefault="008A0921" w:rsidP="00661AF6">
      <w:r w:rsidRPr="0034069E">
        <w:t>I</w:t>
      </w:r>
      <w:r w:rsidR="00157FD0" w:rsidRPr="0034069E">
        <w:t>t is expected that localities will be working to define micro level activitie</w:t>
      </w:r>
      <w:r w:rsidRPr="0034069E">
        <w:t xml:space="preserve">s and good practice initiatives, in addition and complimentary to this protocoal that </w:t>
      </w:r>
      <w:r w:rsidR="0034069E" w:rsidRPr="0034069E">
        <w:t xml:space="preserve">ensure DToC cases are avoided and reduced and </w:t>
      </w:r>
      <w:r w:rsidR="00157FD0" w:rsidRPr="0034069E">
        <w:t>beds are available locally and in a timely manner for those service users who need to be cared for in a hospital environment.</w:t>
      </w:r>
    </w:p>
    <w:p w:rsidR="005C3B36" w:rsidRPr="00A9039D" w:rsidRDefault="00157FD0" w:rsidP="00661AF6">
      <w:r>
        <w:t xml:space="preserve">Managing </w:t>
      </w:r>
      <w:r w:rsidR="006B2648">
        <w:t>DToC</w:t>
      </w:r>
      <w:r>
        <w:t xml:space="preserve"> is complex and multi-factorial</w:t>
      </w:r>
      <w:r w:rsidR="0034069E">
        <w:t xml:space="preserve"> and cannot be done effectively by relying on procedural application alone; </w:t>
      </w:r>
      <w:r>
        <w:t>structural and behavioural responses fro</w:t>
      </w:r>
      <w:r w:rsidR="0034069E">
        <w:t>m many teams and professionals are essential if this Trust position is to be improved and maintained.</w:t>
      </w:r>
    </w:p>
    <w:p w:rsidR="00074CF5" w:rsidRDefault="00157FD0" w:rsidP="00074CF5">
      <w:pPr>
        <w:pStyle w:val="Heading1"/>
      </w:pPr>
      <w:bookmarkStart w:id="4" w:name="_Toc480977085"/>
      <w:r>
        <w:t xml:space="preserve">General </w:t>
      </w:r>
      <w:r w:rsidR="00D41C7B">
        <w:t>P</w:t>
      </w:r>
      <w:r w:rsidRPr="00332466">
        <w:t xml:space="preserve">rinciples of </w:t>
      </w:r>
      <w:r w:rsidR="006B2648" w:rsidRPr="00332466">
        <w:t>DToC</w:t>
      </w:r>
      <w:bookmarkEnd w:id="4"/>
    </w:p>
    <w:p w:rsidR="00C46B09" w:rsidRPr="00066B87" w:rsidRDefault="00661AF6" w:rsidP="00661AF6">
      <w:r>
        <w:t xml:space="preserve">This SOP assumes that all local delivery units will apply general principles of DToC management </w:t>
      </w:r>
      <w:r w:rsidRPr="00066B87">
        <w:t>on a day to day basis.  These are to</w:t>
      </w:r>
      <w:r w:rsidR="00C46B09" w:rsidRPr="00066B87">
        <w:t>:</w:t>
      </w:r>
    </w:p>
    <w:p w:rsidR="00661AF6" w:rsidRPr="00204C01" w:rsidRDefault="00C46B09" w:rsidP="00204C01">
      <w:pPr>
        <w:pStyle w:val="ListParagraph"/>
      </w:pPr>
      <w:r w:rsidRPr="00204C01">
        <w:lastRenderedPageBreak/>
        <w:t>Improve services for patient</w:t>
      </w:r>
      <w:r w:rsidR="00661AF6" w:rsidRPr="00204C01">
        <w:t xml:space="preserve">s by avoiding situations where they </w:t>
      </w:r>
      <w:r w:rsidRPr="00204C01">
        <w:t>are put at risk by remaining in</w:t>
      </w:r>
      <w:r w:rsidR="00661AF6" w:rsidRPr="00204C01">
        <w:t xml:space="preserve"> a bed </w:t>
      </w:r>
      <w:r w:rsidRPr="00204C01">
        <w:t>when they no longer need</w:t>
      </w:r>
      <w:r w:rsidR="00661AF6" w:rsidRPr="00204C01">
        <w:t xml:space="preserve"> to.</w:t>
      </w:r>
    </w:p>
    <w:p w:rsidR="00661AF6" w:rsidRPr="00204C01" w:rsidRDefault="00C46B09" w:rsidP="00204C01">
      <w:pPr>
        <w:pStyle w:val="ListParagraph"/>
      </w:pPr>
      <w:r w:rsidRPr="00204C01">
        <w:t>Encourage systems to invest together in an extended range of services to</w:t>
      </w:r>
      <w:r w:rsidR="00661AF6" w:rsidRPr="00204C01">
        <w:t xml:space="preserve"> </w:t>
      </w:r>
      <w:r w:rsidRPr="00204C01">
        <w:t>prevent delays occurring in the first place.</w:t>
      </w:r>
    </w:p>
    <w:p w:rsidR="00661AF6" w:rsidRPr="00204C01" w:rsidRDefault="00C46B09" w:rsidP="00204C01">
      <w:pPr>
        <w:pStyle w:val="ListParagraph"/>
      </w:pPr>
      <w:r w:rsidRPr="00204C01">
        <w:t xml:space="preserve">Reinforce partnership working between </w:t>
      </w:r>
      <w:r w:rsidR="00661AF6" w:rsidRPr="00204C01">
        <w:t>the trust</w:t>
      </w:r>
      <w:r w:rsidRPr="00204C01">
        <w:t xml:space="preserve"> and local authority social</w:t>
      </w:r>
      <w:r w:rsidR="00661AF6" w:rsidRPr="00204C01">
        <w:t xml:space="preserve"> </w:t>
      </w:r>
      <w:r w:rsidRPr="00204C01">
        <w:t>care departments.</w:t>
      </w:r>
    </w:p>
    <w:p w:rsidR="00661AF6" w:rsidRPr="00204C01" w:rsidRDefault="00C46B09" w:rsidP="00204C01">
      <w:pPr>
        <w:pStyle w:val="ListParagraph"/>
      </w:pPr>
      <w:r w:rsidRPr="00204C01">
        <w:t>Drive a better system of discharge planning</w:t>
      </w:r>
      <w:r w:rsidR="00661AF6" w:rsidRPr="00204C01">
        <w:t>,</w:t>
      </w:r>
      <w:r w:rsidRPr="00204C01">
        <w:t xml:space="preserve"> encouraging the development of</w:t>
      </w:r>
      <w:r w:rsidR="00661AF6" w:rsidRPr="00204C01">
        <w:t xml:space="preserve"> P</w:t>
      </w:r>
      <w:r w:rsidRPr="00204C01">
        <w:t>roactive</w:t>
      </w:r>
      <w:r w:rsidR="00661AF6" w:rsidRPr="00204C01">
        <w:t>, rather than last minute,</w:t>
      </w:r>
      <w:r w:rsidRPr="00204C01">
        <w:t xml:space="preserve"> planning</w:t>
      </w:r>
      <w:r w:rsidR="00661AF6" w:rsidRPr="00204C01">
        <w:t xml:space="preserve"> for discharge.</w:t>
      </w:r>
    </w:p>
    <w:p w:rsidR="00661AF6" w:rsidRPr="00204C01" w:rsidRDefault="00661AF6" w:rsidP="00204C01">
      <w:pPr>
        <w:pStyle w:val="ListParagraph"/>
      </w:pPr>
      <w:r w:rsidRPr="00204C01">
        <w:t>T</w:t>
      </w:r>
      <w:r w:rsidR="00C46B09" w:rsidRPr="00204C01">
        <w:t>he system of notification is necessary for alerting</w:t>
      </w:r>
      <w:r w:rsidRPr="00204C01">
        <w:t xml:space="preserve"> </w:t>
      </w:r>
      <w:r w:rsidR="00C46B09" w:rsidRPr="00204C01">
        <w:t>community and social services to the likely need for services post- discharge and the forward planning for discharge through expected dates of</w:t>
      </w:r>
      <w:r w:rsidRPr="00204C01">
        <w:t xml:space="preserve"> discharge</w:t>
      </w:r>
      <w:r w:rsidR="00860217" w:rsidRPr="00204C01">
        <w:t>.</w:t>
      </w:r>
    </w:p>
    <w:p w:rsidR="00C46B09" w:rsidRPr="00204C01" w:rsidRDefault="00C46B09" w:rsidP="00204C01">
      <w:pPr>
        <w:pStyle w:val="ListParagraph"/>
      </w:pPr>
      <w:r w:rsidRPr="00204C01">
        <w:t>DTOC covers pa</w:t>
      </w:r>
      <w:r w:rsidR="00661AF6" w:rsidRPr="00204C01">
        <w:t xml:space="preserve">tients occupying a hospital bed.  </w:t>
      </w:r>
      <w:r w:rsidRPr="00204C01">
        <w:t>It includes patients who are ‘medically fit’ for</w:t>
      </w:r>
      <w:r w:rsidR="00661AF6" w:rsidRPr="00204C01">
        <w:t xml:space="preserve"> </w:t>
      </w:r>
      <w:r w:rsidRPr="00204C01">
        <w:t>discharge who cannot be discharged for the various reason as specified in the DTOC</w:t>
      </w:r>
      <w:r w:rsidR="00661AF6" w:rsidRPr="00204C01">
        <w:t xml:space="preserve"> </w:t>
      </w:r>
      <w:r w:rsidRPr="00204C01">
        <w:t xml:space="preserve">guidance and they cannot be moved on owing to care not being available elsewhere,whether or not that is in their </w:t>
      </w:r>
      <w:r w:rsidR="00661AF6" w:rsidRPr="00204C01">
        <w:t>own home or other care setting.</w:t>
      </w:r>
    </w:p>
    <w:p w:rsidR="00C46B09" w:rsidRPr="00066B87" w:rsidRDefault="00C46B09" w:rsidP="00661AF6">
      <w:pPr>
        <w:pStyle w:val="Heading1"/>
      </w:pPr>
      <w:bookmarkStart w:id="5" w:name="_Toc480977086"/>
      <w:r w:rsidRPr="00066B87">
        <w:t xml:space="preserve">Definition of a </w:t>
      </w:r>
      <w:r w:rsidR="00D41C7B" w:rsidRPr="00066B87">
        <w:t>Delayed T</w:t>
      </w:r>
      <w:r w:rsidRPr="00066B87">
        <w:t>ransfer</w:t>
      </w:r>
      <w:bookmarkEnd w:id="5"/>
    </w:p>
    <w:p w:rsidR="00C46B09" w:rsidRPr="003069F8" w:rsidRDefault="00C46B09" w:rsidP="00661AF6">
      <w:r w:rsidRPr="00661AF6">
        <w:t>A delayed transfer of care occurs when a patient is ready to dep</w:t>
      </w:r>
      <w:r w:rsidR="003069F8">
        <w:t xml:space="preserve">art from such care and is still </w:t>
      </w:r>
      <w:r w:rsidRPr="003069F8">
        <w:t>occupying a bed. A patient is ready for transfer when:</w:t>
      </w:r>
    </w:p>
    <w:p w:rsidR="00C46B09" w:rsidRPr="00204C01" w:rsidRDefault="00C46B09" w:rsidP="00204C01">
      <w:pPr>
        <w:pStyle w:val="ListParagraph"/>
      </w:pPr>
      <w:r w:rsidRPr="00204C01">
        <w:t>A clinical decision has been made that patient is ready for transfer</w:t>
      </w:r>
      <w:r w:rsidR="00075018" w:rsidRPr="00204C01">
        <w:t>.</w:t>
      </w:r>
    </w:p>
    <w:p w:rsidR="00C46B09" w:rsidRPr="00204C01" w:rsidRDefault="00C46B09" w:rsidP="00204C01">
      <w:pPr>
        <w:pStyle w:val="ListParagraph"/>
      </w:pPr>
      <w:r w:rsidRPr="00204C01">
        <w:t>A multi-disciplinary team decision has been made that patient is ready for</w:t>
      </w:r>
      <w:r w:rsidR="003069F8" w:rsidRPr="00204C01">
        <w:t xml:space="preserve"> </w:t>
      </w:r>
      <w:r w:rsidR="00075018" w:rsidRPr="00204C01">
        <w:t>transfer.</w:t>
      </w:r>
    </w:p>
    <w:p w:rsidR="00075018" w:rsidRPr="00204C01" w:rsidRDefault="00C46B09" w:rsidP="00204C01">
      <w:pPr>
        <w:pStyle w:val="ListParagraph"/>
      </w:pPr>
      <w:r w:rsidRPr="00204C01">
        <w:t>The patient is safe to discharge/transfer.</w:t>
      </w:r>
    </w:p>
    <w:p w:rsidR="00BB2F8D" w:rsidRPr="00BB2F8D" w:rsidRDefault="00BB2F8D" w:rsidP="00BB2F8D">
      <w:r>
        <w:t>A multi-disciplinary team (M</w:t>
      </w:r>
      <w:r w:rsidRPr="00BB2F8D">
        <w:t>D</w:t>
      </w:r>
      <w:r>
        <w:t>T</w:t>
      </w:r>
      <w:r w:rsidRPr="00BB2F8D">
        <w:t>) in this context should be made up of people from different professions, including social workers, nurses and Occupational Therapists where appropriate, with the skills and expertise to address the patient’s on-going health and social care needs.</w:t>
      </w:r>
      <w:r w:rsidR="00DE36FF">
        <w:t xml:space="preserve">  </w:t>
      </w:r>
      <w:r w:rsidR="00DE36FF" w:rsidRPr="00BB2F8D">
        <w:t>The way that the</w:t>
      </w:r>
      <w:r w:rsidR="00DE36FF">
        <w:t xml:space="preserve"> MDT</w:t>
      </w:r>
      <w:r w:rsidR="00DE36FF" w:rsidRPr="00BB2F8D">
        <w:t xml:space="preserve"> is organised and functions is fundamental to timely discharge a</w:t>
      </w:r>
      <w:r w:rsidR="00DE36FF">
        <w:t>nd to the patient’s wellbeing.</w:t>
      </w:r>
    </w:p>
    <w:p w:rsidR="00BD0AAF" w:rsidRDefault="00BD0AAF" w:rsidP="00BE21BA">
      <w:pPr>
        <w:pStyle w:val="Heading1"/>
      </w:pPr>
      <w:bookmarkStart w:id="6" w:name="_Toc480977087"/>
      <w:r>
        <w:t>Avoiding DToC</w:t>
      </w:r>
      <w:bookmarkEnd w:id="6"/>
    </w:p>
    <w:p w:rsidR="00BD0AAF" w:rsidRPr="004857AE" w:rsidRDefault="00BD0AAF" w:rsidP="00BD0AAF">
      <w:pPr>
        <w:spacing w:after="120"/>
      </w:pPr>
      <w:r w:rsidRPr="00A662C4">
        <w:t xml:space="preserve">AWP has been working </w:t>
      </w:r>
      <w:r w:rsidR="004857AE" w:rsidRPr="00A662C4">
        <w:t>in partnership with CCGs, LAs and Commissioning Support Units (CSUs)</w:t>
      </w:r>
      <w:r w:rsidRPr="00A662C4">
        <w:t xml:space="preserve"> to ensure that everything possible is done to avoid Service Users’</w:t>
      </w:r>
      <w:r w:rsidR="004857AE" w:rsidRPr="00A662C4">
        <w:t xml:space="preserve"> t</w:t>
      </w:r>
      <w:r w:rsidRPr="00A662C4">
        <w:t xml:space="preserve">ransfers being delayed.  Most recently the Trust </w:t>
      </w:r>
      <w:r w:rsidR="004857AE" w:rsidRPr="00A662C4">
        <w:t xml:space="preserve">initiated </w:t>
      </w:r>
      <w:r w:rsidRPr="00A662C4">
        <w:t>the Acute Care Pathway (ACP) Programme focussed on improving the flow of patients through inpatient facilities.</w:t>
      </w:r>
      <w:r w:rsidR="004857AE" w:rsidRPr="00A662C4">
        <w:t xml:space="preserve">  Complimentary to the ACP Programme was a consultant led </w:t>
      </w:r>
      <w:r w:rsidR="00AE7581" w:rsidRPr="00A662C4">
        <w:t xml:space="preserve">(Meridian) </w:t>
      </w:r>
      <w:r w:rsidR="004857AE" w:rsidRPr="00A662C4">
        <w:t>programme commissioned by the Trust t</w:t>
      </w:r>
      <w:r w:rsidR="003E19DE" w:rsidRPr="00A662C4">
        <w:t>o improve systems and processes within localities, particularly in relation to the management of inpatients.</w:t>
      </w:r>
    </w:p>
    <w:p w:rsidR="00E2100B" w:rsidRDefault="00E2100B" w:rsidP="00A662C4">
      <w:pPr>
        <w:spacing w:after="120"/>
      </w:pPr>
      <w:r w:rsidRPr="00A662C4">
        <w:t xml:space="preserve">Alongside the ACP and Meridian programmes has been the launc of the </w:t>
      </w:r>
      <w:r w:rsidR="00A662C4" w:rsidRPr="00A662C4">
        <w:t>‘</w:t>
      </w:r>
      <w:r w:rsidR="00F40B1F">
        <w:t>Choice Protocol</w:t>
      </w:r>
      <w:r w:rsidR="00A662C4" w:rsidRPr="00A662C4">
        <w:t xml:space="preserve">’.  This </w:t>
      </w:r>
      <w:r w:rsidRPr="00A662C4">
        <w:t>policy supports people’s timely, effective discharge from an AWP inpatient setting, to a setting which meets their diverse needs and is their preferred choice amongst available options. It applies to all adult inpatients (excluding secure services) and needs to be utilised before and during admission to ensure that those who are assessed as medically fit for discharge can leave hospital in a safe and timely way. Discharges are planned through the C</w:t>
      </w:r>
      <w:r w:rsidR="00B1717F">
        <w:t>are Programme Approach (C</w:t>
      </w:r>
      <w:r w:rsidRPr="00A662C4">
        <w:t>PA</w:t>
      </w:r>
      <w:r w:rsidR="00B1717F">
        <w:t>)</w:t>
      </w:r>
      <w:r w:rsidRPr="00A662C4">
        <w:t xml:space="preserve"> process which co-ordinates the provision of health and social care support.</w:t>
      </w:r>
    </w:p>
    <w:p w:rsidR="007A4790" w:rsidRDefault="00A662C4" w:rsidP="00A662C4">
      <w:pPr>
        <w:spacing w:after="120"/>
      </w:pPr>
      <w:r>
        <w:t>More information</w:t>
      </w:r>
      <w:r w:rsidR="007A4790">
        <w:t xml:space="preserve"> on the Choice Pro</w:t>
      </w:r>
      <w:r w:rsidR="00F40B1F">
        <w:t xml:space="preserve">tocol </w:t>
      </w:r>
      <w:r w:rsidR="007A4790">
        <w:t>can be found at the following links:</w:t>
      </w:r>
    </w:p>
    <w:p w:rsidR="007A4790" w:rsidRPr="00BE5E3D" w:rsidRDefault="00FC65B6" w:rsidP="00BE5E3D">
      <w:pPr>
        <w:rPr>
          <w:rStyle w:val="Hyperlink"/>
        </w:rPr>
      </w:pPr>
      <w:hyperlink r:id="rId15" w:history="1">
        <w:r w:rsidR="00F40B1F" w:rsidRPr="00BE5E3D">
          <w:rPr>
            <w:rStyle w:val="Hyperlink"/>
          </w:rPr>
          <w:t>Choice Protocol</w:t>
        </w:r>
      </w:hyperlink>
    </w:p>
    <w:p w:rsidR="00F40B1F" w:rsidRPr="00BE5E3D" w:rsidRDefault="00FC65B6" w:rsidP="00BE5E3D">
      <w:pPr>
        <w:rPr>
          <w:rStyle w:val="Hyperlink"/>
        </w:rPr>
      </w:pPr>
      <w:hyperlink r:id="rId16" w:history="1">
        <w:r w:rsidR="00F40B1F" w:rsidRPr="00BE5E3D">
          <w:rPr>
            <w:rStyle w:val="Hyperlink"/>
          </w:rPr>
          <w:t>Moving on leaflet</w:t>
        </w:r>
      </w:hyperlink>
    </w:p>
    <w:p w:rsidR="00630450" w:rsidRDefault="00B7708D" w:rsidP="00BE21BA">
      <w:pPr>
        <w:pStyle w:val="Heading1"/>
      </w:pPr>
      <w:bookmarkStart w:id="7" w:name="_Toc480977088"/>
      <w:r>
        <w:t>Care Programme Approach</w:t>
      </w:r>
      <w:r w:rsidR="00F216AC">
        <w:t xml:space="preserve"> Meeting</w:t>
      </w:r>
      <w:bookmarkEnd w:id="7"/>
    </w:p>
    <w:p w:rsidR="0007126E" w:rsidRDefault="0007126E" w:rsidP="0007126E">
      <w:r w:rsidRPr="00B7708D">
        <w:t xml:space="preserve">To ensure that service users have choice over their care plan, </w:t>
      </w:r>
      <w:r w:rsidR="00B1717F">
        <w:t>CPA</w:t>
      </w:r>
      <w:r w:rsidRPr="00B7708D">
        <w:t xml:space="preserve"> meetings should be arranged and conducted in active partnership with the service user and carer. </w:t>
      </w:r>
    </w:p>
    <w:p w:rsidR="00F25A79" w:rsidRPr="00B7708D" w:rsidRDefault="00F25A79" w:rsidP="0007126E">
      <w:r>
        <w:lastRenderedPageBreak/>
        <w:t>The first CPA should be arranged within the first week of admission with the care coordinator taking responsibility for the organisation of the meeting. All relevant parties must be invited to the CPA meeting including the service user and their carer/family members, the MDT including social workers, housing worker, GP etc.</w:t>
      </w:r>
    </w:p>
    <w:p w:rsidR="0007126E" w:rsidRPr="0007126E" w:rsidRDefault="0007126E" w:rsidP="0007126E">
      <w:r w:rsidRPr="0007126E">
        <w:t>The Care Co-ordinator has to make sure that the care plan is reviewed regularly, at least annually, by all involved: identify what is</w:t>
      </w:r>
      <w:r w:rsidR="00F216AC">
        <w:t xml:space="preserve"> </w:t>
      </w:r>
      <w:r w:rsidRPr="0007126E">
        <w:t xml:space="preserve">working well, what needs changing, what else needs to be included, so that recovery is ongoing and support can be altered as the individual’s needs change. </w:t>
      </w:r>
    </w:p>
    <w:p w:rsidR="0007126E" w:rsidRPr="0007126E" w:rsidRDefault="0007126E" w:rsidP="0007126E">
      <w:r w:rsidRPr="0007126E">
        <w:t xml:space="preserve">In any transfer or transition of care, the individual needs of the service user must remain paramount and will not be disadvantaged. </w:t>
      </w:r>
    </w:p>
    <w:p w:rsidR="0007126E" w:rsidRPr="0007126E" w:rsidRDefault="0007126E" w:rsidP="0007126E">
      <w:pPr>
        <w:autoSpaceDE w:val="0"/>
        <w:autoSpaceDN w:val="0"/>
        <w:adjustRightInd w:val="0"/>
        <w:spacing w:before="0" w:after="66"/>
        <w:rPr>
          <w:rFonts w:cs="Arial"/>
          <w:color w:val="000000"/>
        </w:rPr>
      </w:pPr>
      <w:r w:rsidRPr="0007126E">
        <w:t>No duplicate assessments will be undertaken to decide suitability for accepting any transfer request, as this may result in unnecessary delays.</w:t>
      </w:r>
      <w:r w:rsidRPr="0007126E">
        <w:rPr>
          <w:rFonts w:cs="Arial"/>
          <w:color w:val="000000"/>
        </w:rPr>
        <w:t xml:space="preserve"> </w:t>
      </w:r>
    </w:p>
    <w:p w:rsidR="0007126E" w:rsidRPr="001B08AD" w:rsidRDefault="0007126E" w:rsidP="0007126E">
      <w:r w:rsidRPr="0007126E">
        <w:t xml:space="preserve">Care will remain with the originating team, until it has been officially transferred through a CPA review or a comprehensive handover meeting. </w:t>
      </w:r>
    </w:p>
    <w:p w:rsidR="001B08AD" w:rsidRPr="001B08AD" w:rsidRDefault="001B08AD" w:rsidP="001B08AD">
      <w:pPr>
        <w:pStyle w:val="Heading1"/>
      </w:pPr>
      <w:bookmarkStart w:id="8" w:name="_Toc480977089"/>
      <w:r w:rsidRPr="001B08AD">
        <w:t>Board Round</w:t>
      </w:r>
      <w:bookmarkEnd w:id="8"/>
    </w:p>
    <w:p w:rsidR="001B08AD" w:rsidRPr="001B08AD" w:rsidRDefault="001B08AD" w:rsidP="0007126E">
      <w:r w:rsidRPr="001B08AD">
        <w:t>A board round is a process which should improve communication among the MDT, enhancing team working and providing a more coordinated approach to discharge planning.</w:t>
      </w:r>
    </w:p>
    <w:p w:rsidR="001B08AD" w:rsidRPr="001B08AD" w:rsidRDefault="001B08AD" w:rsidP="0007126E">
      <w:r w:rsidRPr="001B08AD">
        <w:t>For the board round all team members are expected to assemble each morning.  The board or screen used in the board round contains patient details including planned date of discharge, any risk factors to patient safety and input from physiotherapy,occupational therapy or social work.</w:t>
      </w:r>
    </w:p>
    <w:p w:rsidR="001B08AD" w:rsidRPr="001B08AD" w:rsidRDefault="001B08AD" w:rsidP="0007126E">
      <w:r w:rsidRPr="001B08AD">
        <w:t>The board rounds are attended by the nurse in charge, consultant, middle grade and junior doctors, junior and senior nurses, social worker, physiotherapist, occupational therapist and ward clerk among others. The following discussion of inpatients in the ward is conducted with an emphasis on facilitating early and safe discharge. This process requires efficient communication of all and input from different members of the team depending on the case discussed. An inefficient board round process leads to delays in discharging patients.</w:t>
      </w:r>
    </w:p>
    <w:p w:rsidR="001B08AD" w:rsidRPr="00F31CD6" w:rsidRDefault="001B08AD" w:rsidP="0007126E">
      <w:r w:rsidRPr="005772C1">
        <w:t xml:space="preserve">AWP has generated a </w:t>
      </w:r>
      <w:r w:rsidR="005772C1">
        <w:t>SOP</w:t>
      </w:r>
      <w:r w:rsidRPr="005772C1">
        <w:t xml:space="preserve"> detailing how these Board Rounds or Patient Flow Huddles are to be conducted – </w:t>
      </w:r>
      <w:hyperlink r:id="rId17" w:history="1">
        <w:r w:rsidR="00F31CD6" w:rsidRPr="00F31CD6">
          <w:rPr>
            <w:rStyle w:val="Hyperlink"/>
          </w:rPr>
          <w:t>Patient Flow Huddle Standard Operating Procedure</w:t>
        </w:r>
      </w:hyperlink>
      <w:r w:rsidRPr="00F31CD6">
        <w:t>.</w:t>
      </w:r>
    </w:p>
    <w:p w:rsidR="00BE21BA" w:rsidRPr="00075018" w:rsidRDefault="00BE21BA" w:rsidP="00BE21BA">
      <w:pPr>
        <w:pStyle w:val="Heading1"/>
      </w:pPr>
      <w:bookmarkStart w:id="9" w:name="_Toc480977090"/>
      <w:r w:rsidRPr="00075018">
        <w:t>Agreeing DToC</w:t>
      </w:r>
      <w:bookmarkEnd w:id="9"/>
    </w:p>
    <w:p w:rsidR="007B18A0" w:rsidRPr="003E5DB2" w:rsidRDefault="007B18A0" w:rsidP="00FA4D5D">
      <w:r w:rsidRPr="00584F8C">
        <w:t>The MDT’s decision to categorise a service user as DToC is not ratified until this case has been discussed at the</w:t>
      </w:r>
      <w:r w:rsidR="006E6B8C">
        <w:t xml:space="preserve"> </w:t>
      </w:r>
      <w:r w:rsidRPr="00584F8C">
        <w:t>system call</w:t>
      </w:r>
      <w:r w:rsidR="006E6B8C">
        <w:t>/panel meeting (area dependent)</w:t>
      </w:r>
      <w:r w:rsidRPr="00584F8C">
        <w:t xml:space="preserve">.  Until ratified, the service user is </w:t>
      </w:r>
      <w:r w:rsidRPr="003E5DB2">
        <w:t xml:space="preserve">not to be categorised as DToC on </w:t>
      </w:r>
      <w:r w:rsidR="006E6B8C" w:rsidRPr="003E5DB2">
        <w:t>their clinical record (RiO)</w:t>
      </w:r>
      <w:r w:rsidR="00183361">
        <w:t xml:space="preserve"> – see ‘Assigning and Updating of DToC Coding’ section, below.</w:t>
      </w:r>
    </w:p>
    <w:p w:rsidR="00FA4D5D" w:rsidRDefault="006E6B8C" w:rsidP="00FA4D5D">
      <w:pPr>
        <w:rPr>
          <w:rFonts w:cs="Arial"/>
          <w:szCs w:val="24"/>
        </w:rPr>
      </w:pPr>
      <w:r w:rsidRPr="003E5DB2">
        <w:rPr>
          <w:rFonts w:cs="Arial"/>
          <w:szCs w:val="24"/>
        </w:rPr>
        <w:t xml:space="preserve">Prior to the system call/panel meeting the MDT lead will complete the relevant paperwork, in line with </w:t>
      </w:r>
      <w:r w:rsidRPr="00D42B8A">
        <w:rPr>
          <w:rFonts w:cs="Arial"/>
          <w:szCs w:val="24"/>
        </w:rPr>
        <w:t>area policy</w:t>
      </w:r>
      <w:r w:rsidRPr="003E5DB2">
        <w:rPr>
          <w:rFonts w:cs="Arial"/>
          <w:szCs w:val="24"/>
        </w:rPr>
        <w:t xml:space="preserve"> and be familiar with call/</w:t>
      </w:r>
      <w:r w:rsidRPr="00F50401">
        <w:rPr>
          <w:rFonts w:cs="Arial"/>
          <w:szCs w:val="24"/>
        </w:rPr>
        <w:t>panel Terms of Reference.</w:t>
      </w:r>
    </w:p>
    <w:p w:rsidR="00630450" w:rsidRPr="007B18A0" w:rsidRDefault="007B18A0" w:rsidP="00FA4D5D">
      <w:r w:rsidRPr="00075018">
        <w:t xml:space="preserve">Ahead of the </w:t>
      </w:r>
      <w:r w:rsidR="00584F8C">
        <w:t xml:space="preserve">system </w:t>
      </w:r>
      <w:r w:rsidRPr="00075018">
        <w:t>call</w:t>
      </w:r>
      <w:r w:rsidR="00584F8C">
        <w:t>,</w:t>
      </w:r>
      <w:r w:rsidRPr="00075018">
        <w:t xml:space="preserve"> individuals</w:t>
      </w:r>
      <w:r w:rsidR="00E5332C">
        <w:t xml:space="preserve"> attending </w:t>
      </w:r>
      <w:r w:rsidRPr="00075018">
        <w:t>should ensure they have up to date information</w:t>
      </w:r>
      <w:r>
        <w:t xml:space="preserve"> </w:t>
      </w:r>
      <w:r w:rsidRPr="00075018">
        <w:t xml:space="preserve">on </w:t>
      </w:r>
      <w:r w:rsidR="006E6B8C">
        <w:t xml:space="preserve">previously ratified DTOC cases </w:t>
      </w:r>
      <w:r w:rsidRPr="00075018">
        <w:t xml:space="preserve">as well as updates on </w:t>
      </w:r>
      <w:r w:rsidR="006E6B8C">
        <w:t>any actions attributed to them i</w:t>
      </w:r>
      <w:r w:rsidRPr="00075018">
        <w:t xml:space="preserve">n </w:t>
      </w:r>
      <w:r w:rsidR="006E6B8C" w:rsidRPr="00075018">
        <w:t>preceding</w:t>
      </w:r>
      <w:r w:rsidRPr="00075018">
        <w:t xml:space="preserve"> ca</w:t>
      </w:r>
      <w:r w:rsidR="006E6B8C">
        <w:t>lls/meetings.</w:t>
      </w:r>
    </w:p>
    <w:p w:rsidR="00274405" w:rsidRPr="00075018" w:rsidRDefault="00FA4D5D" w:rsidP="00075018">
      <w:pPr>
        <w:pStyle w:val="Heading1"/>
      </w:pPr>
      <w:bookmarkStart w:id="10" w:name="_Toc480977091"/>
      <w:r>
        <w:t xml:space="preserve">DToC Management - </w:t>
      </w:r>
      <w:r w:rsidR="00075018">
        <w:t>Responsibilities &amp; Approach</w:t>
      </w:r>
      <w:bookmarkEnd w:id="10"/>
    </w:p>
    <w:p w:rsidR="00FA4D5D" w:rsidRDefault="00FA4D5D" w:rsidP="00FA4D5D">
      <w:pPr>
        <w:rPr>
          <w:rFonts w:cs="Arial"/>
          <w:sz w:val="24"/>
          <w:szCs w:val="24"/>
        </w:rPr>
      </w:pPr>
      <w:r w:rsidRPr="00075018">
        <w:t xml:space="preserve">DToC </w:t>
      </w:r>
      <w:r w:rsidR="00DE36FF">
        <w:t xml:space="preserve">cases </w:t>
      </w:r>
      <w:r w:rsidRPr="006E6B8C">
        <w:t xml:space="preserve">should be </w:t>
      </w:r>
      <w:r w:rsidR="007B18A0" w:rsidRPr="006E6B8C">
        <w:t xml:space="preserve">ratified and </w:t>
      </w:r>
      <w:r w:rsidRPr="006E6B8C">
        <w:t>managed via system calls</w:t>
      </w:r>
      <w:r w:rsidR="006E6B8C">
        <w:t>/panel meetings</w:t>
      </w:r>
      <w:r w:rsidRPr="006E6B8C">
        <w:t>, held in each locality.  These calls</w:t>
      </w:r>
      <w:r w:rsidR="006E6B8C">
        <w:t>/meetings</w:t>
      </w:r>
      <w:r w:rsidRPr="006E6B8C">
        <w:t xml:space="preserve"> will facilitate  key agencies working closely together to understand</w:t>
      </w:r>
      <w:r w:rsidR="007B18A0" w:rsidRPr="006E6B8C">
        <w:t xml:space="preserve"> and agree</w:t>
      </w:r>
      <w:r w:rsidRPr="006E6B8C">
        <w:t>, on an individual basis, why a service user is</w:t>
      </w:r>
      <w:r w:rsidR="0076391C" w:rsidRPr="006E6B8C">
        <w:t xml:space="preserve"> (or remains</w:t>
      </w:r>
      <w:r w:rsidR="007B18A0" w:rsidRPr="006E6B8C">
        <w:t xml:space="preserve">) </w:t>
      </w:r>
      <w:r w:rsidR="001104C5" w:rsidRPr="006E6B8C">
        <w:t>a</w:t>
      </w:r>
      <w:r w:rsidRPr="006E6B8C">
        <w:t xml:space="preserve"> DTOC </w:t>
      </w:r>
      <w:r w:rsidR="001104C5" w:rsidRPr="006E6B8C">
        <w:t>and to agree</w:t>
      </w:r>
      <w:r w:rsidRPr="006E6B8C">
        <w:t xml:space="preserve"> plans to facilitate service user discharge.  Key agencies will be able to monitor</w:t>
      </w:r>
      <w:r w:rsidRPr="00075018">
        <w:t xml:space="preserve"> and learn from the key areas which are causing delays.</w:t>
      </w:r>
      <w:r w:rsidRPr="00075018">
        <w:rPr>
          <w:rFonts w:cs="Arial"/>
          <w:sz w:val="24"/>
          <w:szCs w:val="24"/>
        </w:rPr>
        <w:t xml:space="preserve"> </w:t>
      </w:r>
    </w:p>
    <w:p w:rsidR="00274405" w:rsidRPr="00075018" w:rsidRDefault="00075018" w:rsidP="00274405">
      <w:r w:rsidRPr="00075018">
        <w:lastRenderedPageBreak/>
        <w:t>Respective</w:t>
      </w:r>
      <w:r w:rsidR="00274405" w:rsidRPr="00075018">
        <w:t xml:space="preserve"> CCG</w:t>
      </w:r>
      <w:r w:rsidRPr="00075018">
        <w:t>s</w:t>
      </w:r>
      <w:r w:rsidR="00274405" w:rsidRPr="00075018">
        <w:t xml:space="preserve"> will be responsible for the chairing and administrat</w:t>
      </w:r>
      <w:r w:rsidR="006E6B8C">
        <w:t xml:space="preserve">ion of the system call/panel meeting </w:t>
      </w:r>
      <w:r w:rsidR="00274405" w:rsidRPr="00075018">
        <w:t xml:space="preserve">including completion of </w:t>
      </w:r>
      <w:r w:rsidR="00274405" w:rsidRPr="006E6B8C">
        <w:t>the DTOC spreadsheet</w:t>
      </w:r>
      <w:r w:rsidR="00584F8C" w:rsidRPr="006E6B8C">
        <w:t xml:space="preserve"> and associated Action Tracker (these should be distributed post call to all attendees)</w:t>
      </w:r>
      <w:r w:rsidR="00274405" w:rsidRPr="006E6B8C">
        <w:t>.  The system call</w:t>
      </w:r>
      <w:r w:rsidR="006E6B8C">
        <w:t>/panel meeting</w:t>
      </w:r>
      <w:r w:rsidR="00274405" w:rsidRPr="006E6B8C">
        <w:t xml:space="preserve"> will monitor the number of DTOCs in </w:t>
      </w:r>
      <w:r w:rsidRPr="006E6B8C">
        <w:t>the locality</w:t>
      </w:r>
      <w:r w:rsidR="00274405" w:rsidRPr="006E6B8C">
        <w:t xml:space="preserve"> and ensure service users are moving</w:t>
      </w:r>
      <w:r w:rsidR="00274405" w:rsidRPr="00075018">
        <w:t xml:space="preserve"> through the system appropriately. </w:t>
      </w:r>
    </w:p>
    <w:p w:rsidR="00274405" w:rsidRDefault="00274405" w:rsidP="00274405">
      <w:r w:rsidRPr="00075018">
        <w:t xml:space="preserve">Each organisation is responsible for actions attributed to them and for following these up within the timeframes agreed on the call. </w:t>
      </w:r>
    </w:p>
    <w:p w:rsidR="004B6C19" w:rsidRPr="00FE5613" w:rsidRDefault="004B6C19" w:rsidP="004B6C19">
      <w:pPr>
        <w:spacing w:after="0"/>
        <w:rPr>
          <w:rFonts w:cs="Arial"/>
          <w:sz w:val="24"/>
          <w:szCs w:val="24"/>
        </w:rPr>
      </w:pPr>
      <w:r w:rsidRPr="00FE5613">
        <w:rPr>
          <w:rFonts w:cs="Arial"/>
          <w:sz w:val="24"/>
          <w:szCs w:val="24"/>
        </w:rPr>
        <w:t xml:space="preserve">An </w:t>
      </w:r>
      <w:r w:rsidR="005E21E4" w:rsidRPr="00FE5613">
        <w:rPr>
          <w:rFonts w:cs="Arial"/>
          <w:sz w:val="24"/>
          <w:szCs w:val="24"/>
        </w:rPr>
        <w:t xml:space="preserve">locality specific </w:t>
      </w:r>
      <w:r w:rsidRPr="00FE5613">
        <w:rPr>
          <w:rFonts w:cs="Arial"/>
          <w:sz w:val="24"/>
          <w:szCs w:val="24"/>
        </w:rPr>
        <w:t>illustration of the above process is shown on the flow chart</w:t>
      </w:r>
      <w:r w:rsidR="005E21E4" w:rsidRPr="00FE5613">
        <w:rPr>
          <w:rFonts w:cs="Arial"/>
          <w:sz w:val="24"/>
          <w:szCs w:val="24"/>
        </w:rPr>
        <w:t>s</w:t>
      </w:r>
      <w:r w:rsidRPr="00FE5613">
        <w:rPr>
          <w:rFonts w:cs="Arial"/>
          <w:sz w:val="24"/>
          <w:szCs w:val="24"/>
        </w:rPr>
        <w:t xml:space="preserve"> at A</w:t>
      </w:r>
      <w:r w:rsidR="00C753F0" w:rsidRPr="00FE5613">
        <w:rPr>
          <w:rFonts w:cs="Arial"/>
          <w:sz w:val="24"/>
          <w:szCs w:val="24"/>
        </w:rPr>
        <w:t>ppendix</w:t>
      </w:r>
      <w:r w:rsidR="004815EE" w:rsidRPr="00FE5613">
        <w:rPr>
          <w:rFonts w:cs="Arial"/>
          <w:sz w:val="24"/>
          <w:szCs w:val="24"/>
        </w:rPr>
        <w:t>1</w:t>
      </w:r>
      <w:r w:rsidR="005E21E4" w:rsidRPr="00FE5613">
        <w:rPr>
          <w:rFonts w:cs="Arial"/>
          <w:sz w:val="24"/>
          <w:szCs w:val="24"/>
        </w:rPr>
        <w:t>-3</w:t>
      </w:r>
      <w:r w:rsidR="00C753F0" w:rsidRPr="00FE5613">
        <w:rPr>
          <w:rFonts w:cs="Arial"/>
          <w:sz w:val="24"/>
          <w:szCs w:val="24"/>
        </w:rPr>
        <w:t>.</w:t>
      </w:r>
    </w:p>
    <w:p w:rsidR="00274405" w:rsidRPr="00075018" w:rsidRDefault="00075018" w:rsidP="00075018">
      <w:pPr>
        <w:pStyle w:val="Heading1"/>
      </w:pPr>
      <w:bookmarkStart w:id="11" w:name="_Toc480977092"/>
      <w:r>
        <w:t>Membership</w:t>
      </w:r>
      <w:bookmarkEnd w:id="11"/>
    </w:p>
    <w:p w:rsidR="00274405" w:rsidRDefault="00F97AAA" w:rsidP="00274405">
      <w:r>
        <w:t>The optimum attendance on the call is considered to be:</w:t>
      </w:r>
    </w:p>
    <w:p w:rsidR="00F97AAA" w:rsidRPr="00204C01" w:rsidRDefault="00F97AAA" w:rsidP="00204C01">
      <w:pPr>
        <w:pStyle w:val="ListParagraph"/>
      </w:pPr>
      <w:r w:rsidRPr="00204C01">
        <w:t>Local Authority Mental Health Lead</w:t>
      </w:r>
      <w:r w:rsidR="00860217" w:rsidRPr="00204C01">
        <w:t>.</w:t>
      </w:r>
    </w:p>
    <w:p w:rsidR="00F97AAA" w:rsidRPr="00204C01" w:rsidRDefault="00F97AAA" w:rsidP="00204C01">
      <w:pPr>
        <w:pStyle w:val="ListParagraph"/>
      </w:pPr>
      <w:r w:rsidRPr="00204C01">
        <w:t>CCG Mental Health Lead</w:t>
      </w:r>
      <w:r w:rsidR="00860217" w:rsidRPr="00204C01">
        <w:t>.</w:t>
      </w:r>
    </w:p>
    <w:p w:rsidR="00F97AAA" w:rsidRPr="00204C01" w:rsidRDefault="00F97AAA" w:rsidP="00204C01">
      <w:pPr>
        <w:pStyle w:val="ListParagraph"/>
      </w:pPr>
      <w:r w:rsidRPr="00204C01">
        <w:t>AWP locality Access Service Manager</w:t>
      </w:r>
      <w:r w:rsidR="00860217" w:rsidRPr="00204C01">
        <w:t>.</w:t>
      </w:r>
    </w:p>
    <w:p w:rsidR="00F97AAA" w:rsidRPr="00204C01" w:rsidRDefault="006E6B8C" w:rsidP="00204C01">
      <w:pPr>
        <w:pStyle w:val="ListParagraph"/>
      </w:pPr>
      <w:r w:rsidRPr="00204C01">
        <w:t>Local Authority</w:t>
      </w:r>
      <w:r w:rsidR="00F97AAA" w:rsidRPr="00204C01">
        <w:t xml:space="preserve"> Brokerage Pesonalised Commissioning Team Manager</w:t>
      </w:r>
      <w:r w:rsidR="00860217" w:rsidRPr="00204C01">
        <w:t>.</w:t>
      </w:r>
    </w:p>
    <w:p w:rsidR="00F97AAA" w:rsidRPr="00204C01" w:rsidRDefault="00F97AAA" w:rsidP="00204C01">
      <w:pPr>
        <w:pStyle w:val="ListParagraph"/>
      </w:pPr>
      <w:r w:rsidRPr="00204C01">
        <w:t>AWP Ward/Recovery/CITT Manager</w:t>
      </w:r>
      <w:r w:rsidR="00860217" w:rsidRPr="00204C01">
        <w:t>.</w:t>
      </w:r>
      <w:r w:rsidRPr="00204C01">
        <w:t xml:space="preserve"> </w:t>
      </w:r>
    </w:p>
    <w:p w:rsidR="00274405" w:rsidRPr="00075018" w:rsidRDefault="00075018" w:rsidP="00075018">
      <w:pPr>
        <w:pStyle w:val="Heading1"/>
      </w:pPr>
      <w:bookmarkStart w:id="12" w:name="_Toc480977093"/>
      <w:r>
        <w:t>Interfaces</w:t>
      </w:r>
      <w:bookmarkEnd w:id="12"/>
    </w:p>
    <w:p w:rsidR="00075018" w:rsidRPr="006E6B8C" w:rsidRDefault="00274405" w:rsidP="00075018">
      <w:pPr>
        <w:rPr>
          <w:rFonts w:cs="Arial"/>
          <w:sz w:val="24"/>
          <w:szCs w:val="24"/>
        </w:rPr>
      </w:pPr>
      <w:r w:rsidRPr="006E6B8C">
        <w:t>The Mental Health System Call</w:t>
      </w:r>
      <w:r w:rsidR="006E6B8C" w:rsidRPr="006E6B8C">
        <w:t>/Panel</w:t>
      </w:r>
      <w:r w:rsidRPr="006E6B8C">
        <w:t xml:space="preserve"> will report to/interface with the following groups:</w:t>
      </w:r>
    </w:p>
    <w:p w:rsidR="00274405" w:rsidRPr="00204C01" w:rsidRDefault="00274405" w:rsidP="00204C01">
      <w:pPr>
        <w:pStyle w:val="ListParagraph"/>
      </w:pPr>
      <w:r w:rsidRPr="00204C01">
        <w:t>CCG DTOC reporting</w:t>
      </w:r>
      <w:r w:rsidR="00075018" w:rsidRPr="00204C01">
        <w:t>.</w:t>
      </w:r>
    </w:p>
    <w:p w:rsidR="00274405" w:rsidRPr="00204C01" w:rsidRDefault="00274405" w:rsidP="00204C01">
      <w:pPr>
        <w:pStyle w:val="ListParagraph"/>
      </w:pPr>
      <w:r w:rsidRPr="00204C01">
        <w:t>Adult Mental Health Funding Panel (chaired by CCG)</w:t>
      </w:r>
      <w:r w:rsidR="00075018" w:rsidRPr="00204C01">
        <w:t>.</w:t>
      </w:r>
    </w:p>
    <w:p w:rsidR="00274405" w:rsidRPr="00204C01" w:rsidRDefault="00274405" w:rsidP="00204C01">
      <w:pPr>
        <w:pStyle w:val="ListParagraph"/>
      </w:pPr>
      <w:r w:rsidRPr="00204C01">
        <w:t xml:space="preserve">Older Adult Mental Health Funding Panel (chaired by </w:t>
      </w:r>
      <w:r w:rsidR="006E6B8C" w:rsidRPr="00204C01">
        <w:t>Local Authority</w:t>
      </w:r>
      <w:r w:rsidRPr="00204C01">
        <w:t>)</w:t>
      </w:r>
      <w:r w:rsidR="00075018" w:rsidRPr="00204C01">
        <w:t>.</w:t>
      </w:r>
    </w:p>
    <w:p w:rsidR="00274405" w:rsidRPr="00204C01" w:rsidRDefault="00274405" w:rsidP="00204C01">
      <w:pPr>
        <w:pStyle w:val="ListParagraph"/>
      </w:pPr>
      <w:r w:rsidRPr="00204C01">
        <w:t>Care pathways meeting (AWP)</w:t>
      </w:r>
      <w:r w:rsidR="00075018" w:rsidRPr="00204C01">
        <w:t>.</w:t>
      </w:r>
    </w:p>
    <w:p w:rsidR="00274405" w:rsidRPr="00204C01" w:rsidRDefault="00274405" w:rsidP="00204C01">
      <w:pPr>
        <w:pStyle w:val="ListParagraph"/>
      </w:pPr>
      <w:r w:rsidRPr="00204C01">
        <w:t xml:space="preserve">Brokerage monthly meeting (chaired by </w:t>
      </w:r>
      <w:r w:rsidR="006E6B8C" w:rsidRPr="00204C01">
        <w:t>Local Authority</w:t>
      </w:r>
      <w:r w:rsidRPr="00204C01">
        <w:t>)</w:t>
      </w:r>
      <w:r w:rsidR="00075018" w:rsidRPr="00204C01">
        <w:t>.</w:t>
      </w:r>
    </w:p>
    <w:p w:rsidR="003E5DB2" w:rsidRPr="00204C01" w:rsidRDefault="003E5DB2" w:rsidP="00204C01">
      <w:pPr>
        <w:pStyle w:val="ListParagraph"/>
      </w:pPr>
      <w:r w:rsidRPr="00204C01">
        <w:t>AWP Operations Directorate Senior Management Team weekly call – this call is held at 11:30am every Monday.  It is attended by the Operations Director and Managing Directors from each locality to discuss complex DTOC cases.</w:t>
      </w:r>
    </w:p>
    <w:p w:rsidR="00274405" w:rsidRPr="00075018" w:rsidRDefault="00075018" w:rsidP="00075018">
      <w:pPr>
        <w:pStyle w:val="Heading1"/>
      </w:pPr>
      <w:bookmarkStart w:id="13" w:name="_Toc480977094"/>
      <w:r>
        <w:t>Governance</w:t>
      </w:r>
      <w:bookmarkEnd w:id="13"/>
    </w:p>
    <w:p w:rsidR="00274405" w:rsidRPr="00274405" w:rsidRDefault="00274405" w:rsidP="00274405">
      <w:pPr>
        <w:rPr>
          <w:rFonts w:cs="Arial"/>
          <w:sz w:val="24"/>
          <w:szCs w:val="24"/>
          <w:highlight w:val="green"/>
        </w:rPr>
      </w:pPr>
      <w:r w:rsidRPr="00075018">
        <w:t xml:space="preserve">The DTOC Mental Health System call </w:t>
      </w:r>
      <w:r w:rsidR="00075018" w:rsidRPr="00075018">
        <w:t>should be</w:t>
      </w:r>
      <w:r w:rsidRPr="00075018">
        <w:t xml:space="preserve"> operational in nature, and detail won’t routinely feed into other formal meetings.  Where issues need to be formally escalated this </w:t>
      </w:r>
      <w:r w:rsidR="00075018" w:rsidRPr="00075018">
        <w:t xml:space="preserve">should </w:t>
      </w:r>
      <w:r w:rsidRPr="00075018">
        <w:t xml:space="preserve">be done through the AWP Quality and Performance Meeting.  Existing governance processes are in place for this meeting and as such these apply to DTOC Mental Health System call. </w:t>
      </w:r>
    </w:p>
    <w:p w:rsidR="00274405" w:rsidRPr="00FA4D5D" w:rsidRDefault="00FA4D5D" w:rsidP="00FA4D5D">
      <w:pPr>
        <w:pStyle w:val="Heading1"/>
      </w:pPr>
      <w:bookmarkStart w:id="14" w:name="_Toc480977095"/>
      <w:r>
        <w:t>Frequency of meetings</w:t>
      </w:r>
      <w:bookmarkEnd w:id="14"/>
    </w:p>
    <w:p w:rsidR="00274405" w:rsidRDefault="00274405" w:rsidP="00274405">
      <w:r w:rsidRPr="00FA4D5D">
        <w:t>The Mental Health System Call will hold a weekly telecon</w:t>
      </w:r>
      <w:r w:rsidR="006E6B8C">
        <w:t>ference.</w:t>
      </w:r>
    </w:p>
    <w:p w:rsidR="00BE21BA" w:rsidRDefault="003E5DB2" w:rsidP="00BE21BA">
      <w:pPr>
        <w:pStyle w:val="Heading1"/>
      </w:pPr>
      <w:bookmarkStart w:id="15" w:name="_Toc480977096"/>
      <w:r>
        <w:t xml:space="preserve">Assigning and </w:t>
      </w:r>
      <w:r w:rsidR="00BE21BA">
        <w:t>Updating DToC Codes</w:t>
      </w:r>
      <w:bookmarkEnd w:id="15"/>
    </w:p>
    <w:p w:rsidR="00E05B39" w:rsidRDefault="00CB0657" w:rsidP="00BE21BA">
      <w:r w:rsidRPr="00CB0657">
        <w:t xml:space="preserve">It is </w:t>
      </w:r>
      <w:r w:rsidRPr="00FE5613">
        <w:t>imperative that the code used to categorise each DTOC case is updated as the circumstances of the case change.</w:t>
      </w:r>
      <w:r w:rsidR="00D63A23" w:rsidRPr="00FE5613">
        <w:t xml:space="preserve">  The AWP DTOC code definitions are at Appendix </w:t>
      </w:r>
      <w:r w:rsidR="005E21E4" w:rsidRPr="00FE5613">
        <w:t>4</w:t>
      </w:r>
      <w:r w:rsidR="00D63A23" w:rsidRPr="00FE5613">
        <w:t xml:space="preserve"> to this document.</w:t>
      </w:r>
    </w:p>
    <w:p w:rsidR="00CB0657" w:rsidRDefault="00CB0657" w:rsidP="00BE21BA">
      <w:r>
        <w:t xml:space="preserve">The MDT and Care Coordinators should review each case </w:t>
      </w:r>
      <w:r w:rsidR="00D63A23">
        <w:t>weekly as part of the System Call process and any changes to coding reflected on the DTOC spreadsheet.</w:t>
      </w:r>
    </w:p>
    <w:p w:rsidR="00CD6C61" w:rsidRPr="00CB0657" w:rsidRDefault="00CD6C61" w:rsidP="00BE21BA">
      <w:r w:rsidRPr="00821906">
        <w:lastRenderedPageBreak/>
        <w:t>A service user should remain listed as DTOC until they have been physicaly discharged from the ward.</w:t>
      </w:r>
    </w:p>
    <w:p w:rsidR="00D63A23" w:rsidRDefault="00D63A23" w:rsidP="00D63A23">
      <w:pPr>
        <w:pStyle w:val="Heading1"/>
      </w:pPr>
      <w:bookmarkStart w:id="16" w:name="_Toc480977097"/>
      <w:r>
        <w:t xml:space="preserve">Management of Out of Area </w:t>
      </w:r>
      <w:r w:rsidR="00183361">
        <w:t>&amp; Out of Trust</w:t>
      </w:r>
      <w:r>
        <w:t xml:space="preserve"> DToC cases</w:t>
      </w:r>
      <w:bookmarkEnd w:id="16"/>
    </w:p>
    <w:p w:rsidR="00D63A23" w:rsidRDefault="00371543" w:rsidP="00DB1F34">
      <w:r>
        <w:t xml:space="preserve">Out of Area </w:t>
      </w:r>
      <w:r w:rsidR="00D63A23">
        <w:t xml:space="preserve">DToC cases should be managed by the home locality i.e. </w:t>
      </w:r>
      <w:r w:rsidR="00183361">
        <w:t xml:space="preserve">a Bristol service user in a Swindon bed may be considered by the Swindon MDT to be DTOC.  This information should be </w:t>
      </w:r>
      <w:r w:rsidR="00DB1F34">
        <w:t xml:space="preserve">presented by the Swindon MDT </w:t>
      </w:r>
      <w:r w:rsidR="00183361">
        <w:t>to the Bristol system call/panel.</w:t>
      </w:r>
    </w:p>
    <w:p w:rsidR="00DB1F34" w:rsidRPr="006360FF" w:rsidRDefault="00DB1F34" w:rsidP="00DB1F34">
      <w:r>
        <w:t xml:space="preserve">The Swindon MDT would be responsible for completing the necessary paperwork for that service </w:t>
      </w:r>
      <w:r w:rsidRPr="006360FF">
        <w:t>user’s case to go to this call/panel having been provided the template by the Bristol lead.</w:t>
      </w:r>
    </w:p>
    <w:p w:rsidR="000D3EE9" w:rsidRDefault="000D3EE9" w:rsidP="00DB1F34">
      <w:r w:rsidRPr="006360FF">
        <w:t xml:space="preserve">Out ot Trust </w:t>
      </w:r>
      <w:r w:rsidR="006360FF" w:rsidRPr="006360FF">
        <w:t xml:space="preserve">DToC should, similarly, </w:t>
      </w:r>
      <w:r w:rsidR="00371543" w:rsidRPr="006360FF">
        <w:t xml:space="preserve">be managed </w:t>
      </w:r>
      <w:r w:rsidR="006360FF" w:rsidRPr="006360FF">
        <w:t>by the home locality</w:t>
      </w:r>
      <w:r w:rsidR="00371543" w:rsidRPr="006360FF">
        <w:t xml:space="preserve"> </w:t>
      </w:r>
      <w:r w:rsidR="006360FF" w:rsidRPr="006360FF">
        <w:t xml:space="preserve">however the </w:t>
      </w:r>
      <w:r w:rsidR="00371543" w:rsidRPr="006360FF">
        <w:t xml:space="preserve">Out of Area Placements </w:t>
      </w:r>
      <w:r w:rsidRPr="006360FF">
        <w:t>Manager</w:t>
      </w:r>
      <w:r w:rsidR="006360FF" w:rsidRPr="006360FF">
        <w:t xml:space="preserve"> will be involved in the identification/notifcaiton and monitoring</w:t>
      </w:r>
      <w:r w:rsidR="006360FF">
        <w:t xml:space="preserve"> on their behalf</w:t>
      </w:r>
      <w:r w:rsidR="006360FF" w:rsidRPr="006360FF">
        <w:t>.</w:t>
      </w:r>
      <w:r w:rsidR="006360FF">
        <w:t xml:space="preserve"> </w:t>
      </w:r>
    </w:p>
    <w:p w:rsidR="00BE21BA" w:rsidRDefault="00BE21BA" w:rsidP="00BE21BA">
      <w:pPr>
        <w:pStyle w:val="Heading1"/>
      </w:pPr>
      <w:bookmarkStart w:id="17" w:name="_Toc480977098"/>
      <w:r>
        <w:t>Authorisation of low/no risk ‘interim step down funding’</w:t>
      </w:r>
      <w:bookmarkEnd w:id="17"/>
    </w:p>
    <w:p w:rsidR="00015A60" w:rsidRDefault="00DB1F34" w:rsidP="00DB1F34">
      <w:r>
        <w:t>If a service user is considered by the MDT to be ready for discharge but there</w:t>
      </w:r>
      <w:r w:rsidR="00371543">
        <w:t xml:space="preserve"> exists a short term delay, which can be overcome via a low cost procurement, </w:t>
      </w:r>
      <w:r>
        <w:t xml:space="preserve">the local Managing Director may select to fund </w:t>
      </w:r>
      <w:r w:rsidR="00371543">
        <w:t xml:space="preserve">this </w:t>
      </w:r>
      <w:r>
        <w:t>option.  This option can be funded from locality budgets via t</w:t>
      </w:r>
      <w:r w:rsidR="00015A60">
        <w:t>he usual Purchase Order system – see links below:</w:t>
      </w:r>
    </w:p>
    <w:p w:rsidR="00015A60" w:rsidRDefault="00FC65B6" w:rsidP="00DB1F34">
      <w:hyperlink r:id="rId18" w:history="1">
        <w:r w:rsidR="005C0834">
          <w:rPr>
            <w:rStyle w:val="Hyperlink"/>
          </w:rPr>
          <w:t>Guidance on Raising Requisitions and Receipting Purchase Orders</w:t>
        </w:r>
      </w:hyperlink>
    </w:p>
    <w:p w:rsidR="005B4DA6" w:rsidRDefault="00371543" w:rsidP="00DB1F34">
      <w:r>
        <w:t xml:space="preserve">An example may be where there is a short delay in guaranteed accommodation but availability of short term alternative accomodaiton, which could be utilised as an ‘intermin step down’.  </w:t>
      </w:r>
      <w:r w:rsidR="00DB1F34">
        <w:t>This option would be implemented where there is little or no risk to the service user and where the short term accommodation option is cheaper than the occupied bed rate – this process would be instigated in order to free up a bed for another admission.</w:t>
      </w:r>
    </w:p>
    <w:p w:rsidR="00D431A1" w:rsidRPr="00332466" w:rsidRDefault="00D431A1" w:rsidP="00D431A1">
      <w:pPr>
        <w:pStyle w:val="Heading1"/>
      </w:pPr>
      <w:bookmarkStart w:id="18" w:name="_Toc480977099"/>
      <w:r w:rsidRPr="00332466">
        <w:t>Escalation</w:t>
      </w:r>
      <w:bookmarkEnd w:id="18"/>
    </w:p>
    <w:p w:rsidR="00D431A1" w:rsidRDefault="00D431A1" w:rsidP="00D431A1">
      <w:r w:rsidRPr="00332466">
        <w:t xml:space="preserve">This </w:t>
      </w:r>
      <w:r w:rsidR="00332466" w:rsidRPr="00332466">
        <w:t>e</w:t>
      </w:r>
      <w:r w:rsidRPr="00332466">
        <w:t>scalation</w:t>
      </w:r>
      <w:r w:rsidR="00332466" w:rsidRPr="00332466">
        <w:t xml:space="preserve"> </w:t>
      </w:r>
      <w:r w:rsidR="00332466" w:rsidRPr="00FE5613">
        <w:t xml:space="preserve">proforma at Appendix </w:t>
      </w:r>
      <w:r w:rsidR="005E21E4" w:rsidRPr="00FE5613">
        <w:t>5</w:t>
      </w:r>
      <w:r w:rsidR="00332466" w:rsidRPr="00FE5613">
        <w:t xml:space="preserve"> will</w:t>
      </w:r>
      <w:r w:rsidRPr="00FE5613">
        <w:t xml:space="preserve"> provide  a framework for controlled action in relation to </w:t>
      </w:r>
      <w:r w:rsidR="00332466" w:rsidRPr="00FE5613">
        <w:t xml:space="preserve">DToC cases which cannot be resolved by </w:t>
      </w:r>
      <w:r w:rsidR="00F97AAA" w:rsidRPr="00FE5613">
        <w:t>localities</w:t>
      </w:r>
      <w:r w:rsidR="00332466" w:rsidRPr="00FE5613">
        <w:t xml:space="preserve"> alone</w:t>
      </w:r>
      <w:r w:rsidR="001021DB" w:rsidRPr="00FE5613">
        <w:t>.</w:t>
      </w:r>
    </w:p>
    <w:p w:rsidR="00332466" w:rsidRPr="00332466" w:rsidRDefault="00332466" w:rsidP="00D431A1">
      <w:r>
        <w:t>DToC escalation is considered as a deliberate act i.e. one that would occur within normal working hours and can be owned by the Senior Management Team within localities.  It is not expected that any DToC case would need to be escalated ‘out of hours’ via the on-call system.</w:t>
      </w:r>
    </w:p>
    <w:p w:rsidR="009833AF" w:rsidRDefault="009833AF" w:rsidP="009833AF">
      <w:pPr>
        <w:pStyle w:val="Heading1"/>
      </w:pPr>
      <w:bookmarkStart w:id="19" w:name="_Toc480977100"/>
      <w:r>
        <w:t>Review</w:t>
      </w:r>
      <w:bookmarkEnd w:id="19"/>
    </w:p>
    <w:p w:rsidR="009833AF" w:rsidRDefault="009833AF" w:rsidP="009833AF">
      <w:r>
        <w:t>This SOP will be subject to planned review every year by the Trust’s Senior Management Team.  It is recognised, however, that there may be updates required in the interim, arising from amendments or release of new regulations, Codes of Practice or statutory provisions or guidance from the Department of Health or professional bodies.  These updates will be made as soon as practicable to reflect and inform the Trust’s revised policy and practice.</w:t>
      </w:r>
    </w:p>
    <w:p w:rsidR="00FE22E4" w:rsidRDefault="009833AF" w:rsidP="009833AF">
      <w:r>
        <w:t>The Bed administration service will be subject to regular and on going review to insure it develops in line with the needs of the service.</w:t>
      </w:r>
      <w:r w:rsidR="00FE22E4">
        <w:br w:type="page"/>
      </w:r>
    </w:p>
    <w:p w:rsidR="00FE22E4" w:rsidRPr="00FE5613" w:rsidRDefault="00B7171E" w:rsidP="00737600">
      <w:pPr>
        <w:pStyle w:val="Heading1"/>
        <w:rPr>
          <w:rFonts w:ascii="Arial" w:hAnsi="Arial" w:cs="Arial"/>
          <w:b w:val="0"/>
          <w:szCs w:val="24"/>
        </w:rPr>
      </w:pPr>
      <w:bookmarkStart w:id="20" w:name="_Toc480977101"/>
      <w:r w:rsidRPr="00FE5613">
        <w:rPr>
          <w:rFonts w:ascii="Arial" w:hAnsi="Arial" w:cs="Arial"/>
          <w:noProof/>
          <w:szCs w:val="24"/>
        </w:rPr>
        <w:lastRenderedPageBreak/>
        <mc:AlternateContent>
          <mc:Choice Requires="wps">
            <w:drawing>
              <wp:anchor distT="0" distB="0" distL="114300" distR="114300" simplePos="0" relativeHeight="251674624" behindDoc="0" locked="0" layoutInCell="1" allowOverlap="1" wp14:anchorId="6A0CA45D" wp14:editId="141E19FF">
                <wp:simplePos x="0" y="0"/>
                <wp:positionH relativeFrom="column">
                  <wp:posOffset>-505460</wp:posOffset>
                </wp:positionH>
                <wp:positionV relativeFrom="paragraph">
                  <wp:posOffset>276225</wp:posOffset>
                </wp:positionV>
                <wp:extent cx="2181225" cy="1807210"/>
                <wp:effectExtent l="0" t="0" r="28575" b="21590"/>
                <wp:wrapNone/>
                <wp:docPr id="20" name="Text Box 20"/>
                <wp:cNvGraphicFramePr/>
                <a:graphic xmlns:a="http://schemas.openxmlformats.org/drawingml/2006/main">
                  <a:graphicData uri="http://schemas.microsoft.com/office/word/2010/wordprocessingShape">
                    <wps:wsp>
                      <wps:cNvSpPr txBox="1"/>
                      <wps:spPr>
                        <a:xfrm>
                          <a:off x="0" y="0"/>
                          <a:ext cx="2181225" cy="1807210"/>
                        </a:xfrm>
                        <a:prstGeom prst="rect">
                          <a:avLst/>
                        </a:prstGeom>
                        <a:ln/>
                      </wps:spPr>
                      <wps:style>
                        <a:lnRef idx="2">
                          <a:schemeClr val="dk1"/>
                        </a:lnRef>
                        <a:fillRef idx="1">
                          <a:schemeClr val="lt1"/>
                        </a:fillRef>
                        <a:effectRef idx="0">
                          <a:schemeClr val="dk1"/>
                        </a:effectRef>
                        <a:fontRef idx="minor">
                          <a:schemeClr val="dk1"/>
                        </a:fontRef>
                      </wps:style>
                      <wps:txbx>
                        <w:txbxContent>
                          <w:p w:rsidR="00204C01" w:rsidRPr="00C75AE0" w:rsidRDefault="00204C01" w:rsidP="00FE22E4">
                            <w:pPr>
                              <w:jc w:val="center"/>
                              <w:rPr>
                                <w:rFonts w:cs="Arial"/>
                                <w:b/>
                              </w:rPr>
                            </w:pPr>
                            <w:r w:rsidRPr="00C75AE0">
                              <w:rPr>
                                <w:rFonts w:cs="Arial"/>
                                <w:b/>
                              </w:rPr>
                              <w:t>AWP identify individual on the ward who potentially may become a DTOC in the near future due to complexity and requires earlier oversight on the DTOC call i.e. requires specialist placement, unable to return to current accommodation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0CA45D" id="_x0000_t202" coordsize="21600,21600" o:spt="202" path="m,l,21600r21600,l21600,xe">
                <v:stroke joinstyle="miter"/>
                <v:path gradientshapeok="t" o:connecttype="rect"/>
              </v:shapetype>
              <v:shape id="Text Box 20" o:spid="_x0000_s1026" type="#_x0000_t202" style="position:absolute;left:0;text-align:left;margin-left:-39.8pt;margin-top:21.75pt;width:171.75pt;height:142.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" fillcolor="white [3201]" strokecolor="black [3200]" strokeweight="2pt">
                <v:textbox>
                  <w:txbxContent>
                    <w:p w:rsidR="00204C01" w:rsidRPr="00C75AE0" w:rsidRDefault="00204C01" w:rsidP="00FE22E4">
                      <w:pPr>
                        <w:jc w:val="center"/>
                        <w:rPr>
                          <w:rFonts w:cs="Arial"/>
                          <w:b/>
                        </w:rPr>
                      </w:pPr>
                      <w:r w:rsidRPr="00C75AE0">
                        <w:rPr>
                          <w:rFonts w:cs="Arial"/>
                          <w:b/>
                        </w:rPr>
                        <w:t>AWP identify individual on the ward who potentially may become a DTOC in the near future due to complexity and requires earlier oversight on the DTOC call i.e. requires specialist placement, unable to return to current accommodation</w:t>
                      </w:r>
                    </w:p>
                  </w:txbxContent>
                </v:textbox>
              </v:shape>
            </w:pict>
          </mc:Fallback>
        </mc:AlternateContent>
      </w:r>
      <w:r w:rsidR="005E21E4" w:rsidRPr="00FE5613">
        <w:t>Appendix 1</w:t>
      </w:r>
      <w:r w:rsidR="00FE22E4" w:rsidRPr="00FE5613">
        <w:t xml:space="preserve">: </w:t>
      </w:r>
      <w:r w:rsidR="00597C73" w:rsidRPr="00FE5613">
        <w:t xml:space="preserve">N.Som and </w:t>
      </w:r>
      <w:r w:rsidR="006C4D89" w:rsidRPr="00FE5613">
        <w:t>S.Glocs</w:t>
      </w:r>
      <w:r w:rsidR="00FE22E4" w:rsidRPr="00FE5613">
        <w:rPr>
          <w:rFonts w:ascii="Arial" w:hAnsi="Arial" w:cs="Arial"/>
          <w:noProof/>
          <w:szCs w:val="24"/>
        </w:rPr>
        <mc:AlternateContent>
          <mc:Choice Requires="wps">
            <w:drawing>
              <wp:anchor distT="0" distB="0" distL="114300" distR="114300" simplePos="0" relativeHeight="251659264" behindDoc="0" locked="0" layoutInCell="1" allowOverlap="1" wp14:anchorId="68765294" wp14:editId="20BEB45C">
                <wp:simplePos x="0" y="0"/>
                <wp:positionH relativeFrom="column">
                  <wp:posOffset>4019550</wp:posOffset>
                </wp:positionH>
                <wp:positionV relativeFrom="paragraph">
                  <wp:posOffset>262255</wp:posOffset>
                </wp:positionV>
                <wp:extent cx="1914525" cy="6762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914525" cy="676275"/>
                        </a:xfrm>
                        <a:prstGeom prst="rect">
                          <a:avLst/>
                        </a:prstGeom>
                        <a:ln/>
                      </wps:spPr>
                      <wps:style>
                        <a:lnRef idx="2">
                          <a:schemeClr val="dk1"/>
                        </a:lnRef>
                        <a:fillRef idx="1">
                          <a:schemeClr val="lt1"/>
                        </a:fillRef>
                        <a:effectRef idx="0">
                          <a:schemeClr val="dk1"/>
                        </a:effectRef>
                        <a:fontRef idx="minor">
                          <a:schemeClr val="dk1"/>
                        </a:fontRef>
                      </wps:style>
                      <wps:txbx>
                        <w:txbxContent>
                          <w:p w:rsidR="00204C01" w:rsidRPr="00C75AE0" w:rsidRDefault="00204C01" w:rsidP="00FE22E4">
                            <w:pPr>
                              <w:jc w:val="center"/>
                              <w:rPr>
                                <w:rFonts w:cs="Arial"/>
                                <w:b/>
                                <w:szCs w:val="24"/>
                              </w:rPr>
                            </w:pPr>
                            <w:r w:rsidRPr="00C75AE0">
                              <w:rPr>
                                <w:rFonts w:cs="Arial"/>
                                <w:b/>
                                <w:szCs w:val="24"/>
                              </w:rPr>
                              <w:t>Older Adult weekly MDT identifies a list of potential DTOCS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65294" id="Text Box 10" o:spid="_x0000_s1027" type="#_x0000_t202" style="position:absolute;left:0;text-align:left;margin-left:316.5pt;margin-top:20.65pt;width:150.75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" fillcolor="white [3201]" strokecolor="black [3200]" strokeweight="2pt">
                <v:textbox>
                  <w:txbxContent>
                    <w:p w:rsidR="00204C01" w:rsidRPr="00C75AE0" w:rsidRDefault="00204C01" w:rsidP="00FE22E4">
                      <w:pPr>
                        <w:jc w:val="center"/>
                        <w:rPr>
                          <w:rFonts w:cs="Arial"/>
                          <w:b/>
                          <w:szCs w:val="24"/>
                        </w:rPr>
                      </w:pPr>
                      <w:r w:rsidRPr="00C75AE0">
                        <w:rPr>
                          <w:rFonts w:cs="Arial"/>
                          <w:b/>
                          <w:szCs w:val="24"/>
                        </w:rPr>
                        <w:t>Older Adult weekly MDT identifies a list of potential DTOCS</w:t>
                      </w:r>
                    </w:p>
                  </w:txbxContent>
                </v:textbox>
              </v:shape>
            </w:pict>
          </mc:Fallback>
        </mc:AlternateContent>
      </w:r>
      <w:r w:rsidR="00FE22E4" w:rsidRPr="00FE5613">
        <w:rPr>
          <w:rFonts w:ascii="Arial" w:hAnsi="Arial" w:cs="Arial"/>
          <w:noProof/>
          <w:szCs w:val="24"/>
        </w:rPr>
        <mc:AlternateContent>
          <mc:Choice Requires="wps">
            <w:drawing>
              <wp:anchor distT="0" distB="0" distL="114300" distR="114300" simplePos="0" relativeHeight="251668480" behindDoc="0" locked="0" layoutInCell="1" allowOverlap="1" wp14:anchorId="3D068E8C" wp14:editId="3F97538C">
                <wp:simplePos x="0" y="0"/>
                <wp:positionH relativeFrom="column">
                  <wp:posOffset>1838325</wp:posOffset>
                </wp:positionH>
                <wp:positionV relativeFrom="paragraph">
                  <wp:posOffset>252730</wp:posOffset>
                </wp:positionV>
                <wp:extent cx="1866900" cy="6858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866900" cy="685800"/>
                        </a:xfrm>
                        <a:prstGeom prst="rect">
                          <a:avLst/>
                        </a:prstGeom>
                        <a:ln/>
                      </wps:spPr>
                      <wps:style>
                        <a:lnRef idx="2">
                          <a:schemeClr val="dk1"/>
                        </a:lnRef>
                        <a:fillRef idx="1">
                          <a:schemeClr val="lt1"/>
                        </a:fillRef>
                        <a:effectRef idx="0">
                          <a:schemeClr val="dk1"/>
                        </a:effectRef>
                        <a:fontRef idx="minor">
                          <a:schemeClr val="dk1"/>
                        </a:fontRef>
                      </wps:style>
                      <wps:txbx>
                        <w:txbxContent>
                          <w:p w:rsidR="00204C01" w:rsidRPr="00C75AE0" w:rsidRDefault="00204C01" w:rsidP="00FE22E4">
                            <w:pPr>
                              <w:jc w:val="center"/>
                              <w:rPr>
                                <w:rFonts w:cs="Arial"/>
                                <w:b/>
                                <w:sz w:val="20"/>
                              </w:rPr>
                            </w:pPr>
                            <w:r w:rsidRPr="00C75AE0">
                              <w:rPr>
                                <w:rFonts w:cs="Arial"/>
                                <w:b/>
                              </w:rPr>
                              <w:t>Weekly MDT meeting identifies a list of potential DTOCS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68E8C" id="Text Box 6" o:spid="_x0000_s1028" type="#_x0000_t202" style="position:absolute;left:0;text-align:left;margin-left:144.75pt;margin-top:19.9pt;width:147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" fillcolor="white [3201]" strokecolor="black [3200]" strokeweight="2pt">
                <v:textbox>
                  <w:txbxContent>
                    <w:p w:rsidR="00204C01" w:rsidRPr="00C75AE0" w:rsidRDefault="00204C01" w:rsidP="00FE22E4">
                      <w:pPr>
                        <w:jc w:val="center"/>
                        <w:rPr>
                          <w:rFonts w:cs="Arial"/>
                          <w:b/>
                          <w:sz w:val="20"/>
                        </w:rPr>
                      </w:pPr>
                      <w:r w:rsidRPr="00C75AE0">
                        <w:rPr>
                          <w:rFonts w:cs="Arial"/>
                          <w:b/>
                        </w:rPr>
                        <w:t>Weekly MDT meeting identifies a list of potential DTOCS</w:t>
                      </w:r>
                    </w:p>
                  </w:txbxContent>
                </v:textbox>
              </v:shape>
            </w:pict>
          </mc:Fallback>
        </mc:AlternateContent>
      </w:r>
      <w:r w:rsidR="005E21E4" w:rsidRPr="00FE5613">
        <w:t xml:space="preserve"> DTOC Process</w:t>
      </w:r>
      <w:bookmarkEnd w:id="20"/>
    </w:p>
    <w:p w:rsidR="00FE22E4" w:rsidRPr="002C47E7" w:rsidRDefault="00FE22E4" w:rsidP="00FE22E4">
      <w:pPr>
        <w:jc w:val="center"/>
        <w:rPr>
          <w:rFonts w:cs="Arial"/>
          <w:b/>
          <w:sz w:val="24"/>
          <w:szCs w:val="24"/>
        </w:rPr>
      </w:pPr>
    </w:p>
    <w:p w:rsidR="00FE22E4" w:rsidRPr="002C47E7" w:rsidRDefault="00FE22E4" w:rsidP="00FE22E4">
      <w:pPr>
        <w:rPr>
          <w:rFonts w:cs="Arial"/>
          <w:sz w:val="24"/>
          <w:szCs w:val="24"/>
        </w:rPr>
      </w:pPr>
      <w:r w:rsidRPr="002C47E7">
        <w:rPr>
          <w:rFonts w:cs="Arial"/>
          <w:sz w:val="24"/>
          <w:szCs w:val="24"/>
        </w:rPr>
        <w:t xml:space="preserve"> </w:t>
      </w:r>
    </w:p>
    <w:p w:rsidR="00FE22E4" w:rsidRPr="002C47E7" w:rsidRDefault="00FE22E4" w:rsidP="00FE22E4">
      <w:pPr>
        <w:rPr>
          <w:rFonts w:cs="Arial"/>
          <w:sz w:val="24"/>
          <w:szCs w:val="24"/>
        </w:rPr>
      </w:pPr>
      <w:r w:rsidRPr="002C47E7">
        <w:rPr>
          <w:rFonts w:cs="Arial"/>
          <w:noProof/>
          <w:sz w:val="24"/>
          <w:szCs w:val="24"/>
        </w:rPr>
        <mc:AlternateContent>
          <mc:Choice Requires="wps">
            <w:drawing>
              <wp:anchor distT="0" distB="0" distL="114300" distR="114300" simplePos="0" relativeHeight="251664384" behindDoc="0" locked="0" layoutInCell="1" allowOverlap="1" wp14:anchorId="39EA5A71" wp14:editId="0E36DA8A">
                <wp:simplePos x="0" y="0"/>
                <wp:positionH relativeFrom="column">
                  <wp:posOffset>4886325</wp:posOffset>
                </wp:positionH>
                <wp:positionV relativeFrom="paragraph">
                  <wp:posOffset>79071</wp:posOffset>
                </wp:positionV>
                <wp:extent cx="219075" cy="352425"/>
                <wp:effectExtent l="19050" t="0" r="28575" b="47625"/>
                <wp:wrapNone/>
                <wp:docPr id="15" name="Down Arrow 15"/>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0A376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 o:spid="_x0000_s1026" type="#_x0000_t67" style="position:absolute;margin-left:384.75pt;margin-top:6.25pt;width:17.25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" adj="14886" fillcolor="black [3200]" strokecolor="black [1600]" strokeweight="2pt"/>
            </w:pict>
          </mc:Fallback>
        </mc:AlternateContent>
      </w:r>
      <w:r w:rsidRPr="002C47E7">
        <w:rPr>
          <w:rFonts w:cs="Arial"/>
          <w:noProof/>
          <w:sz w:val="24"/>
          <w:szCs w:val="24"/>
        </w:rPr>
        <mc:AlternateContent>
          <mc:Choice Requires="wps">
            <w:drawing>
              <wp:anchor distT="0" distB="0" distL="114300" distR="114300" simplePos="0" relativeHeight="251671552" behindDoc="0" locked="0" layoutInCell="1" allowOverlap="1" wp14:anchorId="2B6CEEAA" wp14:editId="47B29D86">
                <wp:simplePos x="0" y="0"/>
                <wp:positionH relativeFrom="column">
                  <wp:posOffset>2714625</wp:posOffset>
                </wp:positionH>
                <wp:positionV relativeFrom="paragraph">
                  <wp:posOffset>76200</wp:posOffset>
                </wp:positionV>
                <wp:extent cx="219075" cy="352425"/>
                <wp:effectExtent l="19050" t="0" r="28575" b="47625"/>
                <wp:wrapNone/>
                <wp:docPr id="8" name="Down Arrow 8"/>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0368E" id="Down Arrow 8" o:spid="_x0000_s1026" type="#_x0000_t67" style="position:absolute;margin-left:213.75pt;margin-top:6pt;width:17.25pt;height:27.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" adj="14886" fillcolor="black [3200]" strokecolor="black [1600]" strokeweight="2pt"/>
            </w:pict>
          </mc:Fallback>
        </mc:AlternateContent>
      </w:r>
    </w:p>
    <w:p w:rsidR="00FE22E4" w:rsidRPr="002C47E7" w:rsidRDefault="00FE22E4" w:rsidP="00FE22E4">
      <w:pPr>
        <w:rPr>
          <w:rFonts w:cs="Arial"/>
          <w:sz w:val="24"/>
          <w:szCs w:val="24"/>
        </w:rPr>
      </w:pPr>
      <w:r w:rsidRPr="002C47E7">
        <w:rPr>
          <w:rFonts w:cs="Arial"/>
          <w:noProof/>
          <w:sz w:val="24"/>
          <w:szCs w:val="24"/>
        </w:rPr>
        <mc:AlternateContent>
          <mc:Choice Requires="wps">
            <w:drawing>
              <wp:anchor distT="0" distB="0" distL="114300" distR="114300" simplePos="0" relativeHeight="251660288" behindDoc="0" locked="0" layoutInCell="1" allowOverlap="1" wp14:anchorId="04206EA2" wp14:editId="50F49865">
                <wp:simplePos x="0" y="0"/>
                <wp:positionH relativeFrom="column">
                  <wp:posOffset>4000500</wp:posOffset>
                </wp:positionH>
                <wp:positionV relativeFrom="paragraph">
                  <wp:posOffset>152096</wp:posOffset>
                </wp:positionV>
                <wp:extent cx="1924050" cy="13335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924050" cy="1333500"/>
                        </a:xfrm>
                        <a:prstGeom prst="rect">
                          <a:avLst/>
                        </a:prstGeom>
                        <a:ln/>
                      </wps:spPr>
                      <wps:style>
                        <a:lnRef idx="2">
                          <a:schemeClr val="dk1"/>
                        </a:lnRef>
                        <a:fillRef idx="1">
                          <a:schemeClr val="lt1"/>
                        </a:fillRef>
                        <a:effectRef idx="0">
                          <a:schemeClr val="dk1"/>
                        </a:effectRef>
                        <a:fontRef idx="minor">
                          <a:schemeClr val="dk1"/>
                        </a:fontRef>
                      </wps:style>
                      <wps:txbx>
                        <w:txbxContent>
                          <w:p w:rsidR="00204C01" w:rsidRPr="00C75AE0" w:rsidRDefault="00204C01" w:rsidP="00FE22E4">
                            <w:pPr>
                              <w:jc w:val="center"/>
                              <w:rPr>
                                <w:rFonts w:cs="Arial"/>
                                <w:b/>
                                <w:szCs w:val="24"/>
                              </w:rPr>
                            </w:pPr>
                            <w:r w:rsidRPr="00C75AE0">
                              <w:rPr>
                                <w:rFonts w:cs="Arial"/>
                                <w:b/>
                                <w:szCs w:val="24"/>
                              </w:rPr>
                              <w:t>Older Adults funding panel review identified list of DTOCs and agree who will take each service user to the Weekly DTOC 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06EA2" id="Text Box 11" o:spid="_x0000_s1029" type="#_x0000_t202" style="position:absolute;margin-left:315pt;margin-top:12pt;width:151.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" fillcolor="white [3201]" strokecolor="black [3200]" strokeweight="2pt">
                <v:textbox>
                  <w:txbxContent>
                    <w:p w:rsidR="00204C01" w:rsidRPr="00C75AE0" w:rsidRDefault="00204C01" w:rsidP="00FE22E4">
                      <w:pPr>
                        <w:jc w:val="center"/>
                        <w:rPr>
                          <w:rFonts w:cs="Arial"/>
                          <w:b/>
                          <w:szCs w:val="24"/>
                        </w:rPr>
                      </w:pPr>
                      <w:r w:rsidRPr="00C75AE0">
                        <w:rPr>
                          <w:rFonts w:cs="Arial"/>
                          <w:b/>
                          <w:szCs w:val="24"/>
                        </w:rPr>
                        <w:t>Older Adults funding panel review identified list of DTOCs and agree who will take each service user to the Weekly DTOC Call</w:t>
                      </w:r>
                    </w:p>
                  </w:txbxContent>
                </v:textbox>
              </v:shape>
            </w:pict>
          </mc:Fallback>
        </mc:AlternateContent>
      </w:r>
      <w:r w:rsidRPr="002C47E7">
        <w:rPr>
          <w:rFonts w:cs="Arial"/>
          <w:noProof/>
          <w:sz w:val="24"/>
          <w:szCs w:val="24"/>
        </w:rPr>
        <mc:AlternateContent>
          <mc:Choice Requires="wps">
            <w:drawing>
              <wp:anchor distT="0" distB="0" distL="114300" distR="114300" simplePos="0" relativeHeight="251670528" behindDoc="0" locked="0" layoutInCell="1" allowOverlap="1" wp14:anchorId="35E051B9" wp14:editId="48DCDA1E">
                <wp:simplePos x="0" y="0"/>
                <wp:positionH relativeFrom="column">
                  <wp:posOffset>1838325</wp:posOffset>
                </wp:positionH>
                <wp:positionV relativeFrom="paragraph">
                  <wp:posOffset>144476</wp:posOffset>
                </wp:positionV>
                <wp:extent cx="1924050" cy="13525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924050" cy="1352550"/>
                        </a:xfrm>
                        <a:prstGeom prst="rect">
                          <a:avLst/>
                        </a:prstGeom>
                        <a:ln/>
                      </wps:spPr>
                      <wps:style>
                        <a:lnRef idx="2">
                          <a:schemeClr val="dk1"/>
                        </a:lnRef>
                        <a:fillRef idx="1">
                          <a:schemeClr val="lt1"/>
                        </a:fillRef>
                        <a:effectRef idx="0">
                          <a:schemeClr val="dk1"/>
                        </a:effectRef>
                        <a:fontRef idx="minor">
                          <a:schemeClr val="dk1"/>
                        </a:fontRef>
                      </wps:style>
                      <wps:txbx>
                        <w:txbxContent>
                          <w:p w:rsidR="00204C01" w:rsidRPr="00C75AE0" w:rsidRDefault="00204C01" w:rsidP="00FE22E4">
                            <w:pPr>
                              <w:jc w:val="center"/>
                              <w:rPr>
                                <w:rFonts w:cs="Arial"/>
                                <w:b/>
                                <w:szCs w:val="24"/>
                              </w:rPr>
                            </w:pPr>
                            <w:r w:rsidRPr="00C75AE0">
                              <w:rPr>
                                <w:rFonts w:cs="Arial"/>
                                <w:b/>
                                <w:szCs w:val="24"/>
                              </w:rPr>
                              <w:t xml:space="preserve">The Care Pathways Group review identified list of DTOCs and agree who will take each service user to the Weekly DTOC Call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051B9" id="Text Box 5" o:spid="_x0000_s1030" type="#_x0000_t202" style="position:absolute;margin-left:144.75pt;margin-top:11.4pt;width:151.5pt;height:1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" fillcolor="white [3201]" strokecolor="black [3200]" strokeweight="2pt">
                <v:textbox>
                  <w:txbxContent>
                    <w:p w:rsidR="00204C01" w:rsidRPr="00C75AE0" w:rsidRDefault="00204C01" w:rsidP="00FE22E4">
                      <w:pPr>
                        <w:jc w:val="center"/>
                        <w:rPr>
                          <w:rFonts w:cs="Arial"/>
                          <w:b/>
                          <w:szCs w:val="24"/>
                        </w:rPr>
                      </w:pPr>
                      <w:r w:rsidRPr="00C75AE0">
                        <w:rPr>
                          <w:rFonts w:cs="Arial"/>
                          <w:b/>
                          <w:szCs w:val="24"/>
                        </w:rPr>
                        <w:t xml:space="preserve">The Care Pathways Group review identified list of DTOCs and agree who will take each service user to the Weekly DTOC Call </w:t>
                      </w:r>
                    </w:p>
                  </w:txbxContent>
                </v:textbox>
              </v:shape>
            </w:pict>
          </mc:Fallback>
        </mc:AlternateContent>
      </w:r>
    </w:p>
    <w:p w:rsidR="00FE22E4" w:rsidRPr="002C47E7" w:rsidRDefault="00FE22E4" w:rsidP="00FE22E4">
      <w:pPr>
        <w:rPr>
          <w:rFonts w:cs="Arial"/>
          <w:sz w:val="24"/>
          <w:szCs w:val="24"/>
        </w:rPr>
      </w:pPr>
    </w:p>
    <w:p w:rsidR="00FE22E4" w:rsidRPr="002C47E7" w:rsidRDefault="00FE22E4" w:rsidP="00FE22E4">
      <w:pPr>
        <w:rPr>
          <w:rFonts w:cs="Arial"/>
          <w:sz w:val="24"/>
          <w:szCs w:val="24"/>
        </w:rPr>
      </w:pPr>
    </w:p>
    <w:p w:rsidR="00FE22E4" w:rsidRPr="002C47E7" w:rsidRDefault="00B7171E" w:rsidP="00FE22E4">
      <w:pPr>
        <w:rPr>
          <w:rFonts w:cs="Arial"/>
          <w:sz w:val="24"/>
          <w:szCs w:val="24"/>
        </w:rPr>
      </w:pPr>
      <w:r w:rsidRPr="002C47E7">
        <w:rPr>
          <w:rFonts w:cs="Arial"/>
          <w:noProof/>
          <w:sz w:val="24"/>
          <w:szCs w:val="24"/>
        </w:rPr>
        <mc:AlternateContent>
          <mc:Choice Requires="wps">
            <w:drawing>
              <wp:anchor distT="0" distB="0" distL="114300" distR="114300" simplePos="0" relativeHeight="251675648" behindDoc="0" locked="0" layoutInCell="1" allowOverlap="1" wp14:anchorId="54573761" wp14:editId="609FCBA9">
                <wp:simplePos x="0" y="0"/>
                <wp:positionH relativeFrom="column">
                  <wp:posOffset>464185</wp:posOffset>
                </wp:positionH>
                <wp:positionV relativeFrom="paragraph">
                  <wp:posOffset>19050</wp:posOffset>
                </wp:positionV>
                <wp:extent cx="219075" cy="974090"/>
                <wp:effectExtent l="19050" t="0" r="28575" b="35560"/>
                <wp:wrapNone/>
                <wp:docPr id="25" name="Down Arrow 25"/>
                <wp:cNvGraphicFramePr/>
                <a:graphic xmlns:a="http://schemas.openxmlformats.org/drawingml/2006/main">
                  <a:graphicData uri="http://schemas.microsoft.com/office/word/2010/wordprocessingShape">
                    <wps:wsp>
                      <wps:cNvSpPr/>
                      <wps:spPr>
                        <a:xfrm>
                          <a:off x="0" y="0"/>
                          <a:ext cx="219075" cy="9740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AA0E8D" id="Down Arrow 25" o:spid="_x0000_s1026" type="#_x0000_t67" style="position:absolute;margin-left:36.55pt;margin-top:1.5pt;width:17.25pt;height:76.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" adj="19171" fillcolor="black [3200]" strokecolor="black [1600]" strokeweight="2pt"/>
            </w:pict>
          </mc:Fallback>
        </mc:AlternateContent>
      </w:r>
    </w:p>
    <w:p w:rsidR="00FE22E4" w:rsidRPr="002C47E7" w:rsidRDefault="00FE22E4" w:rsidP="00FE22E4">
      <w:pPr>
        <w:rPr>
          <w:rFonts w:cs="Arial"/>
          <w:sz w:val="24"/>
          <w:szCs w:val="24"/>
        </w:rPr>
      </w:pPr>
    </w:p>
    <w:p w:rsidR="00FE22E4" w:rsidRPr="002C47E7" w:rsidRDefault="00FE22E4" w:rsidP="00FE22E4">
      <w:pPr>
        <w:rPr>
          <w:rFonts w:cs="Arial"/>
          <w:sz w:val="24"/>
          <w:szCs w:val="24"/>
        </w:rPr>
      </w:pPr>
      <w:r w:rsidRPr="002C47E7">
        <w:rPr>
          <w:rFonts w:cs="Arial"/>
          <w:noProof/>
          <w:sz w:val="24"/>
          <w:szCs w:val="24"/>
        </w:rPr>
        <mc:AlternateContent>
          <mc:Choice Requires="wps">
            <w:drawing>
              <wp:anchor distT="0" distB="0" distL="114300" distR="114300" simplePos="0" relativeHeight="251672576" behindDoc="0" locked="0" layoutInCell="1" allowOverlap="1" wp14:anchorId="2A093418" wp14:editId="0EF64AB9">
                <wp:simplePos x="0" y="0"/>
                <wp:positionH relativeFrom="column">
                  <wp:posOffset>2714625</wp:posOffset>
                </wp:positionH>
                <wp:positionV relativeFrom="paragraph">
                  <wp:posOffset>49226</wp:posOffset>
                </wp:positionV>
                <wp:extent cx="219075" cy="352425"/>
                <wp:effectExtent l="19050" t="0" r="28575" b="47625"/>
                <wp:wrapNone/>
                <wp:docPr id="9" name="Down Arrow 9"/>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4B25AD" id="Down Arrow 9" o:spid="_x0000_s1026" type="#_x0000_t67" style="position:absolute;margin-left:213.75pt;margin-top:3.9pt;width:17.25pt;height:27.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" adj="14886" fillcolor="black [3200]" strokecolor="black [1600]" strokeweight="2pt"/>
            </w:pict>
          </mc:Fallback>
        </mc:AlternateContent>
      </w:r>
      <w:r w:rsidRPr="002C47E7">
        <w:rPr>
          <w:rFonts w:cs="Arial"/>
          <w:noProof/>
          <w:sz w:val="24"/>
          <w:szCs w:val="24"/>
        </w:rPr>
        <mc:AlternateContent>
          <mc:Choice Requires="wps">
            <w:drawing>
              <wp:anchor distT="0" distB="0" distL="114300" distR="114300" simplePos="0" relativeHeight="251665408" behindDoc="0" locked="0" layoutInCell="1" allowOverlap="1" wp14:anchorId="777D9673" wp14:editId="07012F5E">
                <wp:simplePos x="0" y="0"/>
                <wp:positionH relativeFrom="column">
                  <wp:posOffset>4886325</wp:posOffset>
                </wp:positionH>
                <wp:positionV relativeFrom="paragraph">
                  <wp:posOffset>53036</wp:posOffset>
                </wp:positionV>
                <wp:extent cx="219075" cy="352425"/>
                <wp:effectExtent l="19050" t="0" r="28575" b="47625"/>
                <wp:wrapNone/>
                <wp:docPr id="16" name="Down Arrow 16"/>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2EEE1E" id="Down Arrow 16" o:spid="_x0000_s1026" type="#_x0000_t67" style="position:absolute;margin-left:384.75pt;margin-top:4.2pt;width:17.25pt;height:27.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" adj="14886" fillcolor="black [3200]" strokecolor="black [1600]" strokeweight="2pt"/>
            </w:pict>
          </mc:Fallback>
        </mc:AlternateContent>
      </w:r>
    </w:p>
    <w:p w:rsidR="00FE22E4" w:rsidRPr="002C47E7" w:rsidRDefault="00FE22E4" w:rsidP="00FE22E4">
      <w:pPr>
        <w:rPr>
          <w:rFonts w:cs="Arial"/>
          <w:sz w:val="24"/>
          <w:szCs w:val="24"/>
        </w:rPr>
      </w:pPr>
      <w:r w:rsidRPr="002C47E7">
        <w:rPr>
          <w:rFonts w:cs="Arial"/>
          <w:noProof/>
          <w:sz w:val="24"/>
          <w:szCs w:val="24"/>
        </w:rPr>
        <mc:AlternateContent>
          <mc:Choice Requires="wps">
            <w:drawing>
              <wp:anchor distT="0" distB="0" distL="114300" distR="114300" simplePos="0" relativeHeight="251661312" behindDoc="0" locked="0" layoutInCell="1" allowOverlap="1" wp14:anchorId="630F7D89" wp14:editId="30B89BAB">
                <wp:simplePos x="0" y="0"/>
                <wp:positionH relativeFrom="column">
                  <wp:posOffset>-12424</wp:posOffset>
                </wp:positionH>
                <wp:positionV relativeFrom="paragraph">
                  <wp:posOffset>143178</wp:posOffset>
                </wp:positionV>
                <wp:extent cx="5724525" cy="1932167"/>
                <wp:effectExtent l="0" t="0" r="28575" b="11430"/>
                <wp:wrapNone/>
                <wp:docPr id="12" name="Text Box 12"/>
                <wp:cNvGraphicFramePr/>
                <a:graphic xmlns:a="http://schemas.openxmlformats.org/drawingml/2006/main">
                  <a:graphicData uri="http://schemas.microsoft.com/office/word/2010/wordprocessingShape">
                    <wps:wsp>
                      <wps:cNvSpPr txBox="1"/>
                      <wps:spPr>
                        <a:xfrm>
                          <a:off x="0" y="0"/>
                          <a:ext cx="5724525" cy="1932167"/>
                        </a:xfrm>
                        <a:prstGeom prst="rect">
                          <a:avLst/>
                        </a:prstGeom>
                        <a:ln/>
                      </wps:spPr>
                      <wps:style>
                        <a:lnRef idx="2">
                          <a:schemeClr val="dk1"/>
                        </a:lnRef>
                        <a:fillRef idx="1">
                          <a:schemeClr val="lt1"/>
                        </a:fillRef>
                        <a:effectRef idx="0">
                          <a:schemeClr val="dk1"/>
                        </a:effectRef>
                        <a:fontRef idx="minor">
                          <a:schemeClr val="dk1"/>
                        </a:fontRef>
                      </wps:style>
                      <wps:txbx>
                        <w:txbxContent>
                          <w:p w:rsidR="00204C01" w:rsidRPr="00C75AE0" w:rsidRDefault="00204C01" w:rsidP="00FE22E4">
                            <w:pPr>
                              <w:pStyle w:val="NoSpacing"/>
                              <w:rPr>
                                <w:rFonts w:cs="Arial"/>
                                <w:b/>
                                <w:szCs w:val="24"/>
                              </w:rPr>
                            </w:pPr>
                            <w:r w:rsidRPr="00C75AE0">
                              <w:rPr>
                                <w:rFonts w:cs="Arial"/>
                                <w:b/>
                                <w:szCs w:val="24"/>
                              </w:rPr>
                              <w:t>Weekly DTOC call ratifies DTOCs and service users who require earlier oversight. Following information is required:</w:t>
                            </w:r>
                          </w:p>
                          <w:p w:rsidR="00204C01" w:rsidRPr="00C75AE0" w:rsidRDefault="00204C01" w:rsidP="009E1443">
                            <w:pPr>
                              <w:pStyle w:val="NoSpacing"/>
                              <w:numPr>
                                <w:ilvl w:val="0"/>
                                <w:numId w:val="7"/>
                              </w:numPr>
                              <w:spacing w:before="0"/>
                              <w:rPr>
                                <w:rFonts w:cs="Arial"/>
                                <w:b/>
                                <w:szCs w:val="24"/>
                              </w:rPr>
                            </w:pPr>
                            <w:r w:rsidRPr="00C75AE0">
                              <w:rPr>
                                <w:rFonts w:cs="Arial"/>
                                <w:b/>
                                <w:szCs w:val="24"/>
                              </w:rPr>
                              <w:t>Confirmation CM7 and CHC checklist completed</w:t>
                            </w:r>
                          </w:p>
                          <w:p w:rsidR="00204C01" w:rsidRPr="00C75AE0" w:rsidRDefault="00204C01" w:rsidP="009E1443">
                            <w:pPr>
                              <w:pStyle w:val="NoSpacing"/>
                              <w:numPr>
                                <w:ilvl w:val="0"/>
                                <w:numId w:val="7"/>
                              </w:numPr>
                              <w:spacing w:before="0"/>
                              <w:rPr>
                                <w:rFonts w:cs="Arial"/>
                                <w:b/>
                                <w:szCs w:val="24"/>
                              </w:rPr>
                            </w:pPr>
                            <w:r w:rsidRPr="00C75AE0">
                              <w:rPr>
                                <w:rFonts w:cs="Arial"/>
                                <w:b/>
                                <w:szCs w:val="24"/>
                              </w:rPr>
                              <w:t xml:space="preserve">Where potential DTOCs are in the process; </w:t>
                            </w:r>
                          </w:p>
                          <w:p w:rsidR="00204C01" w:rsidRPr="00C75AE0" w:rsidRDefault="00204C01" w:rsidP="009E1443">
                            <w:pPr>
                              <w:pStyle w:val="NoSpacing"/>
                              <w:numPr>
                                <w:ilvl w:val="1"/>
                                <w:numId w:val="7"/>
                              </w:numPr>
                              <w:spacing w:before="0"/>
                              <w:rPr>
                                <w:rFonts w:cs="Arial"/>
                                <w:b/>
                                <w:szCs w:val="24"/>
                              </w:rPr>
                            </w:pPr>
                            <w:r w:rsidRPr="00C75AE0">
                              <w:rPr>
                                <w:rFonts w:cs="Arial"/>
                                <w:b/>
                                <w:szCs w:val="24"/>
                              </w:rPr>
                              <w:t>is a code changes required</w:t>
                            </w:r>
                          </w:p>
                          <w:p w:rsidR="00204C01" w:rsidRPr="00C75AE0" w:rsidRDefault="00204C01" w:rsidP="009E1443">
                            <w:pPr>
                              <w:pStyle w:val="NoSpacing"/>
                              <w:numPr>
                                <w:ilvl w:val="1"/>
                                <w:numId w:val="7"/>
                              </w:numPr>
                              <w:spacing w:before="0"/>
                              <w:rPr>
                                <w:rFonts w:cs="Arial"/>
                                <w:b/>
                                <w:szCs w:val="24"/>
                              </w:rPr>
                            </w:pPr>
                            <w:r w:rsidRPr="00C75AE0">
                              <w:rPr>
                                <w:rFonts w:cs="Arial"/>
                                <w:b/>
                                <w:szCs w:val="24"/>
                              </w:rPr>
                              <w:t>what has been requested/agreed</w:t>
                            </w:r>
                          </w:p>
                          <w:p w:rsidR="00204C01" w:rsidRPr="00C75AE0" w:rsidRDefault="00204C01" w:rsidP="009E1443">
                            <w:pPr>
                              <w:pStyle w:val="NoSpacing"/>
                              <w:numPr>
                                <w:ilvl w:val="1"/>
                                <w:numId w:val="7"/>
                              </w:numPr>
                              <w:spacing w:before="0"/>
                              <w:rPr>
                                <w:rFonts w:cs="Arial"/>
                                <w:b/>
                                <w:szCs w:val="24"/>
                              </w:rPr>
                            </w:pPr>
                            <w:r w:rsidRPr="00C75AE0">
                              <w:rPr>
                                <w:rFonts w:cs="Arial"/>
                                <w:b/>
                                <w:szCs w:val="24"/>
                              </w:rPr>
                              <w:t>has funding been agreed</w:t>
                            </w:r>
                          </w:p>
                          <w:p w:rsidR="00204C01" w:rsidRPr="00C75AE0" w:rsidRDefault="00204C01" w:rsidP="009E1443">
                            <w:pPr>
                              <w:pStyle w:val="NoSpacing"/>
                              <w:numPr>
                                <w:ilvl w:val="1"/>
                                <w:numId w:val="7"/>
                              </w:numPr>
                              <w:spacing w:before="0"/>
                              <w:rPr>
                                <w:rFonts w:cs="Arial"/>
                                <w:b/>
                                <w:szCs w:val="24"/>
                              </w:rPr>
                            </w:pPr>
                            <w:r w:rsidRPr="00C75AE0">
                              <w:rPr>
                                <w:rFonts w:cs="Arial"/>
                                <w:b/>
                                <w:szCs w:val="24"/>
                              </w:rPr>
                              <w:t>has request been sent to brokerage (incl. date),</w:t>
                            </w:r>
                          </w:p>
                          <w:p w:rsidR="00204C01" w:rsidRPr="00C75AE0" w:rsidRDefault="00204C01" w:rsidP="009E1443">
                            <w:pPr>
                              <w:pStyle w:val="NoSpacing"/>
                              <w:numPr>
                                <w:ilvl w:val="1"/>
                                <w:numId w:val="7"/>
                              </w:numPr>
                              <w:spacing w:before="0"/>
                              <w:rPr>
                                <w:rFonts w:cs="Arial"/>
                                <w:b/>
                                <w:szCs w:val="24"/>
                              </w:rPr>
                            </w:pPr>
                            <w:r w:rsidRPr="00C75AE0">
                              <w:rPr>
                                <w:rFonts w:cs="Arial"/>
                                <w:b/>
                                <w:szCs w:val="24"/>
                              </w:rPr>
                              <w:t>What geographical areas are an option (For placements)</w:t>
                            </w:r>
                          </w:p>
                          <w:p w:rsidR="00204C01" w:rsidRPr="00C75AE0" w:rsidRDefault="00204C01" w:rsidP="009E1443">
                            <w:pPr>
                              <w:pStyle w:val="NoSpacing"/>
                              <w:numPr>
                                <w:ilvl w:val="1"/>
                                <w:numId w:val="7"/>
                              </w:numPr>
                              <w:spacing w:before="0"/>
                              <w:rPr>
                                <w:rFonts w:cs="Arial"/>
                                <w:b/>
                                <w:szCs w:val="24"/>
                              </w:rPr>
                            </w:pPr>
                            <w:r w:rsidRPr="00C75AE0">
                              <w:rPr>
                                <w:rFonts w:cs="Arial"/>
                                <w:b/>
                                <w:szCs w:val="24"/>
                              </w:rPr>
                              <w:t>Update from brokerage</w:t>
                            </w:r>
                          </w:p>
                          <w:p w:rsidR="00204C01" w:rsidRPr="00C75AE0" w:rsidRDefault="00204C01" w:rsidP="00FE22E4">
                            <w:pPr>
                              <w:jc w:val="center"/>
                              <w:rPr>
                                <w:b/>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F7D89" id="Text Box 12" o:spid="_x0000_s1031" type="#_x0000_t202" style="position:absolute;margin-left:-1pt;margin-top:11.25pt;width:450.75pt;height:15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" fillcolor="white [3201]" strokecolor="black [3200]" strokeweight="2pt">
                <v:textbox>
                  <w:txbxContent>
                    <w:p w:rsidR="00204C01" w:rsidRPr="00C75AE0" w:rsidRDefault="00204C01" w:rsidP="00FE22E4">
                      <w:pPr>
                        <w:pStyle w:val="NoSpacing"/>
                        <w:rPr>
                          <w:rFonts w:cs="Arial"/>
                          <w:b/>
                          <w:szCs w:val="24"/>
                        </w:rPr>
                      </w:pPr>
                      <w:r w:rsidRPr="00C75AE0">
                        <w:rPr>
                          <w:rFonts w:cs="Arial"/>
                          <w:b/>
                          <w:szCs w:val="24"/>
                        </w:rPr>
                        <w:t>Weekly DTOC call ratifies DTOCs and service users who require earlier oversight. Following information is required:</w:t>
                      </w:r>
                    </w:p>
                    <w:p w:rsidR="00204C01" w:rsidRPr="00C75AE0" w:rsidRDefault="00204C01" w:rsidP="009E1443">
                      <w:pPr>
                        <w:pStyle w:val="NoSpacing"/>
                        <w:numPr>
                          <w:ilvl w:val="0"/>
                          <w:numId w:val="7"/>
                        </w:numPr>
                        <w:spacing w:before="0"/>
                        <w:rPr>
                          <w:rFonts w:cs="Arial"/>
                          <w:b/>
                          <w:szCs w:val="24"/>
                        </w:rPr>
                      </w:pPr>
                      <w:r w:rsidRPr="00C75AE0">
                        <w:rPr>
                          <w:rFonts w:cs="Arial"/>
                          <w:b/>
                          <w:szCs w:val="24"/>
                        </w:rPr>
                        <w:t>Confirmation CM7 and CHC checklist completed</w:t>
                      </w:r>
                    </w:p>
                    <w:p w:rsidR="00204C01" w:rsidRPr="00C75AE0" w:rsidRDefault="00204C01" w:rsidP="009E1443">
                      <w:pPr>
                        <w:pStyle w:val="NoSpacing"/>
                        <w:numPr>
                          <w:ilvl w:val="0"/>
                          <w:numId w:val="7"/>
                        </w:numPr>
                        <w:spacing w:before="0"/>
                        <w:rPr>
                          <w:rFonts w:cs="Arial"/>
                          <w:b/>
                          <w:szCs w:val="24"/>
                        </w:rPr>
                      </w:pPr>
                      <w:r w:rsidRPr="00C75AE0">
                        <w:rPr>
                          <w:rFonts w:cs="Arial"/>
                          <w:b/>
                          <w:szCs w:val="24"/>
                        </w:rPr>
                        <w:t xml:space="preserve">Where potential DTOCs are in the process; </w:t>
                      </w:r>
                    </w:p>
                    <w:p w:rsidR="00204C01" w:rsidRPr="00C75AE0" w:rsidRDefault="00204C01" w:rsidP="009E1443">
                      <w:pPr>
                        <w:pStyle w:val="NoSpacing"/>
                        <w:numPr>
                          <w:ilvl w:val="1"/>
                          <w:numId w:val="7"/>
                        </w:numPr>
                        <w:spacing w:before="0"/>
                        <w:rPr>
                          <w:rFonts w:cs="Arial"/>
                          <w:b/>
                          <w:szCs w:val="24"/>
                        </w:rPr>
                      </w:pPr>
                      <w:r w:rsidRPr="00C75AE0">
                        <w:rPr>
                          <w:rFonts w:cs="Arial"/>
                          <w:b/>
                          <w:szCs w:val="24"/>
                        </w:rPr>
                        <w:t>is a code changes required</w:t>
                      </w:r>
                    </w:p>
                    <w:p w:rsidR="00204C01" w:rsidRPr="00C75AE0" w:rsidRDefault="00204C01" w:rsidP="009E1443">
                      <w:pPr>
                        <w:pStyle w:val="NoSpacing"/>
                        <w:numPr>
                          <w:ilvl w:val="1"/>
                          <w:numId w:val="7"/>
                        </w:numPr>
                        <w:spacing w:before="0"/>
                        <w:rPr>
                          <w:rFonts w:cs="Arial"/>
                          <w:b/>
                          <w:szCs w:val="24"/>
                        </w:rPr>
                      </w:pPr>
                      <w:r w:rsidRPr="00C75AE0">
                        <w:rPr>
                          <w:rFonts w:cs="Arial"/>
                          <w:b/>
                          <w:szCs w:val="24"/>
                        </w:rPr>
                        <w:t>what has been requested/agreed</w:t>
                      </w:r>
                    </w:p>
                    <w:p w:rsidR="00204C01" w:rsidRPr="00C75AE0" w:rsidRDefault="00204C01" w:rsidP="009E1443">
                      <w:pPr>
                        <w:pStyle w:val="NoSpacing"/>
                        <w:numPr>
                          <w:ilvl w:val="1"/>
                          <w:numId w:val="7"/>
                        </w:numPr>
                        <w:spacing w:before="0"/>
                        <w:rPr>
                          <w:rFonts w:cs="Arial"/>
                          <w:b/>
                          <w:szCs w:val="24"/>
                        </w:rPr>
                      </w:pPr>
                      <w:r w:rsidRPr="00C75AE0">
                        <w:rPr>
                          <w:rFonts w:cs="Arial"/>
                          <w:b/>
                          <w:szCs w:val="24"/>
                        </w:rPr>
                        <w:t>has funding been agreed</w:t>
                      </w:r>
                    </w:p>
                    <w:p w:rsidR="00204C01" w:rsidRPr="00C75AE0" w:rsidRDefault="00204C01" w:rsidP="009E1443">
                      <w:pPr>
                        <w:pStyle w:val="NoSpacing"/>
                        <w:numPr>
                          <w:ilvl w:val="1"/>
                          <w:numId w:val="7"/>
                        </w:numPr>
                        <w:spacing w:before="0"/>
                        <w:rPr>
                          <w:rFonts w:cs="Arial"/>
                          <w:b/>
                          <w:szCs w:val="24"/>
                        </w:rPr>
                      </w:pPr>
                      <w:r w:rsidRPr="00C75AE0">
                        <w:rPr>
                          <w:rFonts w:cs="Arial"/>
                          <w:b/>
                          <w:szCs w:val="24"/>
                        </w:rPr>
                        <w:t>has request been sent to brokerage (incl. date),</w:t>
                      </w:r>
                    </w:p>
                    <w:p w:rsidR="00204C01" w:rsidRPr="00C75AE0" w:rsidRDefault="00204C01" w:rsidP="009E1443">
                      <w:pPr>
                        <w:pStyle w:val="NoSpacing"/>
                        <w:numPr>
                          <w:ilvl w:val="1"/>
                          <w:numId w:val="7"/>
                        </w:numPr>
                        <w:spacing w:before="0"/>
                        <w:rPr>
                          <w:rFonts w:cs="Arial"/>
                          <w:b/>
                          <w:szCs w:val="24"/>
                        </w:rPr>
                      </w:pPr>
                      <w:r w:rsidRPr="00C75AE0">
                        <w:rPr>
                          <w:rFonts w:cs="Arial"/>
                          <w:b/>
                          <w:szCs w:val="24"/>
                        </w:rPr>
                        <w:t>What geographical areas are an option (For placements)</w:t>
                      </w:r>
                    </w:p>
                    <w:p w:rsidR="00204C01" w:rsidRPr="00C75AE0" w:rsidRDefault="00204C01" w:rsidP="009E1443">
                      <w:pPr>
                        <w:pStyle w:val="NoSpacing"/>
                        <w:numPr>
                          <w:ilvl w:val="1"/>
                          <w:numId w:val="7"/>
                        </w:numPr>
                        <w:spacing w:before="0"/>
                        <w:rPr>
                          <w:rFonts w:cs="Arial"/>
                          <w:b/>
                          <w:szCs w:val="24"/>
                        </w:rPr>
                      </w:pPr>
                      <w:r w:rsidRPr="00C75AE0">
                        <w:rPr>
                          <w:rFonts w:cs="Arial"/>
                          <w:b/>
                          <w:szCs w:val="24"/>
                        </w:rPr>
                        <w:t>Update from brokerage</w:t>
                      </w:r>
                    </w:p>
                    <w:p w:rsidR="00204C01" w:rsidRPr="00C75AE0" w:rsidRDefault="00204C01" w:rsidP="00FE22E4">
                      <w:pPr>
                        <w:jc w:val="center"/>
                        <w:rPr>
                          <w:b/>
                          <w:sz w:val="20"/>
                        </w:rPr>
                      </w:pPr>
                    </w:p>
                  </w:txbxContent>
                </v:textbox>
              </v:shape>
            </w:pict>
          </mc:Fallback>
        </mc:AlternateContent>
      </w:r>
    </w:p>
    <w:p w:rsidR="00FE22E4" w:rsidRPr="002C47E7" w:rsidRDefault="00FE22E4" w:rsidP="00FE22E4">
      <w:pPr>
        <w:rPr>
          <w:rFonts w:cs="Arial"/>
          <w:sz w:val="24"/>
          <w:szCs w:val="24"/>
        </w:rPr>
      </w:pPr>
    </w:p>
    <w:p w:rsidR="00FE22E4" w:rsidRPr="002C47E7" w:rsidRDefault="00FE22E4" w:rsidP="00FE22E4">
      <w:pPr>
        <w:rPr>
          <w:rFonts w:cs="Arial"/>
          <w:sz w:val="24"/>
          <w:szCs w:val="24"/>
        </w:rPr>
      </w:pPr>
    </w:p>
    <w:p w:rsidR="00FE22E4" w:rsidRPr="002C47E7" w:rsidRDefault="00FE22E4" w:rsidP="00FE22E4">
      <w:pPr>
        <w:rPr>
          <w:rFonts w:cs="Arial"/>
          <w:sz w:val="24"/>
          <w:szCs w:val="24"/>
        </w:rPr>
      </w:pPr>
    </w:p>
    <w:p w:rsidR="00FE22E4" w:rsidRPr="002C47E7" w:rsidRDefault="00FE22E4" w:rsidP="00FE22E4">
      <w:pPr>
        <w:rPr>
          <w:rFonts w:cs="Arial"/>
          <w:sz w:val="24"/>
          <w:szCs w:val="24"/>
        </w:rPr>
      </w:pPr>
    </w:p>
    <w:p w:rsidR="00FE22E4" w:rsidRDefault="00FE22E4" w:rsidP="00FE22E4">
      <w:pPr>
        <w:rPr>
          <w:rFonts w:cs="Arial"/>
          <w:sz w:val="24"/>
          <w:szCs w:val="24"/>
        </w:rPr>
      </w:pPr>
    </w:p>
    <w:p w:rsidR="00FE22E4" w:rsidRPr="002C47E7" w:rsidRDefault="00FE22E4" w:rsidP="00FE22E4">
      <w:pPr>
        <w:rPr>
          <w:rFonts w:cs="Arial"/>
          <w:sz w:val="24"/>
          <w:szCs w:val="24"/>
        </w:rPr>
      </w:pPr>
    </w:p>
    <w:p w:rsidR="00FE22E4" w:rsidRPr="002C47E7" w:rsidRDefault="00E06301" w:rsidP="00FE22E4">
      <w:pPr>
        <w:rPr>
          <w:rFonts w:cs="Arial"/>
          <w:sz w:val="24"/>
          <w:szCs w:val="24"/>
        </w:rPr>
      </w:pPr>
      <w:r w:rsidRPr="002C47E7">
        <w:rPr>
          <w:rFonts w:cs="Arial"/>
          <w:noProof/>
          <w:sz w:val="24"/>
          <w:szCs w:val="24"/>
        </w:rPr>
        <mc:AlternateContent>
          <mc:Choice Requires="wps">
            <w:drawing>
              <wp:anchor distT="0" distB="0" distL="114300" distR="114300" simplePos="0" relativeHeight="251666432" behindDoc="0" locked="0" layoutInCell="1" allowOverlap="1" wp14:anchorId="66A3573E" wp14:editId="5C776E2B">
                <wp:simplePos x="0" y="0"/>
                <wp:positionH relativeFrom="column">
                  <wp:posOffset>2714625</wp:posOffset>
                </wp:positionH>
                <wp:positionV relativeFrom="paragraph">
                  <wp:posOffset>58751</wp:posOffset>
                </wp:positionV>
                <wp:extent cx="219075" cy="352425"/>
                <wp:effectExtent l="19050" t="0" r="28575" b="47625"/>
                <wp:wrapNone/>
                <wp:docPr id="17" name="Down Arrow 17"/>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78058C" id="Down Arrow 17" o:spid="_x0000_s1026" type="#_x0000_t67" style="position:absolute;margin-left:213.75pt;margin-top:4.65pt;width:17.25pt;height:27.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" adj="14886" fillcolor="black [3200]" strokecolor="black [1600]" strokeweight="2pt"/>
            </w:pict>
          </mc:Fallback>
        </mc:AlternateContent>
      </w:r>
    </w:p>
    <w:p w:rsidR="00FE22E4" w:rsidRPr="002C47E7" w:rsidRDefault="00E06301" w:rsidP="00FE22E4">
      <w:pPr>
        <w:rPr>
          <w:rFonts w:cs="Arial"/>
          <w:sz w:val="24"/>
          <w:szCs w:val="24"/>
        </w:rPr>
      </w:pPr>
      <w:r w:rsidRPr="002C47E7">
        <w:rPr>
          <w:rFonts w:cs="Arial"/>
          <w:noProof/>
          <w:sz w:val="24"/>
          <w:szCs w:val="24"/>
        </w:rPr>
        <mc:AlternateContent>
          <mc:Choice Requires="wps">
            <w:drawing>
              <wp:anchor distT="0" distB="0" distL="114300" distR="114300" simplePos="0" relativeHeight="251662336" behindDoc="0" locked="0" layoutInCell="1" allowOverlap="1" wp14:anchorId="56AC8E45" wp14:editId="6DA5B46D">
                <wp:simplePos x="0" y="0"/>
                <wp:positionH relativeFrom="column">
                  <wp:posOffset>276225</wp:posOffset>
                </wp:positionH>
                <wp:positionV relativeFrom="paragraph">
                  <wp:posOffset>127966</wp:posOffset>
                </wp:positionV>
                <wp:extent cx="5105400" cy="7429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5105400"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204C01" w:rsidRPr="00C75AE0" w:rsidRDefault="00204C01" w:rsidP="00FE22E4">
                            <w:pPr>
                              <w:jc w:val="center"/>
                              <w:rPr>
                                <w:rFonts w:cs="Arial"/>
                                <w:b/>
                                <w:szCs w:val="24"/>
                              </w:rPr>
                            </w:pPr>
                            <w:r w:rsidRPr="00C75AE0">
                              <w:rPr>
                                <w:rFonts w:cs="Arial"/>
                                <w:b/>
                                <w:szCs w:val="24"/>
                              </w:rPr>
                              <w:t>Agreed DTOCS added to or updated on the DTOC spreadsheet on the relevant DTOC or non DTOC tab with reason for DTOCs agreed from the AWP wide DTOC codes (</w:t>
                            </w:r>
                            <w:r w:rsidRPr="00FE5613">
                              <w:rPr>
                                <w:rFonts w:cs="Arial"/>
                                <w:b/>
                                <w:szCs w:val="24"/>
                              </w:rPr>
                              <w:t>Appendix 5)</w:t>
                            </w:r>
                            <w:r w:rsidRPr="00C75AE0">
                              <w:rPr>
                                <w:rFonts w:cs="Arial"/>
                                <w:b/>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C8E45" id="Text Box 13" o:spid="_x0000_s1032" type="#_x0000_t202" style="position:absolute;margin-left:21.75pt;margin-top:10.1pt;width:402pt;height: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" fillcolor="white [3201]" strokecolor="black [3200]" strokeweight="2pt">
                <v:textbox>
                  <w:txbxContent>
                    <w:p w:rsidR="00204C01" w:rsidRPr="00C75AE0" w:rsidRDefault="00204C01" w:rsidP="00FE22E4">
                      <w:pPr>
                        <w:jc w:val="center"/>
                        <w:rPr>
                          <w:rFonts w:cs="Arial"/>
                          <w:b/>
                          <w:szCs w:val="24"/>
                        </w:rPr>
                      </w:pPr>
                      <w:r w:rsidRPr="00C75AE0">
                        <w:rPr>
                          <w:rFonts w:cs="Arial"/>
                          <w:b/>
                          <w:szCs w:val="24"/>
                        </w:rPr>
                        <w:t>Agreed DTOCS added to or updated on the DTOC spreadsheet on the relevant DTOC or non DTOC tab with reason for DTOCs agreed from the AWP wide DTOC codes (</w:t>
                      </w:r>
                      <w:r w:rsidRPr="00FE5613">
                        <w:rPr>
                          <w:rFonts w:cs="Arial"/>
                          <w:b/>
                          <w:szCs w:val="24"/>
                        </w:rPr>
                        <w:t>Appendix 5)</w:t>
                      </w:r>
                      <w:r w:rsidRPr="00C75AE0">
                        <w:rPr>
                          <w:rFonts w:cs="Arial"/>
                          <w:b/>
                          <w:szCs w:val="24"/>
                        </w:rPr>
                        <w:t xml:space="preserve"> </w:t>
                      </w:r>
                    </w:p>
                  </w:txbxContent>
                </v:textbox>
              </v:shape>
            </w:pict>
          </mc:Fallback>
        </mc:AlternateContent>
      </w:r>
    </w:p>
    <w:p w:rsidR="00FE22E4" w:rsidRPr="002C47E7" w:rsidRDefault="00FE22E4" w:rsidP="00FE22E4">
      <w:pPr>
        <w:rPr>
          <w:rFonts w:cs="Arial"/>
          <w:sz w:val="24"/>
          <w:szCs w:val="24"/>
        </w:rPr>
      </w:pPr>
    </w:p>
    <w:p w:rsidR="00FE22E4" w:rsidRPr="002C47E7" w:rsidRDefault="00FE22E4" w:rsidP="00FE22E4">
      <w:pPr>
        <w:tabs>
          <w:tab w:val="left" w:pos="1530"/>
        </w:tabs>
        <w:rPr>
          <w:rFonts w:cs="Arial"/>
          <w:sz w:val="24"/>
          <w:szCs w:val="24"/>
        </w:rPr>
      </w:pPr>
      <w:r w:rsidRPr="002C47E7">
        <w:rPr>
          <w:rFonts w:cs="Arial"/>
          <w:noProof/>
          <w:sz w:val="24"/>
          <w:szCs w:val="24"/>
        </w:rPr>
        <mc:AlternateContent>
          <mc:Choice Requires="wps">
            <w:drawing>
              <wp:anchor distT="0" distB="0" distL="114300" distR="114300" simplePos="0" relativeHeight="251667456" behindDoc="0" locked="0" layoutInCell="1" allowOverlap="1" wp14:anchorId="47EDE560" wp14:editId="4DC2AE73">
                <wp:simplePos x="0" y="0"/>
                <wp:positionH relativeFrom="column">
                  <wp:posOffset>2744470</wp:posOffset>
                </wp:positionH>
                <wp:positionV relativeFrom="paragraph">
                  <wp:posOffset>286081</wp:posOffset>
                </wp:positionV>
                <wp:extent cx="219075" cy="352425"/>
                <wp:effectExtent l="19050" t="0" r="28575" b="47625"/>
                <wp:wrapNone/>
                <wp:docPr id="18" name="Down Arrow 18"/>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44C9D3" id="Down Arrow 18" o:spid="_x0000_s1026" type="#_x0000_t67" style="position:absolute;margin-left:216.1pt;margin-top:22.55pt;width:17.25pt;height:27.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" adj="14886" fillcolor="black [3200]" strokecolor="black [1600]" strokeweight="2pt"/>
            </w:pict>
          </mc:Fallback>
        </mc:AlternateContent>
      </w:r>
      <w:r w:rsidRPr="002C47E7">
        <w:rPr>
          <w:rFonts w:cs="Arial"/>
          <w:sz w:val="24"/>
          <w:szCs w:val="24"/>
        </w:rPr>
        <w:tab/>
      </w:r>
    </w:p>
    <w:p w:rsidR="00FE22E4" w:rsidRPr="002C47E7" w:rsidRDefault="00FE22E4" w:rsidP="00FE22E4">
      <w:pPr>
        <w:tabs>
          <w:tab w:val="left" w:pos="1530"/>
        </w:tabs>
        <w:rPr>
          <w:rFonts w:cs="Arial"/>
          <w:sz w:val="24"/>
          <w:szCs w:val="24"/>
        </w:rPr>
      </w:pPr>
    </w:p>
    <w:p w:rsidR="00FE22E4" w:rsidRPr="002C47E7" w:rsidRDefault="00E06301" w:rsidP="00FE22E4">
      <w:pPr>
        <w:tabs>
          <w:tab w:val="left" w:pos="1530"/>
        </w:tabs>
        <w:rPr>
          <w:rFonts w:cs="Arial"/>
          <w:sz w:val="24"/>
          <w:szCs w:val="24"/>
        </w:rPr>
      </w:pPr>
      <w:r w:rsidRPr="002C47E7">
        <w:rPr>
          <w:rFonts w:cs="Arial"/>
          <w:noProof/>
          <w:sz w:val="24"/>
          <w:szCs w:val="24"/>
        </w:rPr>
        <mc:AlternateContent>
          <mc:Choice Requires="wps">
            <w:drawing>
              <wp:anchor distT="0" distB="0" distL="114300" distR="114300" simplePos="0" relativeHeight="251663360" behindDoc="0" locked="0" layoutInCell="1" allowOverlap="1" wp14:anchorId="76C8EBE6" wp14:editId="5157A8C9">
                <wp:simplePos x="0" y="0"/>
                <wp:positionH relativeFrom="column">
                  <wp:posOffset>285750</wp:posOffset>
                </wp:positionH>
                <wp:positionV relativeFrom="paragraph">
                  <wp:posOffset>63831</wp:posOffset>
                </wp:positionV>
                <wp:extent cx="5105400" cy="5143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105400" cy="514350"/>
                        </a:xfrm>
                        <a:prstGeom prst="rect">
                          <a:avLst/>
                        </a:prstGeom>
                        <a:ln/>
                      </wps:spPr>
                      <wps:style>
                        <a:lnRef idx="2">
                          <a:schemeClr val="dk1"/>
                        </a:lnRef>
                        <a:fillRef idx="1">
                          <a:schemeClr val="lt1"/>
                        </a:fillRef>
                        <a:effectRef idx="0">
                          <a:schemeClr val="dk1"/>
                        </a:effectRef>
                        <a:fontRef idx="minor">
                          <a:schemeClr val="dk1"/>
                        </a:fontRef>
                      </wps:style>
                      <wps:txbx>
                        <w:txbxContent>
                          <w:p w:rsidR="00204C01" w:rsidRPr="00C75AE0" w:rsidRDefault="00204C01" w:rsidP="00FE22E4">
                            <w:pPr>
                              <w:jc w:val="center"/>
                              <w:rPr>
                                <w:rFonts w:cs="Arial"/>
                                <w:b/>
                                <w:szCs w:val="24"/>
                              </w:rPr>
                            </w:pPr>
                            <w:r w:rsidRPr="00C75AE0">
                              <w:rPr>
                                <w:rFonts w:cs="Arial"/>
                                <w:b/>
                                <w:szCs w:val="24"/>
                              </w:rPr>
                              <w:t>DTOC spreadsheet updated by CCG during the DTOC call with input from all organisations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8EBE6" id="Text Box 14" o:spid="_x0000_s1033" type="#_x0000_t202" style="position:absolute;margin-left:22.5pt;margin-top:5.05pt;width:402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" fillcolor="white [3201]" strokecolor="black [3200]" strokeweight="2pt">
                <v:textbox>
                  <w:txbxContent>
                    <w:p w:rsidR="00204C01" w:rsidRPr="00C75AE0" w:rsidRDefault="00204C01" w:rsidP="00FE22E4">
                      <w:pPr>
                        <w:jc w:val="center"/>
                        <w:rPr>
                          <w:rFonts w:cs="Arial"/>
                          <w:b/>
                          <w:szCs w:val="24"/>
                        </w:rPr>
                      </w:pPr>
                      <w:r w:rsidRPr="00C75AE0">
                        <w:rPr>
                          <w:rFonts w:cs="Arial"/>
                          <w:b/>
                          <w:szCs w:val="24"/>
                        </w:rPr>
                        <w:t>DTOC spreadsheet updated by CCG during the DTOC call with input from all organisations</w:t>
                      </w:r>
                    </w:p>
                  </w:txbxContent>
                </v:textbox>
              </v:shape>
            </w:pict>
          </mc:Fallback>
        </mc:AlternateContent>
      </w:r>
    </w:p>
    <w:p w:rsidR="00FE22E4" w:rsidRDefault="00FE22E4" w:rsidP="00FE22E4">
      <w:pPr>
        <w:tabs>
          <w:tab w:val="left" w:pos="1530"/>
        </w:tabs>
        <w:rPr>
          <w:rFonts w:cs="Arial"/>
          <w:sz w:val="24"/>
          <w:szCs w:val="24"/>
        </w:rPr>
      </w:pPr>
    </w:p>
    <w:p w:rsidR="00FE22E4" w:rsidRDefault="00E06301" w:rsidP="00FE22E4">
      <w:pPr>
        <w:tabs>
          <w:tab w:val="left" w:pos="1530"/>
        </w:tabs>
        <w:rPr>
          <w:rFonts w:cs="Arial"/>
          <w:sz w:val="24"/>
          <w:szCs w:val="24"/>
        </w:rPr>
      </w:pPr>
      <w:r w:rsidRPr="002C47E7">
        <w:rPr>
          <w:rFonts w:cs="Arial"/>
          <w:noProof/>
          <w:sz w:val="24"/>
          <w:szCs w:val="24"/>
        </w:rPr>
        <mc:AlternateContent>
          <mc:Choice Requires="wps">
            <w:drawing>
              <wp:anchor distT="0" distB="0" distL="114300" distR="114300" simplePos="0" relativeHeight="251673600" behindDoc="0" locked="0" layoutInCell="1" allowOverlap="1" wp14:anchorId="734399D0" wp14:editId="440D1A1C">
                <wp:simplePos x="0" y="0"/>
                <wp:positionH relativeFrom="column">
                  <wp:posOffset>2743200</wp:posOffset>
                </wp:positionH>
                <wp:positionV relativeFrom="paragraph">
                  <wp:posOffset>3175</wp:posOffset>
                </wp:positionV>
                <wp:extent cx="219075" cy="352425"/>
                <wp:effectExtent l="19050" t="0" r="28575" b="47625"/>
                <wp:wrapNone/>
                <wp:docPr id="19" name="Down Arrow 19"/>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345535" id="Down Arrow 19" o:spid="_x0000_s1026" type="#_x0000_t67" style="position:absolute;margin-left:3in;margin-top:.25pt;width:17.25pt;height:27.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" adj="14886" fillcolor="black [3200]" strokecolor="black [1600]" strokeweight="2pt"/>
            </w:pict>
          </mc:Fallback>
        </mc:AlternateContent>
      </w:r>
    </w:p>
    <w:p w:rsidR="00FE22E4" w:rsidRDefault="00E06301" w:rsidP="00FE22E4">
      <w:pPr>
        <w:tabs>
          <w:tab w:val="left" w:pos="1530"/>
        </w:tabs>
        <w:rPr>
          <w:rFonts w:cs="Arial"/>
          <w:sz w:val="24"/>
          <w:szCs w:val="24"/>
        </w:rPr>
      </w:pPr>
      <w:r w:rsidRPr="002C47E7">
        <w:rPr>
          <w:rFonts w:cs="Arial"/>
          <w:noProof/>
          <w:sz w:val="24"/>
          <w:szCs w:val="24"/>
        </w:rPr>
        <mc:AlternateContent>
          <mc:Choice Requires="wps">
            <w:drawing>
              <wp:anchor distT="0" distB="0" distL="114300" distR="114300" simplePos="0" relativeHeight="251669504" behindDoc="0" locked="0" layoutInCell="1" allowOverlap="1" wp14:anchorId="1597A849" wp14:editId="47BB83E2">
                <wp:simplePos x="0" y="0"/>
                <wp:positionH relativeFrom="column">
                  <wp:posOffset>285750</wp:posOffset>
                </wp:positionH>
                <wp:positionV relativeFrom="paragraph">
                  <wp:posOffset>82881</wp:posOffset>
                </wp:positionV>
                <wp:extent cx="5200650" cy="5143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200650" cy="514350"/>
                        </a:xfrm>
                        <a:prstGeom prst="rect">
                          <a:avLst/>
                        </a:prstGeom>
                        <a:ln/>
                      </wps:spPr>
                      <wps:style>
                        <a:lnRef idx="2">
                          <a:schemeClr val="dk1"/>
                        </a:lnRef>
                        <a:fillRef idx="1">
                          <a:schemeClr val="lt1"/>
                        </a:fillRef>
                        <a:effectRef idx="0">
                          <a:schemeClr val="dk1"/>
                        </a:effectRef>
                        <a:fontRef idx="minor">
                          <a:schemeClr val="dk1"/>
                        </a:fontRef>
                      </wps:style>
                      <wps:txbx>
                        <w:txbxContent>
                          <w:p w:rsidR="00204C01" w:rsidRPr="00C75AE0" w:rsidRDefault="00204C01" w:rsidP="00FE22E4">
                            <w:pPr>
                              <w:jc w:val="center"/>
                              <w:rPr>
                                <w:rFonts w:cs="Arial"/>
                                <w:b/>
                                <w:szCs w:val="24"/>
                              </w:rPr>
                            </w:pPr>
                            <w:r w:rsidRPr="00C75AE0">
                              <w:rPr>
                                <w:rFonts w:cs="Arial"/>
                                <w:b/>
                                <w:szCs w:val="24"/>
                              </w:rPr>
                              <w:t>DTOC spreadsheet (with actions) distributed to the DTOC Membership.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7A849" id="Text Box 7" o:spid="_x0000_s1034" type="#_x0000_t202" style="position:absolute;margin-left:22.5pt;margin-top:6.55pt;width:409.5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" fillcolor="white [3201]" strokecolor="black [3200]" strokeweight="2pt">
                <v:textbox>
                  <w:txbxContent>
                    <w:p w:rsidR="00204C01" w:rsidRPr="00C75AE0" w:rsidRDefault="00204C01" w:rsidP="00FE22E4">
                      <w:pPr>
                        <w:jc w:val="center"/>
                        <w:rPr>
                          <w:rFonts w:cs="Arial"/>
                          <w:b/>
                          <w:szCs w:val="24"/>
                        </w:rPr>
                      </w:pPr>
                      <w:r w:rsidRPr="00C75AE0">
                        <w:rPr>
                          <w:rFonts w:cs="Arial"/>
                          <w:b/>
                          <w:szCs w:val="24"/>
                        </w:rPr>
                        <w:t>DTOC spreadsheet (with actions) distributed to the DTOC Membership.</w:t>
                      </w:r>
                    </w:p>
                  </w:txbxContent>
                </v:textbox>
              </v:shape>
            </w:pict>
          </mc:Fallback>
        </mc:AlternateContent>
      </w:r>
    </w:p>
    <w:p w:rsidR="009833AF" w:rsidRPr="009833AF" w:rsidRDefault="009833AF" w:rsidP="009833AF"/>
    <w:p w:rsidR="00050554" w:rsidRDefault="00DD2FF5" w:rsidP="009833AF">
      <w:pPr>
        <w:pStyle w:val="Heading1"/>
        <w:sectPr w:rsidR="00050554" w:rsidSect="00204C01">
          <w:headerReference w:type="even" r:id="rId19"/>
          <w:headerReference w:type="default" r:id="rId20"/>
          <w:footerReference w:type="default" r:id="rId21"/>
          <w:pgSz w:w="11906" w:h="16838"/>
          <w:pgMar w:top="-851" w:right="1274" w:bottom="851" w:left="1134" w:header="426" w:footer="228" w:gutter="0"/>
          <w:cols w:space="708"/>
          <w:docGrid w:linePitch="360"/>
        </w:sectPr>
      </w:pPr>
      <w:r>
        <w:br w:type="page"/>
      </w:r>
    </w:p>
    <w:p w:rsidR="00737600" w:rsidRPr="00FE5613" w:rsidRDefault="006C4D89" w:rsidP="009833AF">
      <w:pPr>
        <w:pStyle w:val="Heading1"/>
      </w:pPr>
      <w:bookmarkStart w:id="21" w:name="_Toc480977102"/>
      <w:r w:rsidRPr="00FE5613">
        <w:lastRenderedPageBreak/>
        <w:t xml:space="preserve">Appendix 2: </w:t>
      </w:r>
      <w:r w:rsidR="00050554" w:rsidRPr="00FE5613">
        <w:t>BANES DTOC</w:t>
      </w:r>
      <w:r w:rsidRPr="00FE5613">
        <w:t xml:space="preserve"> Process (Integrated)</w:t>
      </w:r>
      <w:bookmarkEnd w:id="21"/>
    </w:p>
    <w:tbl>
      <w:tblPr>
        <w:tblStyle w:val="TableGrid"/>
        <w:tblW w:w="0" w:type="auto"/>
        <w:tblLook w:val="04A0" w:firstRow="1" w:lastRow="0" w:firstColumn="1" w:lastColumn="0" w:noHBand="0" w:noVBand="1"/>
      </w:tblPr>
      <w:tblGrid>
        <w:gridCol w:w="1101"/>
        <w:gridCol w:w="8141"/>
      </w:tblGrid>
      <w:tr w:rsidR="00050554" w:rsidRPr="00C75AE0" w:rsidTr="00AB7724">
        <w:trPr>
          <w:trHeight w:val="586"/>
        </w:trPr>
        <w:tc>
          <w:tcPr>
            <w:tcW w:w="9242" w:type="dxa"/>
            <w:gridSpan w:val="2"/>
            <w:shd w:val="clear" w:color="auto" w:fill="auto"/>
          </w:tcPr>
          <w:p w:rsidR="00050554" w:rsidRPr="00C75AE0" w:rsidRDefault="00050554" w:rsidP="004A0369">
            <w:pPr>
              <w:jc w:val="center"/>
              <w:rPr>
                <w:rFonts w:cs="Arial"/>
                <w:szCs w:val="24"/>
              </w:rPr>
            </w:pPr>
            <w:r w:rsidRPr="00C75AE0">
              <w:rPr>
                <w:rFonts w:cs="Arial"/>
                <w:b/>
                <w:szCs w:val="24"/>
                <w:u w:val="single"/>
              </w:rPr>
              <w:t>DTOC Process CITT</w:t>
            </w:r>
          </w:p>
        </w:tc>
      </w:tr>
      <w:tr w:rsidR="00050554" w:rsidRPr="00C75AE0" w:rsidTr="004A0369">
        <w:tc>
          <w:tcPr>
            <w:tcW w:w="1101" w:type="dxa"/>
          </w:tcPr>
          <w:p w:rsidR="00050554" w:rsidRPr="00C75AE0" w:rsidRDefault="00050554" w:rsidP="004A0369">
            <w:pPr>
              <w:jc w:val="center"/>
              <w:rPr>
                <w:rFonts w:cs="Arial"/>
                <w:szCs w:val="24"/>
              </w:rPr>
            </w:pPr>
            <w:r w:rsidRPr="00C75AE0">
              <w:rPr>
                <w:rFonts w:cs="Arial"/>
                <w:szCs w:val="24"/>
              </w:rPr>
              <w:t>1.</w:t>
            </w:r>
          </w:p>
        </w:tc>
        <w:tc>
          <w:tcPr>
            <w:tcW w:w="8141" w:type="dxa"/>
          </w:tcPr>
          <w:p w:rsidR="00050554" w:rsidRPr="00C75AE0" w:rsidRDefault="00050554" w:rsidP="004A0369">
            <w:pPr>
              <w:rPr>
                <w:rFonts w:cs="Arial"/>
                <w:szCs w:val="24"/>
              </w:rPr>
            </w:pPr>
            <w:r w:rsidRPr="00C75AE0">
              <w:rPr>
                <w:rFonts w:cs="Arial"/>
                <w:szCs w:val="24"/>
              </w:rPr>
              <w:t>Referral received into CITT from any hospital AWP/RUH. Read and allocated on day of referral received</w:t>
            </w:r>
            <w:r w:rsidR="00E900E5" w:rsidRPr="00C75AE0">
              <w:rPr>
                <w:rFonts w:cs="Arial"/>
                <w:szCs w:val="24"/>
              </w:rPr>
              <w:t>.</w:t>
            </w:r>
          </w:p>
        </w:tc>
      </w:tr>
      <w:tr w:rsidR="00050554" w:rsidRPr="00C75AE0" w:rsidTr="004A0369">
        <w:tc>
          <w:tcPr>
            <w:tcW w:w="1101" w:type="dxa"/>
          </w:tcPr>
          <w:p w:rsidR="00050554" w:rsidRPr="00C75AE0" w:rsidRDefault="00050554" w:rsidP="004A0369">
            <w:pPr>
              <w:jc w:val="center"/>
              <w:rPr>
                <w:rFonts w:cs="Arial"/>
                <w:szCs w:val="24"/>
              </w:rPr>
            </w:pPr>
            <w:r w:rsidRPr="00C75AE0">
              <w:rPr>
                <w:rFonts w:cs="Arial"/>
                <w:szCs w:val="24"/>
              </w:rPr>
              <w:t>2.</w:t>
            </w:r>
          </w:p>
        </w:tc>
        <w:tc>
          <w:tcPr>
            <w:tcW w:w="8141" w:type="dxa"/>
          </w:tcPr>
          <w:p w:rsidR="00050554" w:rsidRPr="00C75AE0" w:rsidRDefault="00050554" w:rsidP="004A0369">
            <w:pPr>
              <w:rPr>
                <w:rFonts w:cs="Arial"/>
                <w:szCs w:val="24"/>
              </w:rPr>
            </w:pPr>
            <w:r w:rsidRPr="00C75AE0">
              <w:rPr>
                <w:rFonts w:cs="Arial"/>
                <w:szCs w:val="24"/>
              </w:rPr>
              <w:t>Assessment started and where appropriate completed within two days by CC.</w:t>
            </w:r>
          </w:p>
        </w:tc>
      </w:tr>
      <w:tr w:rsidR="00050554" w:rsidRPr="00C75AE0" w:rsidTr="004A0369">
        <w:tc>
          <w:tcPr>
            <w:tcW w:w="1101" w:type="dxa"/>
          </w:tcPr>
          <w:p w:rsidR="00050554" w:rsidRPr="00C75AE0" w:rsidRDefault="00050554" w:rsidP="004A0369">
            <w:pPr>
              <w:jc w:val="center"/>
              <w:rPr>
                <w:rFonts w:cs="Arial"/>
                <w:szCs w:val="24"/>
              </w:rPr>
            </w:pPr>
            <w:r w:rsidRPr="00C75AE0">
              <w:rPr>
                <w:rFonts w:cs="Arial"/>
                <w:szCs w:val="24"/>
              </w:rPr>
              <w:t>3.</w:t>
            </w:r>
          </w:p>
        </w:tc>
        <w:tc>
          <w:tcPr>
            <w:tcW w:w="8141" w:type="dxa"/>
          </w:tcPr>
          <w:p w:rsidR="00050554" w:rsidRPr="00C75AE0" w:rsidRDefault="00050554" w:rsidP="004A0369">
            <w:pPr>
              <w:rPr>
                <w:rFonts w:cs="Arial"/>
                <w:szCs w:val="24"/>
              </w:rPr>
            </w:pPr>
            <w:r w:rsidRPr="00C75AE0">
              <w:rPr>
                <w:rFonts w:cs="Arial"/>
                <w:szCs w:val="24"/>
              </w:rPr>
              <w:t>CC to inform service user and family of the hospital Choice Protocol.</w:t>
            </w:r>
          </w:p>
        </w:tc>
      </w:tr>
      <w:tr w:rsidR="00050554" w:rsidRPr="00C75AE0" w:rsidTr="004A0369">
        <w:tc>
          <w:tcPr>
            <w:tcW w:w="1101" w:type="dxa"/>
          </w:tcPr>
          <w:p w:rsidR="00050554" w:rsidRPr="00C75AE0" w:rsidRDefault="00050554" w:rsidP="004A0369">
            <w:pPr>
              <w:jc w:val="center"/>
              <w:rPr>
                <w:rFonts w:cs="Arial"/>
                <w:szCs w:val="24"/>
              </w:rPr>
            </w:pPr>
            <w:r w:rsidRPr="00C75AE0">
              <w:rPr>
                <w:rFonts w:cs="Arial"/>
                <w:szCs w:val="24"/>
              </w:rPr>
              <w:t>4.</w:t>
            </w:r>
          </w:p>
        </w:tc>
        <w:tc>
          <w:tcPr>
            <w:tcW w:w="8141" w:type="dxa"/>
          </w:tcPr>
          <w:p w:rsidR="00050554" w:rsidRPr="00C75AE0" w:rsidRDefault="00050554" w:rsidP="004A0369">
            <w:pPr>
              <w:rPr>
                <w:rFonts w:cs="Arial"/>
                <w:szCs w:val="24"/>
              </w:rPr>
            </w:pPr>
            <w:r w:rsidRPr="00C75AE0">
              <w:rPr>
                <w:rFonts w:cs="Arial"/>
                <w:szCs w:val="24"/>
              </w:rPr>
              <w:t xml:space="preserve">Discharge planning is started, </w:t>
            </w:r>
          </w:p>
          <w:p w:rsidR="00050554" w:rsidRPr="00C75AE0" w:rsidRDefault="00050554" w:rsidP="009E1443">
            <w:pPr>
              <w:pStyle w:val="ListParagraph"/>
              <w:numPr>
                <w:ilvl w:val="0"/>
                <w:numId w:val="8"/>
              </w:numPr>
              <w:spacing w:before="0" w:after="0"/>
              <w:contextualSpacing/>
              <w:rPr>
                <w:rFonts w:cs="Arial"/>
                <w:szCs w:val="24"/>
              </w:rPr>
            </w:pPr>
            <w:r w:rsidRPr="00C75AE0">
              <w:rPr>
                <w:rFonts w:cs="Arial"/>
                <w:szCs w:val="24"/>
              </w:rPr>
              <w:t>Funding panel place booked in advance of person being ready for discha</w:t>
            </w:r>
            <w:r w:rsidR="00E900E5" w:rsidRPr="00C75AE0">
              <w:rPr>
                <w:rFonts w:cs="Arial"/>
                <w:szCs w:val="24"/>
              </w:rPr>
              <w:t>rge, to avoid delay in process.</w:t>
            </w:r>
          </w:p>
          <w:p w:rsidR="00050554" w:rsidRPr="00C75AE0" w:rsidRDefault="00050554" w:rsidP="009E1443">
            <w:pPr>
              <w:pStyle w:val="ListParagraph"/>
              <w:numPr>
                <w:ilvl w:val="0"/>
                <w:numId w:val="8"/>
              </w:numPr>
              <w:spacing w:before="0" w:after="0"/>
              <w:contextualSpacing/>
              <w:rPr>
                <w:rFonts w:cs="Arial"/>
                <w:szCs w:val="24"/>
              </w:rPr>
            </w:pPr>
            <w:r w:rsidRPr="00C75AE0">
              <w:rPr>
                <w:rFonts w:cs="Arial"/>
                <w:szCs w:val="24"/>
              </w:rPr>
              <w:t>Discussions with service user/main carer about future needs/plans</w:t>
            </w:r>
            <w:r w:rsidR="00E900E5" w:rsidRPr="00C75AE0">
              <w:rPr>
                <w:rFonts w:cs="Arial"/>
                <w:szCs w:val="24"/>
              </w:rPr>
              <w:t>.</w:t>
            </w:r>
          </w:p>
          <w:p w:rsidR="00050554" w:rsidRPr="00C75AE0" w:rsidRDefault="00050554" w:rsidP="009E1443">
            <w:pPr>
              <w:pStyle w:val="ListParagraph"/>
              <w:numPr>
                <w:ilvl w:val="0"/>
                <w:numId w:val="8"/>
              </w:numPr>
              <w:spacing w:before="0" w:after="0"/>
              <w:contextualSpacing/>
              <w:rPr>
                <w:rFonts w:cs="Arial"/>
                <w:szCs w:val="24"/>
              </w:rPr>
            </w:pPr>
            <w:r w:rsidRPr="00C75AE0">
              <w:rPr>
                <w:rFonts w:cs="Arial"/>
                <w:szCs w:val="24"/>
              </w:rPr>
              <w:t xml:space="preserve">RIO/Care Act Assessment, Capacity Assessment and Best Interest Decision (nb Best Interest does not </w:t>
            </w:r>
            <w:r w:rsidR="00E900E5" w:rsidRPr="00C75AE0">
              <w:rPr>
                <w:rFonts w:cs="Arial"/>
                <w:szCs w:val="24"/>
              </w:rPr>
              <w:t>have to be a meeting) completed.</w:t>
            </w:r>
          </w:p>
          <w:p w:rsidR="00050554" w:rsidRPr="00C75AE0" w:rsidRDefault="00050554" w:rsidP="009E1443">
            <w:pPr>
              <w:pStyle w:val="ListParagraph"/>
              <w:numPr>
                <w:ilvl w:val="0"/>
                <w:numId w:val="8"/>
              </w:numPr>
              <w:spacing w:before="0" w:after="0"/>
              <w:contextualSpacing/>
              <w:rPr>
                <w:rFonts w:cs="Arial"/>
                <w:szCs w:val="24"/>
              </w:rPr>
            </w:pPr>
            <w:r w:rsidRPr="00C75AE0">
              <w:rPr>
                <w:rFonts w:cs="Arial"/>
                <w:szCs w:val="24"/>
              </w:rPr>
              <w:t>List of appropriate care homes given to carers to visit OR if returning home CC to contact Domiciliary Care Agencies (Via Filemaker) to establish vacancies</w:t>
            </w:r>
            <w:r w:rsidR="00E900E5" w:rsidRPr="00C75AE0">
              <w:rPr>
                <w:rFonts w:cs="Arial"/>
                <w:szCs w:val="24"/>
              </w:rPr>
              <w:t>.</w:t>
            </w:r>
          </w:p>
        </w:tc>
      </w:tr>
      <w:tr w:rsidR="00050554" w:rsidRPr="00C75AE0" w:rsidTr="004A0369">
        <w:tc>
          <w:tcPr>
            <w:tcW w:w="1101" w:type="dxa"/>
          </w:tcPr>
          <w:p w:rsidR="00050554" w:rsidRPr="00C75AE0" w:rsidRDefault="00050554" w:rsidP="004A0369">
            <w:pPr>
              <w:jc w:val="center"/>
              <w:rPr>
                <w:rFonts w:cs="Arial"/>
                <w:szCs w:val="24"/>
              </w:rPr>
            </w:pPr>
            <w:r w:rsidRPr="00C75AE0">
              <w:rPr>
                <w:rFonts w:cs="Arial"/>
                <w:szCs w:val="24"/>
              </w:rPr>
              <w:t>5.</w:t>
            </w:r>
          </w:p>
        </w:tc>
        <w:tc>
          <w:tcPr>
            <w:tcW w:w="8141" w:type="dxa"/>
          </w:tcPr>
          <w:p w:rsidR="00050554" w:rsidRPr="00C75AE0" w:rsidRDefault="00050554" w:rsidP="004A0369">
            <w:pPr>
              <w:rPr>
                <w:rFonts w:cs="Arial"/>
                <w:szCs w:val="24"/>
              </w:rPr>
            </w:pPr>
            <w:r w:rsidRPr="00C75AE0">
              <w:rPr>
                <w:rFonts w:cs="Arial"/>
                <w:szCs w:val="24"/>
              </w:rPr>
              <w:t>Team Manager attends weekly meeting on Ward 4 to agree DTOC with health colleagues, including reviewing Out of Area patients, escalating if necessary Senior Practitioners attend weekly RUH SITREP meetings, with local authority social workers and discharge liaison nurses.</w:t>
            </w:r>
          </w:p>
        </w:tc>
      </w:tr>
      <w:tr w:rsidR="00050554" w:rsidRPr="00C75AE0" w:rsidTr="004A0369">
        <w:tc>
          <w:tcPr>
            <w:tcW w:w="1101" w:type="dxa"/>
          </w:tcPr>
          <w:p w:rsidR="00050554" w:rsidRPr="00C75AE0" w:rsidRDefault="00050554" w:rsidP="004A0369">
            <w:pPr>
              <w:jc w:val="center"/>
              <w:rPr>
                <w:rFonts w:cs="Arial"/>
                <w:szCs w:val="24"/>
              </w:rPr>
            </w:pPr>
            <w:r w:rsidRPr="00C75AE0">
              <w:rPr>
                <w:rFonts w:cs="Arial"/>
                <w:szCs w:val="24"/>
              </w:rPr>
              <w:t>6.</w:t>
            </w:r>
          </w:p>
        </w:tc>
        <w:tc>
          <w:tcPr>
            <w:tcW w:w="8141" w:type="dxa"/>
          </w:tcPr>
          <w:p w:rsidR="00050554" w:rsidRPr="00C75AE0" w:rsidRDefault="00050554" w:rsidP="004A0369">
            <w:pPr>
              <w:rPr>
                <w:rFonts w:cs="Arial"/>
                <w:szCs w:val="24"/>
              </w:rPr>
            </w:pPr>
            <w:r w:rsidRPr="00C75AE0">
              <w:rPr>
                <w:rFonts w:cs="Arial"/>
                <w:szCs w:val="24"/>
              </w:rPr>
              <w:t>If family or service users in an AWP/Acute Hospital express the intention to remain in hospital until their chosen home has a vacancy Choice Policy is implemented by the RUH/AWP Hospital. CC to notify Team Manager</w:t>
            </w:r>
          </w:p>
        </w:tc>
      </w:tr>
      <w:tr w:rsidR="00050554" w:rsidRPr="00C75AE0" w:rsidTr="004A0369">
        <w:tc>
          <w:tcPr>
            <w:tcW w:w="1101" w:type="dxa"/>
          </w:tcPr>
          <w:p w:rsidR="00050554" w:rsidRPr="00C75AE0" w:rsidRDefault="00050554" w:rsidP="004A0369">
            <w:pPr>
              <w:jc w:val="center"/>
              <w:rPr>
                <w:rFonts w:cs="Arial"/>
                <w:szCs w:val="24"/>
              </w:rPr>
            </w:pPr>
            <w:r w:rsidRPr="00C75AE0">
              <w:rPr>
                <w:rFonts w:cs="Arial"/>
                <w:szCs w:val="24"/>
              </w:rPr>
              <w:t>7.</w:t>
            </w:r>
          </w:p>
        </w:tc>
        <w:tc>
          <w:tcPr>
            <w:tcW w:w="8141" w:type="dxa"/>
          </w:tcPr>
          <w:p w:rsidR="00050554" w:rsidRPr="00C75AE0" w:rsidRDefault="00050554" w:rsidP="004A0369">
            <w:pPr>
              <w:rPr>
                <w:rFonts w:cs="Arial"/>
                <w:szCs w:val="24"/>
              </w:rPr>
            </w:pPr>
            <w:r w:rsidRPr="00C75AE0">
              <w:rPr>
                <w:rFonts w:cs="Arial"/>
                <w:szCs w:val="24"/>
              </w:rPr>
              <w:t>CC a</w:t>
            </w:r>
            <w:r w:rsidR="005B2D39" w:rsidRPr="00C75AE0">
              <w:rPr>
                <w:rFonts w:cs="Arial"/>
                <w:szCs w:val="24"/>
              </w:rPr>
              <w:t>rranges a ‘Discharge Escalation’</w:t>
            </w:r>
            <w:r w:rsidRPr="00C75AE0">
              <w:rPr>
                <w:rFonts w:cs="Arial"/>
                <w:szCs w:val="24"/>
              </w:rPr>
              <w:t xml:space="preserve"> meeting, with service user, appropriate family members/carers and professionals and IMCA (If necessary)</w:t>
            </w:r>
            <w:r w:rsidR="00E900E5" w:rsidRPr="00C75AE0">
              <w:rPr>
                <w:rFonts w:cs="Arial"/>
                <w:szCs w:val="24"/>
              </w:rPr>
              <w:t>.</w:t>
            </w:r>
          </w:p>
        </w:tc>
      </w:tr>
      <w:tr w:rsidR="00050554" w:rsidRPr="00C75AE0" w:rsidTr="004A0369">
        <w:tc>
          <w:tcPr>
            <w:tcW w:w="1101" w:type="dxa"/>
          </w:tcPr>
          <w:p w:rsidR="00050554" w:rsidRPr="00C75AE0" w:rsidRDefault="00050554" w:rsidP="004A0369">
            <w:pPr>
              <w:jc w:val="center"/>
              <w:rPr>
                <w:rFonts w:cs="Arial"/>
                <w:szCs w:val="24"/>
              </w:rPr>
            </w:pPr>
            <w:r w:rsidRPr="00C75AE0">
              <w:rPr>
                <w:rFonts w:cs="Arial"/>
                <w:szCs w:val="24"/>
              </w:rPr>
              <w:t>8.</w:t>
            </w:r>
          </w:p>
        </w:tc>
        <w:tc>
          <w:tcPr>
            <w:tcW w:w="8141" w:type="dxa"/>
          </w:tcPr>
          <w:p w:rsidR="00050554" w:rsidRPr="00C75AE0" w:rsidRDefault="00050554" w:rsidP="00E900E5">
            <w:pPr>
              <w:rPr>
                <w:rFonts w:cs="Arial"/>
                <w:szCs w:val="24"/>
              </w:rPr>
            </w:pPr>
            <w:r w:rsidRPr="00C75AE0">
              <w:rPr>
                <w:rFonts w:cs="Arial"/>
                <w:szCs w:val="24"/>
              </w:rPr>
              <w:t>If there is, no resolution the situation is escalated to the Team Manager who will then become actively involved. If they cannot resolve then the Service Manager will be come involved who will then involve the Managing Director if they cannot resolve the situation.</w:t>
            </w:r>
          </w:p>
        </w:tc>
      </w:tr>
      <w:tr w:rsidR="00050554" w:rsidRPr="00C75AE0" w:rsidTr="004A0369">
        <w:tc>
          <w:tcPr>
            <w:tcW w:w="1101" w:type="dxa"/>
          </w:tcPr>
          <w:p w:rsidR="00050554" w:rsidRPr="00C75AE0" w:rsidRDefault="00050554" w:rsidP="004A0369">
            <w:pPr>
              <w:jc w:val="center"/>
              <w:rPr>
                <w:rFonts w:cs="Arial"/>
                <w:szCs w:val="24"/>
              </w:rPr>
            </w:pPr>
            <w:r w:rsidRPr="00C75AE0">
              <w:rPr>
                <w:rFonts w:cs="Arial"/>
                <w:szCs w:val="24"/>
              </w:rPr>
              <w:t>9.</w:t>
            </w:r>
          </w:p>
        </w:tc>
        <w:tc>
          <w:tcPr>
            <w:tcW w:w="8141" w:type="dxa"/>
          </w:tcPr>
          <w:p w:rsidR="00050554" w:rsidRPr="00C75AE0" w:rsidRDefault="00050554" w:rsidP="00E900E5">
            <w:pPr>
              <w:rPr>
                <w:rFonts w:cs="Arial"/>
                <w:szCs w:val="24"/>
              </w:rPr>
            </w:pPr>
            <w:r w:rsidRPr="00C75AE0">
              <w:rPr>
                <w:rFonts w:cs="Arial"/>
                <w:szCs w:val="24"/>
              </w:rPr>
              <w:t>If the situation remains unresolved then the Managing Director will escalate to the Commissioners. This is particularly the case for Out of Area patients on Ward 4, St Martin’s Hospital. If the situation cannot be resolved through this route then the Managing Director will escalate to AWP’s Deputy Director of Operations.</w:t>
            </w:r>
          </w:p>
        </w:tc>
      </w:tr>
    </w:tbl>
    <w:p w:rsidR="00050554" w:rsidRDefault="00050554" w:rsidP="00050554"/>
    <w:tbl>
      <w:tblPr>
        <w:tblStyle w:val="TableGrid"/>
        <w:tblW w:w="0" w:type="auto"/>
        <w:tblLook w:val="04A0" w:firstRow="1" w:lastRow="0" w:firstColumn="1" w:lastColumn="0" w:noHBand="0" w:noVBand="1"/>
      </w:tblPr>
      <w:tblGrid>
        <w:gridCol w:w="1101"/>
        <w:gridCol w:w="8141"/>
      </w:tblGrid>
      <w:tr w:rsidR="00050554" w:rsidRPr="00C75AE0" w:rsidTr="00AB7724">
        <w:tc>
          <w:tcPr>
            <w:tcW w:w="9242" w:type="dxa"/>
            <w:gridSpan w:val="2"/>
            <w:shd w:val="clear" w:color="auto" w:fill="auto"/>
          </w:tcPr>
          <w:p w:rsidR="00050554" w:rsidRPr="00C75AE0" w:rsidRDefault="00050554" w:rsidP="00734971">
            <w:pPr>
              <w:jc w:val="center"/>
              <w:rPr>
                <w:rFonts w:cs="Arial"/>
                <w:szCs w:val="24"/>
                <w:u w:val="single"/>
              </w:rPr>
            </w:pPr>
            <w:r w:rsidRPr="00C75AE0">
              <w:rPr>
                <w:rFonts w:cs="Arial"/>
                <w:b/>
                <w:szCs w:val="24"/>
                <w:u w:val="single"/>
              </w:rPr>
              <w:t>DTOC Process Recovery/EI</w:t>
            </w:r>
          </w:p>
        </w:tc>
      </w:tr>
      <w:tr w:rsidR="00050554" w:rsidRPr="00C75AE0" w:rsidTr="004A0369">
        <w:tc>
          <w:tcPr>
            <w:tcW w:w="1101" w:type="dxa"/>
          </w:tcPr>
          <w:p w:rsidR="00050554" w:rsidRPr="00C75AE0" w:rsidRDefault="00050554" w:rsidP="004A0369">
            <w:pPr>
              <w:jc w:val="center"/>
              <w:rPr>
                <w:rFonts w:cs="Arial"/>
                <w:szCs w:val="24"/>
              </w:rPr>
            </w:pPr>
            <w:r w:rsidRPr="00C75AE0">
              <w:rPr>
                <w:rFonts w:cs="Arial"/>
                <w:szCs w:val="24"/>
              </w:rPr>
              <w:t>1.</w:t>
            </w:r>
          </w:p>
        </w:tc>
        <w:tc>
          <w:tcPr>
            <w:tcW w:w="8141" w:type="dxa"/>
          </w:tcPr>
          <w:p w:rsidR="00050554" w:rsidRPr="00C75AE0" w:rsidRDefault="00050554" w:rsidP="00E900E5">
            <w:pPr>
              <w:rPr>
                <w:rFonts w:cs="Arial"/>
                <w:szCs w:val="24"/>
              </w:rPr>
            </w:pPr>
            <w:r w:rsidRPr="00C75AE0">
              <w:rPr>
                <w:rFonts w:cs="Arial"/>
                <w:szCs w:val="24"/>
              </w:rPr>
              <w:t xml:space="preserve">Alert received into Recovery/EI from any hospital AWP/RUH that a service user open </w:t>
            </w:r>
            <w:r w:rsidR="00E900E5" w:rsidRPr="00C75AE0">
              <w:rPr>
                <w:rFonts w:cs="Arial"/>
                <w:szCs w:val="24"/>
              </w:rPr>
              <w:t>to the service is an inpatient.</w:t>
            </w:r>
          </w:p>
        </w:tc>
      </w:tr>
      <w:tr w:rsidR="00050554" w:rsidRPr="00C75AE0" w:rsidTr="004A0369">
        <w:tc>
          <w:tcPr>
            <w:tcW w:w="1101" w:type="dxa"/>
          </w:tcPr>
          <w:p w:rsidR="00050554" w:rsidRPr="00C75AE0" w:rsidRDefault="00050554" w:rsidP="004A0369">
            <w:pPr>
              <w:jc w:val="center"/>
              <w:rPr>
                <w:rFonts w:cs="Arial"/>
                <w:szCs w:val="24"/>
              </w:rPr>
            </w:pPr>
            <w:r w:rsidRPr="00C75AE0">
              <w:rPr>
                <w:rFonts w:cs="Arial"/>
                <w:szCs w:val="24"/>
              </w:rPr>
              <w:t>2.</w:t>
            </w:r>
          </w:p>
        </w:tc>
        <w:tc>
          <w:tcPr>
            <w:tcW w:w="8141" w:type="dxa"/>
          </w:tcPr>
          <w:p w:rsidR="00050554" w:rsidRPr="00C75AE0" w:rsidRDefault="00050554" w:rsidP="00E900E5">
            <w:pPr>
              <w:rPr>
                <w:rFonts w:cs="Arial"/>
                <w:szCs w:val="24"/>
              </w:rPr>
            </w:pPr>
            <w:r w:rsidRPr="00C75AE0">
              <w:rPr>
                <w:rFonts w:cs="Arial"/>
                <w:szCs w:val="24"/>
              </w:rPr>
              <w:t>CC will arrange to meet with service user/ family and liaise with the ward on the expected treatment pathway and potential length of stay.</w:t>
            </w:r>
          </w:p>
        </w:tc>
      </w:tr>
      <w:tr w:rsidR="00050554" w:rsidRPr="00C75AE0" w:rsidTr="004A0369">
        <w:tc>
          <w:tcPr>
            <w:tcW w:w="1101" w:type="dxa"/>
          </w:tcPr>
          <w:p w:rsidR="00050554" w:rsidRPr="00C75AE0" w:rsidRDefault="00050554" w:rsidP="004A0369">
            <w:pPr>
              <w:jc w:val="center"/>
              <w:rPr>
                <w:rFonts w:cs="Arial"/>
                <w:szCs w:val="24"/>
              </w:rPr>
            </w:pPr>
            <w:r w:rsidRPr="00C75AE0">
              <w:rPr>
                <w:rFonts w:cs="Arial"/>
                <w:szCs w:val="24"/>
              </w:rPr>
              <w:t>3.</w:t>
            </w:r>
          </w:p>
        </w:tc>
        <w:tc>
          <w:tcPr>
            <w:tcW w:w="8141" w:type="dxa"/>
          </w:tcPr>
          <w:p w:rsidR="00050554" w:rsidRPr="00C75AE0" w:rsidRDefault="00050554" w:rsidP="00E900E5">
            <w:pPr>
              <w:rPr>
                <w:rFonts w:cs="Arial"/>
                <w:szCs w:val="24"/>
              </w:rPr>
            </w:pPr>
            <w:r w:rsidRPr="00C75AE0">
              <w:rPr>
                <w:rFonts w:cs="Arial"/>
                <w:szCs w:val="24"/>
              </w:rPr>
              <w:t>CC to inform service user and family of the hospital Choice Protocol</w:t>
            </w:r>
            <w:r w:rsidR="00E900E5" w:rsidRPr="00C75AE0">
              <w:rPr>
                <w:rFonts w:cs="Arial"/>
                <w:szCs w:val="24"/>
              </w:rPr>
              <w:t>.</w:t>
            </w:r>
          </w:p>
        </w:tc>
      </w:tr>
      <w:tr w:rsidR="00050554" w:rsidRPr="00C75AE0" w:rsidTr="004A0369">
        <w:tc>
          <w:tcPr>
            <w:tcW w:w="1101" w:type="dxa"/>
          </w:tcPr>
          <w:p w:rsidR="00050554" w:rsidRPr="00C75AE0" w:rsidRDefault="00050554" w:rsidP="004A0369">
            <w:pPr>
              <w:jc w:val="center"/>
              <w:rPr>
                <w:rFonts w:cs="Arial"/>
                <w:szCs w:val="24"/>
              </w:rPr>
            </w:pPr>
            <w:r w:rsidRPr="00C75AE0">
              <w:rPr>
                <w:rFonts w:cs="Arial"/>
                <w:szCs w:val="24"/>
              </w:rPr>
              <w:t>4.</w:t>
            </w:r>
          </w:p>
        </w:tc>
        <w:tc>
          <w:tcPr>
            <w:tcW w:w="8141" w:type="dxa"/>
          </w:tcPr>
          <w:p w:rsidR="00050554" w:rsidRPr="00C75AE0" w:rsidRDefault="00050554" w:rsidP="004A0369">
            <w:pPr>
              <w:rPr>
                <w:rFonts w:cs="Arial"/>
                <w:szCs w:val="24"/>
              </w:rPr>
            </w:pPr>
            <w:r w:rsidRPr="00C75AE0">
              <w:rPr>
                <w:rFonts w:cs="Arial"/>
                <w:szCs w:val="24"/>
              </w:rPr>
              <w:t>Discharge planning is started</w:t>
            </w:r>
            <w:r w:rsidR="00E900E5" w:rsidRPr="00C75AE0">
              <w:rPr>
                <w:rFonts w:cs="Arial"/>
                <w:szCs w:val="24"/>
              </w:rPr>
              <w:t>:</w:t>
            </w:r>
          </w:p>
          <w:p w:rsidR="00050554" w:rsidRPr="00C75AE0" w:rsidRDefault="00050554" w:rsidP="009E1443">
            <w:pPr>
              <w:numPr>
                <w:ilvl w:val="0"/>
                <w:numId w:val="8"/>
              </w:numPr>
              <w:spacing w:before="0" w:after="0"/>
              <w:rPr>
                <w:rFonts w:cs="Arial"/>
                <w:szCs w:val="24"/>
              </w:rPr>
            </w:pPr>
            <w:r w:rsidRPr="00C75AE0">
              <w:rPr>
                <w:rFonts w:cs="Arial"/>
                <w:szCs w:val="24"/>
              </w:rPr>
              <w:t>Discussions with service user/main carer about future needs/plans</w:t>
            </w:r>
            <w:r w:rsidR="00E900E5" w:rsidRPr="00C75AE0">
              <w:rPr>
                <w:rFonts w:cs="Arial"/>
                <w:szCs w:val="24"/>
              </w:rPr>
              <w:t>.</w:t>
            </w:r>
          </w:p>
          <w:p w:rsidR="00050554" w:rsidRPr="00C75AE0" w:rsidRDefault="00050554" w:rsidP="009E1443">
            <w:pPr>
              <w:numPr>
                <w:ilvl w:val="0"/>
                <w:numId w:val="8"/>
              </w:numPr>
              <w:spacing w:before="0" w:after="0"/>
              <w:rPr>
                <w:rFonts w:cs="Arial"/>
                <w:szCs w:val="24"/>
              </w:rPr>
            </w:pPr>
            <w:r w:rsidRPr="00C75AE0">
              <w:rPr>
                <w:rFonts w:cs="Arial"/>
                <w:szCs w:val="24"/>
              </w:rPr>
              <w:t xml:space="preserve">RIO/Care Act Assessment, Capacity Assessment and Best Interest </w:t>
            </w:r>
            <w:r w:rsidRPr="00C75AE0">
              <w:rPr>
                <w:rFonts w:cs="Arial"/>
                <w:szCs w:val="24"/>
              </w:rPr>
              <w:lastRenderedPageBreak/>
              <w:t>Decision (nb Best Interest does not have to be a meeting) completed</w:t>
            </w:r>
            <w:r w:rsidR="00E900E5" w:rsidRPr="00C75AE0">
              <w:rPr>
                <w:rFonts w:cs="Arial"/>
                <w:szCs w:val="24"/>
              </w:rPr>
              <w:t>.</w:t>
            </w:r>
          </w:p>
          <w:p w:rsidR="00050554" w:rsidRPr="00C75AE0" w:rsidRDefault="00050554" w:rsidP="009E1443">
            <w:pPr>
              <w:numPr>
                <w:ilvl w:val="0"/>
                <w:numId w:val="8"/>
              </w:numPr>
              <w:spacing w:before="0" w:after="0"/>
              <w:rPr>
                <w:rFonts w:cs="Arial"/>
                <w:szCs w:val="24"/>
              </w:rPr>
            </w:pPr>
            <w:r w:rsidRPr="00C75AE0">
              <w:rPr>
                <w:rFonts w:cs="Arial"/>
                <w:szCs w:val="24"/>
              </w:rPr>
              <w:t xml:space="preserve">Funding panel place booked in advance of person being ready for discharge, to avoid delay in process. </w:t>
            </w:r>
          </w:p>
          <w:p w:rsidR="00050554" w:rsidRPr="00C75AE0" w:rsidRDefault="00050554" w:rsidP="009E1443">
            <w:pPr>
              <w:numPr>
                <w:ilvl w:val="0"/>
                <w:numId w:val="8"/>
              </w:numPr>
              <w:spacing w:before="0" w:after="0"/>
              <w:rPr>
                <w:rFonts w:cs="Arial"/>
                <w:szCs w:val="24"/>
              </w:rPr>
            </w:pPr>
            <w:r w:rsidRPr="00C75AE0">
              <w:rPr>
                <w:rFonts w:cs="Arial"/>
                <w:szCs w:val="24"/>
              </w:rPr>
              <w:t>Discharge options discussed with service user/family that could include a placement or package of care at home.</w:t>
            </w:r>
          </w:p>
        </w:tc>
      </w:tr>
      <w:tr w:rsidR="00050554" w:rsidRPr="00C75AE0" w:rsidTr="004A0369">
        <w:tc>
          <w:tcPr>
            <w:tcW w:w="1101" w:type="dxa"/>
          </w:tcPr>
          <w:p w:rsidR="00050554" w:rsidRPr="00C75AE0" w:rsidRDefault="00050554" w:rsidP="004A0369">
            <w:pPr>
              <w:jc w:val="center"/>
              <w:rPr>
                <w:rFonts w:cs="Arial"/>
                <w:szCs w:val="24"/>
              </w:rPr>
            </w:pPr>
            <w:r w:rsidRPr="00C75AE0">
              <w:rPr>
                <w:rFonts w:cs="Arial"/>
                <w:szCs w:val="24"/>
              </w:rPr>
              <w:lastRenderedPageBreak/>
              <w:t>5.</w:t>
            </w:r>
          </w:p>
        </w:tc>
        <w:tc>
          <w:tcPr>
            <w:tcW w:w="8141" w:type="dxa"/>
          </w:tcPr>
          <w:p w:rsidR="00050554" w:rsidRPr="00C75AE0" w:rsidRDefault="00050554" w:rsidP="00E900E5">
            <w:pPr>
              <w:rPr>
                <w:rFonts w:cs="Arial"/>
                <w:szCs w:val="24"/>
              </w:rPr>
            </w:pPr>
            <w:r w:rsidRPr="00C75AE0">
              <w:rPr>
                <w:rFonts w:cs="Arial"/>
                <w:szCs w:val="24"/>
              </w:rPr>
              <w:t>Team Manager/Senior Practitioner has weekly discussions with Sycamore Ward to agree DTOC with health colleagues, including reviewing Out of Area patients. Senior Practitioners from CITT attend weekly RUH SITREP meetings, with local authority social workers and discharge liaison nurses and will report directly to Recovery/EI managers to take appropriate action on any potential DTOC or DTOC.</w:t>
            </w:r>
          </w:p>
        </w:tc>
      </w:tr>
      <w:tr w:rsidR="00050554" w:rsidRPr="00C75AE0" w:rsidTr="004A0369">
        <w:tc>
          <w:tcPr>
            <w:tcW w:w="1101" w:type="dxa"/>
          </w:tcPr>
          <w:p w:rsidR="00050554" w:rsidRPr="00C75AE0" w:rsidRDefault="00050554" w:rsidP="004A0369">
            <w:pPr>
              <w:jc w:val="center"/>
              <w:rPr>
                <w:rFonts w:cs="Arial"/>
                <w:szCs w:val="24"/>
              </w:rPr>
            </w:pPr>
            <w:r w:rsidRPr="00C75AE0">
              <w:rPr>
                <w:rFonts w:cs="Arial"/>
                <w:szCs w:val="24"/>
              </w:rPr>
              <w:t>6.</w:t>
            </w:r>
          </w:p>
        </w:tc>
        <w:tc>
          <w:tcPr>
            <w:tcW w:w="8141" w:type="dxa"/>
          </w:tcPr>
          <w:p w:rsidR="00050554" w:rsidRPr="00C75AE0" w:rsidRDefault="00050554" w:rsidP="00E900E5">
            <w:pPr>
              <w:rPr>
                <w:rFonts w:cs="Arial"/>
                <w:szCs w:val="24"/>
              </w:rPr>
            </w:pPr>
            <w:r w:rsidRPr="00C75AE0">
              <w:rPr>
                <w:rFonts w:cs="Arial"/>
                <w:szCs w:val="24"/>
              </w:rPr>
              <w:t>If family or service users in an AWP/Acute Hospital express their intent not to engage in the offered discharge pathway e.g. to supported accommodation or specialist placement. Choice Policy is implemented by the RUH/AWP Hospital. CC to notify Team Manager</w:t>
            </w:r>
            <w:r w:rsidR="00E900E5" w:rsidRPr="00C75AE0">
              <w:rPr>
                <w:rFonts w:cs="Arial"/>
                <w:szCs w:val="24"/>
              </w:rPr>
              <w:t>.</w:t>
            </w:r>
          </w:p>
        </w:tc>
      </w:tr>
      <w:tr w:rsidR="00050554" w:rsidRPr="00C75AE0" w:rsidTr="004A0369">
        <w:tc>
          <w:tcPr>
            <w:tcW w:w="1101" w:type="dxa"/>
          </w:tcPr>
          <w:p w:rsidR="00050554" w:rsidRPr="00C75AE0" w:rsidRDefault="00050554" w:rsidP="004A0369">
            <w:pPr>
              <w:jc w:val="center"/>
              <w:rPr>
                <w:rFonts w:cs="Arial"/>
                <w:szCs w:val="24"/>
              </w:rPr>
            </w:pPr>
            <w:r w:rsidRPr="00C75AE0">
              <w:rPr>
                <w:rFonts w:cs="Arial"/>
                <w:szCs w:val="24"/>
              </w:rPr>
              <w:t>7.</w:t>
            </w:r>
          </w:p>
        </w:tc>
        <w:tc>
          <w:tcPr>
            <w:tcW w:w="8141" w:type="dxa"/>
          </w:tcPr>
          <w:p w:rsidR="00050554" w:rsidRPr="00C75AE0" w:rsidRDefault="005B2D39" w:rsidP="005B2D39">
            <w:pPr>
              <w:rPr>
                <w:rFonts w:cs="Arial"/>
                <w:szCs w:val="24"/>
              </w:rPr>
            </w:pPr>
            <w:r w:rsidRPr="00C75AE0">
              <w:rPr>
                <w:rFonts w:cs="Arial"/>
                <w:szCs w:val="24"/>
              </w:rPr>
              <w:t>CC arranges a ‘</w:t>
            </w:r>
            <w:r w:rsidR="00050554" w:rsidRPr="00C75AE0">
              <w:rPr>
                <w:rFonts w:cs="Arial"/>
                <w:szCs w:val="24"/>
              </w:rPr>
              <w:t>Discharge Escalation</w:t>
            </w:r>
            <w:r w:rsidRPr="00C75AE0">
              <w:rPr>
                <w:rFonts w:cs="Arial"/>
                <w:szCs w:val="24"/>
              </w:rPr>
              <w:t>’</w:t>
            </w:r>
            <w:r w:rsidR="00050554" w:rsidRPr="00C75AE0">
              <w:rPr>
                <w:rFonts w:cs="Arial"/>
                <w:szCs w:val="24"/>
              </w:rPr>
              <w:t xml:space="preserve"> meeting, with service user and where appropriate family members/carers and professionals and IMHA or IMCA (If necessary)</w:t>
            </w:r>
            <w:r w:rsidR="00E900E5" w:rsidRPr="00C75AE0">
              <w:rPr>
                <w:rFonts w:cs="Arial"/>
                <w:szCs w:val="24"/>
              </w:rPr>
              <w:t>.</w:t>
            </w:r>
          </w:p>
        </w:tc>
      </w:tr>
      <w:tr w:rsidR="00050554" w:rsidRPr="00C75AE0" w:rsidTr="004A0369">
        <w:tc>
          <w:tcPr>
            <w:tcW w:w="1101" w:type="dxa"/>
          </w:tcPr>
          <w:p w:rsidR="00050554" w:rsidRPr="00C75AE0" w:rsidRDefault="00050554" w:rsidP="004A0369">
            <w:pPr>
              <w:jc w:val="center"/>
              <w:rPr>
                <w:rFonts w:cs="Arial"/>
                <w:szCs w:val="24"/>
              </w:rPr>
            </w:pPr>
            <w:r w:rsidRPr="00C75AE0">
              <w:rPr>
                <w:rFonts w:cs="Arial"/>
                <w:szCs w:val="24"/>
              </w:rPr>
              <w:t>8.</w:t>
            </w:r>
          </w:p>
        </w:tc>
        <w:tc>
          <w:tcPr>
            <w:tcW w:w="8141" w:type="dxa"/>
          </w:tcPr>
          <w:p w:rsidR="00050554" w:rsidRPr="00C75AE0" w:rsidRDefault="00050554" w:rsidP="00E900E5">
            <w:pPr>
              <w:rPr>
                <w:rFonts w:cs="Arial"/>
                <w:szCs w:val="24"/>
              </w:rPr>
            </w:pPr>
            <w:r w:rsidRPr="00C75AE0">
              <w:rPr>
                <w:rFonts w:cs="Arial"/>
                <w:szCs w:val="24"/>
              </w:rPr>
              <w:t>If there is, no resolution the situation is escalated to the Team Manager who will then become actively involved. If they cannot resolve then the Service Manager will be come involved who will then involve the Managing Director if they cannot resolve the situation.</w:t>
            </w:r>
          </w:p>
        </w:tc>
      </w:tr>
      <w:tr w:rsidR="00050554" w:rsidRPr="00C75AE0" w:rsidTr="004A0369">
        <w:tc>
          <w:tcPr>
            <w:tcW w:w="1101" w:type="dxa"/>
          </w:tcPr>
          <w:p w:rsidR="00050554" w:rsidRPr="00C75AE0" w:rsidRDefault="00050554" w:rsidP="004A0369">
            <w:pPr>
              <w:jc w:val="center"/>
              <w:rPr>
                <w:rFonts w:cs="Arial"/>
                <w:szCs w:val="24"/>
              </w:rPr>
            </w:pPr>
            <w:r w:rsidRPr="00C75AE0">
              <w:rPr>
                <w:rFonts w:cs="Arial"/>
                <w:szCs w:val="24"/>
              </w:rPr>
              <w:t>9.</w:t>
            </w:r>
          </w:p>
        </w:tc>
        <w:tc>
          <w:tcPr>
            <w:tcW w:w="8141" w:type="dxa"/>
          </w:tcPr>
          <w:p w:rsidR="00050554" w:rsidRPr="00C75AE0" w:rsidRDefault="00050554" w:rsidP="004A0369">
            <w:pPr>
              <w:rPr>
                <w:rFonts w:cs="Arial"/>
                <w:szCs w:val="24"/>
              </w:rPr>
            </w:pPr>
            <w:r w:rsidRPr="00C75AE0">
              <w:rPr>
                <w:rFonts w:cs="Arial"/>
                <w:szCs w:val="24"/>
              </w:rPr>
              <w:t>If the situation remains unresolved, the Managing Director will escalate to the Commissioners. If the situation cannot be resolved through this route then the Managing Director will escalate to AWP’s Deputy Director of Operations.</w:t>
            </w:r>
          </w:p>
        </w:tc>
      </w:tr>
    </w:tbl>
    <w:p w:rsidR="00050554" w:rsidRPr="00050554" w:rsidRDefault="00050554" w:rsidP="00050554">
      <w:pPr>
        <w:sectPr w:rsidR="00050554" w:rsidRPr="00050554" w:rsidSect="00420083">
          <w:pgSz w:w="11906" w:h="16838"/>
          <w:pgMar w:top="674" w:right="1274" w:bottom="851" w:left="1134" w:header="426" w:footer="228" w:gutter="0"/>
          <w:cols w:space="708"/>
          <w:docGrid w:linePitch="360"/>
        </w:sectPr>
      </w:pPr>
    </w:p>
    <w:p w:rsidR="005E21E4" w:rsidRPr="00FE5613" w:rsidRDefault="005E21E4" w:rsidP="005E21E4">
      <w:pPr>
        <w:pStyle w:val="Heading1"/>
      </w:pPr>
      <w:bookmarkStart w:id="22" w:name="_Toc480977103"/>
      <w:r w:rsidRPr="00FE5613">
        <w:lastRenderedPageBreak/>
        <w:t>Appendix 3: Wiltshire DTOC Process</w:t>
      </w:r>
      <w:bookmarkEnd w:id="22"/>
    </w:p>
    <w:tbl>
      <w:tblPr>
        <w:tblStyle w:val="TableGrid"/>
        <w:tblW w:w="0" w:type="auto"/>
        <w:shd w:val="clear" w:color="auto" w:fill="D9D9D9" w:themeFill="background1" w:themeFillShade="D9"/>
        <w:tblLook w:val="04A0" w:firstRow="1" w:lastRow="0" w:firstColumn="1" w:lastColumn="0" w:noHBand="0" w:noVBand="1"/>
      </w:tblPr>
      <w:tblGrid>
        <w:gridCol w:w="9154"/>
      </w:tblGrid>
      <w:tr w:rsidR="005A17DE" w:rsidRPr="00C75AE0" w:rsidTr="00204C01">
        <w:trPr>
          <w:trHeight w:val="587"/>
        </w:trPr>
        <w:tc>
          <w:tcPr>
            <w:tcW w:w="9154" w:type="dxa"/>
            <w:shd w:val="clear" w:color="auto" w:fill="D9D9D9" w:themeFill="background1" w:themeFillShade="D9"/>
          </w:tcPr>
          <w:p w:rsidR="005A17DE" w:rsidRPr="00C75AE0" w:rsidRDefault="005A17DE" w:rsidP="00204C01">
            <w:pPr>
              <w:jc w:val="center"/>
              <w:rPr>
                <w:rFonts w:cs="Arial"/>
              </w:rPr>
            </w:pPr>
            <w:r w:rsidRPr="00C75AE0">
              <w:rPr>
                <w:rFonts w:cs="Arial"/>
              </w:rPr>
              <w:t xml:space="preserve">PROPOSED TERMS OF REFERENCE </w:t>
            </w:r>
          </w:p>
          <w:p w:rsidR="005A17DE" w:rsidRPr="00C75AE0" w:rsidRDefault="005A17DE" w:rsidP="00204C01">
            <w:pPr>
              <w:jc w:val="center"/>
              <w:rPr>
                <w:rFonts w:cs="Arial"/>
              </w:rPr>
            </w:pPr>
            <w:r w:rsidRPr="00C75AE0">
              <w:rPr>
                <w:rFonts w:cs="Arial"/>
              </w:rPr>
              <w:t xml:space="preserve">MENTAL HEALTH DELAYED TRANSFER OF CARE (DToC) GROUP </w:t>
            </w:r>
          </w:p>
          <w:p w:rsidR="005A17DE" w:rsidRPr="00C75AE0" w:rsidRDefault="005A17DE" w:rsidP="00204C01">
            <w:pPr>
              <w:jc w:val="center"/>
              <w:rPr>
                <w:rFonts w:cs="Arial"/>
              </w:rPr>
            </w:pPr>
            <w:r w:rsidRPr="00C75AE0">
              <w:rPr>
                <w:rFonts w:cs="Arial"/>
              </w:rPr>
              <w:t>June 2016</w:t>
            </w:r>
          </w:p>
        </w:tc>
      </w:tr>
    </w:tbl>
    <w:p w:rsidR="005A17DE" w:rsidRDefault="005A17DE" w:rsidP="00204C01"/>
    <w:tbl>
      <w:tblPr>
        <w:tblStyle w:val="TableGrid1"/>
        <w:tblW w:w="0" w:type="auto"/>
        <w:tblLook w:val="04A0" w:firstRow="1" w:lastRow="0" w:firstColumn="1" w:lastColumn="0" w:noHBand="0" w:noVBand="1"/>
      </w:tblPr>
      <w:tblGrid>
        <w:gridCol w:w="1748"/>
        <w:gridCol w:w="7494"/>
      </w:tblGrid>
      <w:tr w:rsidR="005A17DE" w:rsidRPr="00C75AE0" w:rsidTr="00204C01">
        <w:tc>
          <w:tcPr>
            <w:tcW w:w="1748" w:type="dxa"/>
          </w:tcPr>
          <w:p w:rsidR="005A17DE" w:rsidRPr="00C75AE0" w:rsidRDefault="005A17DE" w:rsidP="00204C01">
            <w:pPr>
              <w:spacing w:before="0" w:after="0"/>
              <w:contextualSpacing/>
              <w:jc w:val="center"/>
              <w:rPr>
                <w:rFonts w:cs="Arial"/>
                <w:b/>
              </w:rPr>
            </w:pPr>
            <w:r w:rsidRPr="00C75AE0">
              <w:rPr>
                <w:rFonts w:cs="Arial"/>
                <w:b/>
              </w:rPr>
              <w:t>Vision</w:t>
            </w: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tc>
        <w:tc>
          <w:tcPr>
            <w:tcW w:w="7494" w:type="dxa"/>
          </w:tcPr>
          <w:p w:rsidR="005A17DE" w:rsidRPr="00C75AE0" w:rsidRDefault="005A17DE" w:rsidP="00204C01">
            <w:pPr>
              <w:spacing w:before="0" w:after="0"/>
              <w:contextualSpacing/>
              <w:rPr>
                <w:rFonts w:cs="Arial"/>
              </w:rPr>
            </w:pPr>
            <w:r w:rsidRPr="00C75AE0">
              <w:rPr>
                <w:rFonts w:cs="Arial"/>
              </w:rPr>
              <w:t>To unite relevant parties in the management of delayed transfers of care from Avon &amp; Wiltshire Mental Health NHS Partnership (AWP) wards within Wiltshire and Wiltshire patients within the AWP Trust area as well as those who are placed out of area. The work of this group will also contribute to the efficiency of patient pathways and smooth transitions. This work will be defined by the accepted definition of a DToC:</w:t>
            </w:r>
          </w:p>
          <w:p w:rsidR="005A17DE" w:rsidRPr="00C75AE0" w:rsidRDefault="005A17DE" w:rsidP="00204C01">
            <w:pPr>
              <w:spacing w:before="0" w:after="0"/>
              <w:contextualSpacing/>
              <w:rPr>
                <w:rFonts w:cs="Arial"/>
              </w:rPr>
            </w:pPr>
          </w:p>
          <w:p w:rsidR="005A17DE" w:rsidRPr="00C75AE0" w:rsidRDefault="005A17DE" w:rsidP="00204C01">
            <w:pPr>
              <w:tabs>
                <w:tab w:val="left" w:pos="9244"/>
              </w:tabs>
              <w:spacing w:before="0" w:after="0"/>
              <w:jc w:val="both"/>
              <w:rPr>
                <w:rFonts w:eastAsia="Times New Roman" w:cs="Arial"/>
                <w:spacing w:val="-5"/>
              </w:rPr>
            </w:pPr>
            <w:r w:rsidRPr="00C75AE0">
              <w:rPr>
                <w:rFonts w:eastAsia="Times New Roman" w:cs="Arial"/>
                <w:spacing w:val="-5"/>
              </w:rPr>
              <w:t>A delayed transfer of care from acute or non-acute (including community and mental health) care occurs when a patient is ready to depart from such care and is still occupying a bed. A patient is ready for transfer when:</w:t>
            </w:r>
          </w:p>
          <w:p w:rsidR="005A17DE" w:rsidRPr="00C75AE0" w:rsidRDefault="005A17DE" w:rsidP="00204C01">
            <w:pPr>
              <w:tabs>
                <w:tab w:val="left" w:pos="9244"/>
              </w:tabs>
              <w:spacing w:before="0" w:after="0"/>
              <w:jc w:val="both"/>
              <w:rPr>
                <w:rFonts w:eastAsia="Times New Roman" w:cs="Arial"/>
                <w:spacing w:val="-5"/>
              </w:rPr>
            </w:pPr>
          </w:p>
          <w:p w:rsidR="005A17DE" w:rsidRPr="00C75AE0" w:rsidRDefault="005A17DE" w:rsidP="005A17DE">
            <w:pPr>
              <w:numPr>
                <w:ilvl w:val="0"/>
                <w:numId w:val="12"/>
              </w:numPr>
              <w:tabs>
                <w:tab w:val="left" w:pos="9244"/>
              </w:tabs>
              <w:spacing w:before="0" w:after="0"/>
              <w:jc w:val="both"/>
              <w:rPr>
                <w:rFonts w:eastAsia="Times New Roman" w:cs="Arial"/>
                <w:spacing w:val="-5"/>
              </w:rPr>
            </w:pPr>
            <w:r w:rsidRPr="00C75AE0">
              <w:rPr>
                <w:rFonts w:eastAsia="Times New Roman" w:cs="Arial"/>
                <w:spacing w:val="-5"/>
              </w:rPr>
              <w:t xml:space="preserve">A clinical decision has been made that patient is ready for transfer </w:t>
            </w:r>
            <w:smartTag w:uri="urn:schemas-microsoft-com:office:smarttags" w:element="stockticker">
              <w:r w:rsidRPr="00C75AE0">
                <w:rPr>
                  <w:rFonts w:eastAsia="Times New Roman" w:cs="Arial"/>
                  <w:b/>
                  <w:spacing w:val="-5"/>
                </w:rPr>
                <w:t>AND</w:t>
              </w:r>
            </w:smartTag>
          </w:p>
          <w:p w:rsidR="005A17DE" w:rsidRPr="00C75AE0" w:rsidRDefault="005A17DE" w:rsidP="005A17DE">
            <w:pPr>
              <w:numPr>
                <w:ilvl w:val="0"/>
                <w:numId w:val="12"/>
              </w:numPr>
              <w:tabs>
                <w:tab w:val="left" w:pos="9244"/>
              </w:tabs>
              <w:spacing w:before="0" w:after="0"/>
              <w:jc w:val="both"/>
              <w:rPr>
                <w:rFonts w:eastAsia="Times New Roman" w:cs="Arial"/>
                <w:spacing w:val="-5"/>
              </w:rPr>
            </w:pPr>
            <w:r w:rsidRPr="00C75AE0">
              <w:rPr>
                <w:rFonts w:eastAsia="Times New Roman" w:cs="Arial"/>
                <w:spacing w:val="-5"/>
              </w:rPr>
              <w:t xml:space="preserve">A multi-disciplinary team decision has been made that patient is ready for transfer </w:t>
            </w:r>
            <w:smartTag w:uri="urn:schemas-microsoft-com:office:smarttags" w:element="stockticker">
              <w:r w:rsidRPr="00C75AE0">
                <w:rPr>
                  <w:rFonts w:eastAsia="Times New Roman" w:cs="Arial"/>
                  <w:b/>
                  <w:spacing w:val="-5"/>
                </w:rPr>
                <w:t>AND</w:t>
              </w:r>
            </w:smartTag>
          </w:p>
          <w:p w:rsidR="005A17DE" w:rsidRPr="00C75AE0" w:rsidRDefault="005A17DE" w:rsidP="005A17DE">
            <w:pPr>
              <w:numPr>
                <w:ilvl w:val="0"/>
                <w:numId w:val="12"/>
              </w:numPr>
              <w:tabs>
                <w:tab w:val="left" w:pos="9244"/>
              </w:tabs>
              <w:spacing w:before="0" w:after="0"/>
              <w:jc w:val="both"/>
              <w:rPr>
                <w:rFonts w:eastAsia="Times New Roman" w:cs="Arial"/>
                <w:spacing w:val="-5"/>
              </w:rPr>
            </w:pPr>
            <w:r w:rsidRPr="00C75AE0">
              <w:rPr>
                <w:rFonts w:eastAsia="Times New Roman" w:cs="Arial"/>
                <w:spacing w:val="-5"/>
              </w:rPr>
              <w:t>The patient is safe to discharge/transfer.</w:t>
            </w:r>
          </w:p>
          <w:p w:rsidR="005A17DE" w:rsidRPr="00C75AE0" w:rsidRDefault="005A17DE" w:rsidP="00204C01">
            <w:pPr>
              <w:tabs>
                <w:tab w:val="left" w:pos="9244"/>
              </w:tabs>
              <w:spacing w:before="0" w:after="0"/>
              <w:jc w:val="both"/>
              <w:rPr>
                <w:rFonts w:eastAsia="Times New Roman" w:cs="Arial"/>
                <w:spacing w:val="-5"/>
              </w:rPr>
            </w:pPr>
          </w:p>
          <w:p w:rsidR="005A17DE" w:rsidRPr="00C75AE0" w:rsidRDefault="005A17DE" w:rsidP="00204C01">
            <w:pPr>
              <w:tabs>
                <w:tab w:val="left" w:pos="9244"/>
              </w:tabs>
              <w:spacing w:before="0" w:after="0"/>
              <w:jc w:val="both"/>
              <w:rPr>
                <w:rFonts w:eastAsia="Times New Roman" w:cs="Arial"/>
                <w:spacing w:val="-5"/>
              </w:rPr>
            </w:pPr>
            <w:r w:rsidRPr="00C75AE0">
              <w:rPr>
                <w:rFonts w:eastAsia="Times New Roman" w:cs="Arial"/>
                <w:spacing w:val="-5"/>
              </w:rPr>
              <w:t>A multi-disciplinary team in this context includes nursing and other health and social care professionals, caring for that patient in an acute setting.</w:t>
            </w:r>
          </w:p>
          <w:p w:rsidR="005A17DE" w:rsidRPr="00C75AE0" w:rsidRDefault="005A17DE" w:rsidP="00204C01">
            <w:pPr>
              <w:tabs>
                <w:tab w:val="left" w:pos="9244"/>
              </w:tabs>
              <w:spacing w:before="0" w:after="0"/>
              <w:jc w:val="both"/>
              <w:rPr>
                <w:rFonts w:eastAsia="Times New Roman" w:cs="Arial"/>
                <w:spacing w:val="-5"/>
              </w:rPr>
            </w:pPr>
          </w:p>
          <w:p w:rsidR="005A17DE" w:rsidRPr="00C75AE0" w:rsidRDefault="005A17DE" w:rsidP="00204C01">
            <w:pPr>
              <w:spacing w:before="0" w:after="0"/>
              <w:contextualSpacing/>
              <w:rPr>
                <w:rFonts w:cs="Arial"/>
              </w:rPr>
            </w:pPr>
            <w:r w:rsidRPr="00C75AE0">
              <w:rPr>
                <w:rFonts w:cs="Arial"/>
              </w:rPr>
              <w:t>The group will also be guided by the Wiltshire Patient Choice Policy.</w:t>
            </w:r>
          </w:p>
          <w:p w:rsidR="005A17DE" w:rsidRPr="00C75AE0" w:rsidRDefault="005A17DE" w:rsidP="00204C01">
            <w:pPr>
              <w:spacing w:before="0" w:after="0"/>
              <w:contextualSpacing/>
              <w:rPr>
                <w:rFonts w:cs="Arial"/>
              </w:rPr>
            </w:pPr>
          </w:p>
        </w:tc>
      </w:tr>
      <w:tr w:rsidR="005A17DE" w:rsidRPr="00C75AE0" w:rsidTr="00204C01">
        <w:tc>
          <w:tcPr>
            <w:tcW w:w="1748" w:type="dxa"/>
          </w:tcPr>
          <w:p w:rsidR="005A17DE" w:rsidRPr="00C75AE0" w:rsidRDefault="005A17DE" w:rsidP="00204C01">
            <w:pPr>
              <w:spacing w:before="0" w:after="0"/>
              <w:contextualSpacing/>
              <w:jc w:val="center"/>
              <w:rPr>
                <w:rFonts w:cs="Arial"/>
                <w:b/>
              </w:rPr>
            </w:pPr>
            <w:r w:rsidRPr="00C75AE0">
              <w:rPr>
                <w:rFonts w:cs="Arial"/>
                <w:b/>
              </w:rPr>
              <w:t>Mission</w:t>
            </w:r>
          </w:p>
        </w:tc>
        <w:tc>
          <w:tcPr>
            <w:tcW w:w="7494" w:type="dxa"/>
          </w:tcPr>
          <w:p w:rsidR="005A17DE" w:rsidRPr="00C75AE0" w:rsidRDefault="005A17DE" w:rsidP="00204C01">
            <w:pPr>
              <w:spacing w:before="0" w:after="0"/>
              <w:contextualSpacing/>
              <w:rPr>
                <w:rFonts w:cs="Arial"/>
              </w:rPr>
            </w:pPr>
            <w:r w:rsidRPr="00C75AE0">
              <w:rPr>
                <w:rFonts w:cs="Arial"/>
              </w:rPr>
              <w:t>To reduce patient length of stay following discharge CPA by working together to ensure effective admissions, timely discharge and smooth transition to next destination whether it is home with a package of care, nursing home, residential home, social housing or further NHS treatment. To diminish and reduce the number and length of DToCs.</w:t>
            </w:r>
          </w:p>
        </w:tc>
      </w:tr>
      <w:tr w:rsidR="005A17DE" w:rsidRPr="00C75AE0" w:rsidTr="00204C01">
        <w:trPr>
          <w:trHeight w:val="3807"/>
        </w:trPr>
        <w:tc>
          <w:tcPr>
            <w:tcW w:w="1748" w:type="dxa"/>
          </w:tcPr>
          <w:p w:rsidR="005A17DE" w:rsidRPr="00C75AE0" w:rsidRDefault="005A17DE" w:rsidP="00204C01">
            <w:pPr>
              <w:spacing w:before="0" w:after="0"/>
              <w:contextualSpacing/>
              <w:jc w:val="center"/>
              <w:rPr>
                <w:rFonts w:cs="Arial"/>
                <w:b/>
              </w:rPr>
            </w:pPr>
            <w:r w:rsidRPr="00C75AE0">
              <w:rPr>
                <w:rFonts w:cs="Arial"/>
                <w:b/>
              </w:rPr>
              <w:t>Membership</w:t>
            </w:r>
          </w:p>
        </w:tc>
        <w:tc>
          <w:tcPr>
            <w:tcW w:w="7494" w:type="dxa"/>
          </w:tcPr>
          <w:p w:rsidR="005A17DE" w:rsidRPr="00C75AE0" w:rsidRDefault="005A17DE" w:rsidP="00204C01">
            <w:pPr>
              <w:spacing w:before="0" w:after="0"/>
              <w:contextualSpacing/>
              <w:rPr>
                <w:rFonts w:cs="Arial"/>
              </w:rPr>
            </w:pPr>
            <w:r w:rsidRPr="00C75AE0">
              <w:rPr>
                <w:rFonts w:cs="Arial"/>
              </w:rPr>
              <w:t>The following organisations/individuals will need to be represented at each meeting:</w:t>
            </w:r>
          </w:p>
          <w:p w:rsidR="005A17DE" w:rsidRPr="00C75AE0" w:rsidRDefault="005A17DE" w:rsidP="005A17DE">
            <w:pPr>
              <w:numPr>
                <w:ilvl w:val="0"/>
                <w:numId w:val="13"/>
              </w:numPr>
              <w:spacing w:before="0" w:after="0"/>
              <w:rPr>
                <w:rFonts w:cs="Arial"/>
              </w:rPr>
            </w:pPr>
            <w:r w:rsidRPr="00C75AE0">
              <w:rPr>
                <w:rFonts w:cs="Arial"/>
              </w:rPr>
              <w:t>Wiltshire Clinical Commissioning Group (WCCG)</w:t>
            </w:r>
          </w:p>
          <w:p w:rsidR="005A17DE" w:rsidRPr="00C75AE0" w:rsidRDefault="005A17DE" w:rsidP="005A17DE">
            <w:pPr>
              <w:numPr>
                <w:ilvl w:val="0"/>
                <w:numId w:val="14"/>
              </w:numPr>
              <w:spacing w:before="0" w:after="0"/>
              <w:rPr>
                <w:rFonts w:cs="Arial"/>
              </w:rPr>
            </w:pPr>
            <w:r w:rsidRPr="00C75AE0">
              <w:rPr>
                <w:rFonts w:cs="Arial"/>
              </w:rPr>
              <w:t>Mental Health Commissioning</w:t>
            </w:r>
          </w:p>
          <w:p w:rsidR="005A17DE" w:rsidRPr="00C75AE0" w:rsidRDefault="005A17DE" w:rsidP="005A17DE">
            <w:pPr>
              <w:numPr>
                <w:ilvl w:val="0"/>
                <w:numId w:val="14"/>
              </w:numPr>
              <w:spacing w:before="0" w:after="0"/>
              <w:rPr>
                <w:rFonts w:cs="Arial"/>
              </w:rPr>
            </w:pPr>
            <w:r w:rsidRPr="00C75AE0">
              <w:rPr>
                <w:rFonts w:cs="Arial"/>
              </w:rPr>
              <w:t>S117/Specialist Placements</w:t>
            </w:r>
          </w:p>
          <w:p w:rsidR="005A17DE" w:rsidRPr="00C75AE0" w:rsidRDefault="005A17DE" w:rsidP="005A17DE">
            <w:pPr>
              <w:numPr>
                <w:ilvl w:val="0"/>
                <w:numId w:val="13"/>
              </w:numPr>
              <w:spacing w:before="0" w:after="0"/>
              <w:rPr>
                <w:rFonts w:cs="Arial"/>
              </w:rPr>
            </w:pPr>
            <w:r w:rsidRPr="00C75AE0">
              <w:rPr>
                <w:rFonts w:cs="Arial"/>
              </w:rPr>
              <w:t>Avon &amp; Wiltshire Mental Health NHS Partnership (AWP</w:t>
            </w:r>
          </w:p>
          <w:p w:rsidR="005A17DE" w:rsidRPr="00C75AE0" w:rsidRDefault="005A17DE" w:rsidP="005A17DE">
            <w:pPr>
              <w:numPr>
                <w:ilvl w:val="0"/>
                <w:numId w:val="15"/>
              </w:numPr>
              <w:spacing w:before="0" w:after="0"/>
              <w:rPr>
                <w:rFonts w:cs="Arial"/>
              </w:rPr>
            </w:pPr>
            <w:r w:rsidRPr="00C75AE0">
              <w:rPr>
                <w:rFonts w:cs="Arial"/>
              </w:rPr>
              <w:t>Area Service Manager</w:t>
            </w:r>
          </w:p>
          <w:p w:rsidR="005A17DE" w:rsidRPr="00C75AE0" w:rsidRDefault="005A17DE" w:rsidP="005A17DE">
            <w:pPr>
              <w:numPr>
                <w:ilvl w:val="0"/>
                <w:numId w:val="15"/>
              </w:numPr>
              <w:spacing w:before="0" w:after="0"/>
              <w:rPr>
                <w:rFonts w:cs="Arial"/>
              </w:rPr>
            </w:pPr>
            <w:r w:rsidRPr="00C75AE0">
              <w:rPr>
                <w:rFonts w:cs="Arial"/>
              </w:rPr>
              <w:t>AWP Administration</w:t>
            </w:r>
          </w:p>
          <w:p w:rsidR="005A17DE" w:rsidRPr="00C75AE0" w:rsidRDefault="005A17DE" w:rsidP="005A17DE">
            <w:pPr>
              <w:numPr>
                <w:ilvl w:val="0"/>
                <w:numId w:val="13"/>
              </w:numPr>
              <w:spacing w:before="0" w:after="0"/>
              <w:rPr>
                <w:rFonts w:cs="Arial"/>
              </w:rPr>
            </w:pPr>
            <w:r w:rsidRPr="00C75AE0">
              <w:rPr>
                <w:rFonts w:cs="Arial"/>
              </w:rPr>
              <w:t>Wiltshire Council (WC)</w:t>
            </w:r>
          </w:p>
          <w:p w:rsidR="005A17DE" w:rsidRPr="00C75AE0" w:rsidRDefault="005A17DE" w:rsidP="005A17DE">
            <w:pPr>
              <w:numPr>
                <w:ilvl w:val="0"/>
                <w:numId w:val="16"/>
              </w:numPr>
              <w:spacing w:before="0" w:after="0"/>
              <w:rPr>
                <w:rFonts w:cs="Arial"/>
              </w:rPr>
            </w:pPr>
            <w:r w:rsidRPr="00C75AE0">
              <w:rPr>
                <w:rFonts w:cs="Arial"/>
              </w:rPr>
              <w:t>Social Worker Lead</w:t>
            </w:r>
          </w:p>
          <w:p w:rsidR="005A17DE" w:rsidRPr="00C75AE0" w:rsidRDefault="005A17DE" w:rsidP="005A17DE">
            <w:pPr>
              <w:numPr>
                <w:ilvl w:val="0"/>
                <w:numId w:val="16"/>
              </w:numPr>
              <w:spacing w:before="0" w:after="0"/>
              <w:rPr>
                <w:rFonts w:cs="Arial"/>
              </w:rPr>
            </w:pPr>
            <w:r w:rsidRPr="00C75AE0">
              <w:rPr>
                <w:rFonts w:cs="Arial"/>
              </w:rPr>
              <w:t>Head of Service (Operations) Mental Health</w:t>
            </w:r>
          </w:p>
          <w:p w:rsidR="005A17DE" w:rsidRPr="00C75AE0" w:rsidRDefault="005A17DE" w:rsidP="00C75AE0">
            <w:pPr>
              <w:numPr>
                <w:ilvl w:val="0"/>
                <w:numId w:val="13"/>
              </w:numPr>
              <w:spacing w:before="0" w:after="0"/>
              <w:rPr>
                <w:rFonts w:cs="Arial"/>
              </w:rPr>
            </w:pPr>
            <w:r w:rsidRPr="00C75AE0">
              <w:rPr>
                <w:rFonts w:cs="Arial"/>
              </w:rPr>
              <w:t>Care Home Liaison Service (CHLS)</w:t>
            </w:r>
          </w:p>
        </w:tc>
      </w:tr>
    </w:tbl>
    <w:p w:rsidR="005A17DE" w:rsidRDefault="005A17DE" w:rsidP="00204C01"/>
    <w:p w:rsidR="005A17DE" w:rsidRDefault="005A17DE" w:rsidP="00204C01"/>
    <w:p w:rsidR="005A17DE" w:rsidRDefault="005A17DE">
      <w:pPr>
        <w:spacing w:before="0" w:after="200" w:line="276" w:lineRule="auto"/>
      </w:pPr>
      <w:r>
        <w:br w:type="page"/>
      </w:r>
    </w:p>
    <w:p w:rsidR="005A17DE" w:rsidRDefault="005A17DE" w:rsidP="009B3F99">
      <w:pPr>
        <w:jc w:val="right"/>
      </w:pPr>
    </w:p>
    <w:tbl>
      <w:tblPr>
        <w:tblStyle w:val="TableGrid2"/>
        <w:tblW w:w="0" w:type="auto"/>
        <w:tblLook w:val="04A0" w:firstRow="1" w:lastRow="0" w:firstColumn="1" w:lastColumn="0" w:noHBand="0" w:noVBand="1"/>
      </w:tblPr>
      <w:tblGrid>
        <w:gridCol w:w="1904"/>
        <w:gridCol w:w="7494"/>
      </w:tblGrid>
      <w:tr w:rsidR="005A17DE" w:rsidRPr="00C75AE0" w:rsidTr="00204C01">
        <w:tc>
          <w:tcPr>
            <w:tcW w:w="1748" w:type="dxa"/>
          </w:tcPr>
          <w:p w:rsidR="005A17DE" w:rsidRPr="00C75AE0" w:rsidRDefault="005A17DE" w:rsidP="00204C01">
            <w:pPr>
              <w:spacing w:before="0" w:after="0"/>
              <w:contextualSpacing/>
              <w:jc w:val="center"/>
              <w:rPr>
                <w:rFonts w:cs="Arial"/>
                <w:b/>
              </w:rPr>
            </w:pPr>
            <w:r w:rsidRPr="00C75AE0">
              <w:rPr>
                <w:rFonts w:cs="Arial"/>
                <w:b/>
              </w:rPr>
              <w:t>Roles &amp; Responsibilities</w:t>
            </w:r>
          </w:p>
        </w:tc>
        <w:tc>
          <w:tcPr>
            <w:tcW w:w="7494" w:type="dxa"/>
          </w:tcPr>
          <w:p w:rsidR="005A17DE" w:rsidRPr="00C75AE0" w:rsidRDefault="005A17DE" w:rsidP="00204C01">
            <w:pPr>
              <w:spacing w:before="0" w:after="0"/>
              <w:contextualSpacing/>
              <w:rPr>
                <w:rFonts w:cs="Arial"/>
              </w:rPr>
            </w:pPr>
            <w:r w:rsidRPr="00C75AE0">
              <w:rPr>
                <w:rFonts w:cs="Arial"/>
              </w:rPr>
              <w:t>For the purpose of these TOR’s, the following specific roles and responsibilities will apply:</w:t>
            </w:r>
          </w:p>
          <w:p w:rsidR="005A17DE" w:rsidRPr="00C75AE0" w:rsidRDefault="005A17DE" w:rsidP="00204C01">
            <w:pPr>
              <w:spacing w:before="0" w:after="0"/>
              <w:contextualSpacing/>
              <w:rPr>
                <w:rFonts w:cs="Arial"/>
              </w:rPr>
            </w:pPr>
          </w:p>
          <w:p w:rsidR="005A17DE" w:rsidRPr="00C75AE0" w:rsidRDefault="005A17DE" w:rsidP="005A17DE">
            <w:pPr>
              <w:numPr>
                <w:ilvl w:val="0"/>
                <w:numId w:val="13"/>
              </w:numPr>
              <w:spacing w:before="0" w:after="0"/>
              <w:contextualSpacing/>
              <w:rPr>
                <w:rFonts w:cs="Arial"/>
              </w:rPr>
            </w:pPr>
            <w:r w:rsidRPr="00C75AE0">
              <w:rPr>
                <w:rFonts w:cs="Arial"/>
              </w:rPr>
              <w:t>WCCG will Chair and facilitate the DToC Group. The responsible mental health commissioner will set the meeting dates, organise a meeting room and provide an agenda</w:t>
            </w:r>
          </w:p>
          <w:p w:rsidR="005A17DE" w:rsidRPr="00C75AE0" w:rsidRDefault="005A17DE" w:rsidP="005A17DE">
            <w:pPr>
              <w:numPr>
                <w:ilvl w:val="0"/>
                <w:numId w:val="13"/>
              </w:numPr>
              <w:spacing w:before="0" w:after="0"/>
              <w:contextualSpacing/>
              <w:rPr>
                <w:rFonts w:cs="Arial"/>
              </w:rPr>
            </w:pPr>
            <w:r w:rsidRPr="00C75AE0">
              <w:rPr>
                <w:rFonts w:cs="Arial"/>
              </w:rPr>
              <w:t>S117/Specialist Placement Team representative will be present to provide advice about these areas and their associated policies/procedures as necessary. They will take actions relating to specific patients and report back to the DToC group as appropriate</w:t>
            </w:r>
          </w:p>
          <w:p w:rsidR="005A17DE" w:rsidRPr="00C75AE0" w:rsidRDefault="005A17DE" w:rsidP="005A17DE">
            <w:pPr>
              <w:numPr>
                <w:ilvl w:val="0"/>
                <w:numId w:val="13"/>
              </w:numPr>
              <w:spacing w:before="0" w:after="0"/>
              <w:contextualSpacing/>
              <w:rPr>
                <w:rFonts w:cs="Arial"/>
              </w:rPr>
            </w:pPr>
            <w:r w:rsidRPr="00C75AE0">
              <w:rPr>
                <w:rFonts w:cs="Arial"/>
              </w:rPr>
              <w:t>AWP will provide updates on patient status from a ward perspective and follow up with medical teams as necessary. Will also facilitate the ward discharge process to ensure smooth transfers of care</w:t>
            </w:r>
          </w:p>
          <w:p w:rsidR="005A17DE" w:rsidRPr="00C75AE0" w:rsidRDefault="005A17DE" w:rsidP="005A17DE">
            <w:pPr>
              <w:numPr>
                <w:ilvl w:val="0"/>
                <w:numId w:val="13"/>
              </w:numPr>
              <w:spacing w:before="0" w:after="0"/>
              <w:contextualSpacing/>
              <w:rPr>
                <w:rFonts w:cs="Arial"/>
              </w:rPr>
            </w:pPr>
            <w:r w:rsidRPr="00C75AE0">
              <w:rPr>
                <w:rFonts w:cs="Arial"/>
              </w:rPr>
              <w:t>AWP Administrator to circulate provisional DToC Dashboard pre-meeting, update post meeting and ensure that any subsequent updates are added and circulated to the group</w:t>
            </w:r>
          </w:p>
          <w:p w:rsidR="005A17DE" w:rsidRPr="00C75AE0" w:rsidRDefault="005A17DE" w:rsidP="005A17DE">
            <w:pPr>
              <w:numPr>
                <w:ilvl w:val="0"/>
                <w:numId w:val="13"/>
              </w:numPr>
              <w:spacing w:before="0" w:after="0"/>
              <w:contextualSpacing/>
              <w:rPr>
                <w:rFonts w:cs="Arial"/>
              </w:rPr>
            </w:pPr>
            <w:r w:rsidRPr="00C75AE0">
              <w:rPr>
                <w:rFonts w:cs="Arial"/>
              </w:rPr>
              <w:t>WC will provide social care updates and confirm the status of funding commitments and/or issues as they arise. Will liaise with the WC Placements Team to ensure timely placement of patients</w:t>
            </w:r>
          </w:p>
          <w:p w:rsidR="005A17DE" w:rsidRPr="00C75AE0" w:rsidRDefault="005A17DE" w:rsidP="005A17DE">
            <w:pPr>
              <w:numPr>
                <w:ilvl w:val="0"/>
                <w:numId w:val="13"/>
              </w:numPr>
              <w:spacing w:before="0" w:after="0"/>
              <w:contextualSpacing/>
              <w:rPr>
                <w:rFonts w:cs="Arial"/>
              </w:rPr>
            </w:pPr>
            <w:r w:rsidRPr="00C75AE0">
              <w:rPr>
                <w:rFonts w:cs="Arial"/>
              </w:rPr>
              <w:t>Social Work Lead – to provide updates on the status of individual patients and identify specific issues arising</w:t>
            </w:r>
          </w:p>
          <w:p w:rsidR="005A17DE" w:rsidRPr="00C75AE0" w:rsidRDefault="005A17DE" w:rsidP="005A17DE">
            <w:pPr>
              <w:numPr>
                <w:ilvl w:val="0"/>
                <w:numId w:val="13"/>
              </w:numPr>
              <w:spacing w:before="0" w:after="0"/>
              <w:contextualSpacing/>
              <w:rPr>
                <w:rFonts w:cs="Arial"/>
              </w:rPr>
            </w:pPr>
            <w:r w:rsidRPr="00C75AE0">
              <w:rPr>
                <w:rFonts w:cs="Arial"/>
              </w:rPr>
              <w:t>CHLS Team Leader – will provide input as to CHLS’ involvement with individual patients and the status of those patients as well as any issues arising</w:t>
            </w:r>
          </w:p>
          <w:p w:rsidR="005A17DE" w:rsidRPr="00C75AE0" w:rsidRDefault="005A17DE" w:rsidP="00204C01">
            <w:pPr>
              <w:spacing w:before="0" w:after="0"/>
              <w:contextualSpacing/>
              <w:rPr>
                <w:rFonts w:cs="Arial"/>
              </w:rPr>
            </w:pPr>
          </w:p>
          <w:p w:rsidR="005A17DE" w:rsidRPr="00C75AE0" w:rsidRDefault="005A17DE" w:rsidP="00204C01">
            <w:pPr>
              <w:spacing w:before="0" w:after="0"/>
              <w:contextualSpacing/>
              <w:rPr>
                <w:rFonts w:cs="Arial"/>
              </w:rPr>
            </w:pPr>
            <w:r w:rsidRPr="00C75AE0">
              <w:rPr>
                <w:rFonts w:cs="Arial"/>
              </w:rPr>
              <w:t xml:space="preserve">All parties will be responsible for identifying issues and bringing them to the attention of the DToC Group in a timely fashion. </w:t>
            </w:r>
          </w:p>
          <w:p w:rsidR="005A17DE" w:rsidRPr="00C75AE0" w:rsidRDefault="005A17DE" w:rsidP="00204C01">
            <w:pPr>
              <w:spacing w:before="0" w:after="0"/>
              <w:contextualSpacing/>
              <w:rPr>
                <w:rFonts w:cs="Arial"/>
              </w:rPr>
            </w:pPr>
          </w:p>
          <w:p w:rsidR="005A17DE" w:rsidRPr="00C75AE0" w:rsidRDefault="005A17DE" w:rsidP="00204C01">
            <w:pPr>
              <w:spacing w:before="0" w:after="0"/>
              <w:contextualSpacing/>
              <w:rPr>
                <w:rFonts w:cs="Arial"/>
              </w:rPr>
            </w:pPr>
            <w:r w:rsidRPr="00C75AE0">
              <w:rPr>
                <w:rFonts w:cs="Arial"/>
                <w:b/>
              </w:rPr>
              <w:t>Quorate</w:t>
            </w:r>
            <w:r w:rsidRPr="00C75AE0">
              <w:rPr>
                <w:rFonts w:cs="Arial"/>
              </w:rPr>
              <w:t xml:space="preserve"> – as a minimum, there should be one person from each of WCCG, AWP and WC present.</w:t>
            </w:r>
          </w:p>
          <w:p w:rsidR="005A17DE" w:rsidRPr="00C75AE0" w:rsidRDefault="005A17DE" w:rsidP="00204C01">
            <w:pPr>
              <w:spacing w:before="0" w:after="0"/>
              <w:contextualSpacing/>
              <w:rPr>
                <w:rFonts w:cs="Arial"/>
              </w:rPr>
            </w:pPr>
          </w:p>
          <w:p w:rsidR="005A17DE" w:rsidRPr="00C75AE0" w:rsidRDefault="005A17DE" w:rsidP="00204C01">
            <w:pPr>
              <w:spacing w:before="0" w:after="0"/>
              <w:contextualSpacing/>
              <w:rPr>
                <w:rFonts w:cs="Arial"/>
              </w:rPr>
            </w:pPr>
            <w:r w:rsidRPr="00C75AE0">
              <w:rPr>
                <w:rFonts w:cs="Arial"/>
                <w:b/>
              </w:rPr>
              <w:t xml:space="preserve">Absences </w:t>
            </w:r>
            <w:r w:rsidRPr="00C75AE0">
              <w:rPr>
                <w:rFonts w:cs="Arial"/>
              </w:rPr>
              <w:t>– if a member knows they are going to be absent for holidays or planned periods of sickness, someone else from their organisation MUST be able to step in for them. This applies not just to the meetings themselves but to ensure ongoing actions in the best interest of the individual patients concerned. As a minimum, a full briefing must be provided prior to planned absence to enable others to pick up actions where appropriate.</w:t>
            </w:r>
          </w:p>
          <w:p w:rsidR="005A17DE" w:rsidRPr="00C75AE0" w:rsidRDefault="005A17DE" w:rsidP="00204C01">
            <w:pPr>
              <w:spacing w:before="0" w:after="0"/>
              <w:contextualSpacing/>
              <w:rPr>
                <w:rFonts w:cs="Arial"/>
              </w:rPr>
            </w:pPr>
          </w:p>
        </w:tc>
      </w:tr>
      <w:tr w:rsidR="005A17DE" w:rsidRPr="00C75AE0" w:rsidTr="00204C01">
        <w:tc>
          <w:tcPr>
            <w:tcW w:w="1748" w:type="dxa"/>
          </w:tcPr>
          <w:p w:rsidR="005A17DE" w:rsidRPr="00C75AE0" w:rsidRDefault="005A17DE" w:rsidP="00204C01">
            <w:pPr>
              <w:spacing w:before="0" w:after="0"/>
              <w:contextualSpacing/>
              <w:jc w:val="center"/>
              <w:rPr>
                <w:rFonts w:cs="Arial"/>
                <w:b/>
              </w:rPr>
            </w:pPr>
            <w:r w:rsidRPr="00C75AE0">
              <w:rPr>
                <w:rFonts w:cs="Arial"/>
                <w:b/>
              </w:rPr>
              <w:t>Other Attendees</w:t>
            </w:r>
          </w:p>
        </w:tc>
        <w:tc>
          <w:tcPr>
            <w:tcW w:w="7494" w:type="dxa"/>
          </w:tcPr>
          <w:p w:rsidR="005A17DE" w:rsidRPr="00C75AE0" w:rsidRDefault="005A17DE" w:rsidP="00204C01">
            <w:pPr>
              <w:spacing w:before="0" w:after="0"/>
              <w:contextualSpacing/>
              <w:rPr>
                <w:rFonts w:cs="Arial"/>
              </w:rPr>
            </w:pPr>
            <w:r w:rsidRPr="00C75AE0">
              <w:rPr>
                <w:rFonts w:cs="Arial"/>
              </w:rPr>
              <w:t>As this group is to include Wiltshire patients who are in other AWP Trust beds or further afield i.e. out of area, it may be that attendance will be required by AWP employees outside of Wiltshire from time to time.</w:t>
            </w:r>
          </w:p>
          <w:p w:rsidR="005A17DE" w:rsidRPr="00C75AE0" w:rsidRDefault="005A17DE" w:rsidP="00204C01">
            <w:pPr>
              <w:spacing w:before="0" w:after="0"/>
              <w:contextualSpacing/>
              <w:rPr>
                <w:rFonts w:cs="Arial"/>
              </w:rPr>
            </w:pPr>
          </w:p>
          <w:p w:rsidR="005A17DE" w:rsidRPr="00C75AE0" w:rsidRDefault="005A17DE" w:rsidP="00204C01">
            <w:pPr>
              <w:spacing w:before="0" w:after="0"/>
              <w:contextualSpacing/>
              <w:rPr>
                <w:rFonts w:cs="Arial"/>
              </w:rPr>
            </w:pPr>
            <w:r w:rsidRPr="00C75AE0">
              <w:rPr>
                <w:rFonts w:cs="Arial"/>
              </w:rPr>
              <w:t>Other parties may also be invited to attend the meeting as specific issues requiring other specialist input arise.</w:t>
            </w:r>
          </w:p>
          <w:p w:rsidR="005A17DE" w:rsidRPr="00C75AE0" w:rsidRDefault="005A17DE" w:rsidP="00204C01">
            <w:pPr>
              <w:spacing w:before="0" w:after="0"/>
              <w:contextualSpacing/>
              <w:rPr>
                <w:rFonts w:cs="Arial"/>
              </w:rPr>
            </w:pPr>
          </w:p>
        </w:tc>
      </w:tr>
    </w:tbl>
    <w:p w:rsidR="005A17DE" w:rsidRDefault="005A17DE">
      <w:pPr>
        <w:spacing w:before="0" w:after="200" w:line="276" w:lineRule="auto"/>
      </w:pPr>
      <w:r>
        <w:br w:type="page"/>
      </w:r>
    </w:p>
    <w:p w:rsidR="005A17DE" w:rsidRDefault="005A17DE" w:rsidP="009B3F99">
      <w:pPr>
        <w:jc w:val="right"/>
      </w:pPr>
    </w:p>
    <w:tbl>
      <w:tblPr>
        <w:tblStyle w:val="TableGrid3"/>
        <w:tblW w:w="0" w:type="auto"/>
        <w:tblLook w:val="04A0" w:firstRow="1" w:lastRow="0" w:firstColumn="1" w:lastColumn="0" w:noHBand="0" w:noVBand="1"/>
      </w:tblPr>
      <w:tblGrid>
        <w:gridCol w:w="1748"/>
        <w:gridCol w:w="7494"/>
      </w:tblGrid>
      <w:tr w:rsidR="005A17DE" w:rsidRPr="00C75AE0" w:rsidTr="00204C01">
        <w:tc>
          <w:tcPr>
            <w:tcW w:w="1748" w:type="dxa"/>
          </w:tcPr>
          <w:p w:rsidR="005A17DE" w:rsidRPr="00C75AE0" w:rsidRDefault="005A17DE" w:rsidP="00204C01">
            <w:pPr>
              <w:spacing w:before="0" w:after="0"/>
              <w:contextualSpacing/>
              <w:jc w:val="center"/>
              <w:rPr>
                <w:rFonts w:cs="Arial"/>
                <w:b/>
              </w:rPr>
            </w:pPr>
            <w:r w:rsidRPr="00C75AE0">
              <w:rPr>
                <w:rFonts w:cs="Arial"/>
                <w:b/>
              </w:rPr>
              <w:t>DToC Group Process</w:t>
            </w:r>
          </w:p>
          <w:p w:rsidR="005A17DE" w:rsidRPr="00C75AE0" w:rsidRDefault="005A17DE" w:rsidP="00204C01">
            <w:pPr>
              <w:spacing w:before="0" w:after="0"/>
              <w:contextualSpacing/>
              <w:jc w:val="center"/>
              <w:rPr>
                <w:rFonts w:cs="Arial"/>
                <w:b/>
              </w:rPr>
            </w:pPr>
          </w:p>
          <w:p w:rsidR="005A17DE" w:rsidRPr="00C75AE0" w:rsidRDefault="005A17DE" w:rsidP="00204C01">
            <w:pPr>
              <w:spacing w:before="0" w:after="0"/>
              <w:contextualSpacing/>
              <w:jc w:val="center"/>
              <w:rPr>
                <w:rFonts w:cs="Arial"/>
                <w:b/>
              </w:rPr>
            </w:pPr>
          </w:p>
          <w:p w:rsidR="005A17DE" w:rsidRPr="00C75AE0" w:rsidRDefault="005A17DE" w:rsidP="00204C01">
            <w:pPr>
              <w:spacing w:before="0" w:after="0"/>
              <w:contextualSpacing/>
              <w:jc w:val="center"/>
              <w:rPr>
                <w:rFonts w:cs="Arial"/>
                <w:b/>
              </w:rPr>
            </w:pPr>
          </w:p>
          <w:p w:rsidR="005A17DE" w:rsidRPr="00C75AE0" w:rsidRDefault="005A17DE" w:rsidP="00204C01">
            <w:pPr>
              <w:spacing w:before="0" w:after="0"/>
              <w:contextualSpacing/>
              <w:jc w:val="center"/>
              <w:rPr>
                <w:rFonts w:cs="Arial"/>
                <w:b/>
              </w:rPr>
            </w:pPr>
          </w:p>
        </w:tc>
        <w:tc>
          <w:tcPr>
            <w:tcW w:w="7494" w:type="dxa"/>
          </w:tcPr>
          <w:p w:rsidR="005A17DE" w:rsidRPr="00C75AE0" w:rsidRDefault="005A17DE" w:rsidP="005A17DE">
            <w:pPr>
              <w:numPr>
                <w:ilvl w:val="0"/>
                <w:numId w:val="17"/>
              </w:numPr>
              <w:spacing w:before="0" w:after="0"/>
              <w:contextualSpacing/>
              <w:rPr>
                <w:rFonts w:cs="Arial"/>
              </w:rPr>
            </w:pPr>
            <w:r w:rsidRPr="00C75AE0">
              <w:rPr>
                <w:rFonts w:cs="Arial"/>
              </w:rPr>
              <w:t>Each Tuesday afternoon, a provisional DToC List, will be sent around to those involved. This list will inform the DToC Team as to who is still on the list from the previous week, who has been discharged and any new DToCs.</w:t>
            </w:r>
          </w:p>
          <w:p w:rsidR="005A17DE" w:rsidRPr="00C75AE0" w:rsidRDefault="005A17DE" w:rsidP="005A17DE">
            <w:pPr>
              <w:numPr>
                <w:ilvl w:val="0"/>
                <w:numId w:val="17"/>
              </w:numPr>
              <w:spacing w:before="0" w:after="0"/>
              <w:contextualSpacing/>
              <w:rPr>
                <w:rFonts w:cs="Arial"/>
              </w:rPr>
            </w:pPr>
            <w:r w:rsidRPr="00C75AE0">
              <w:rPr>
                <w:rFonts w:cs="Arial"/>
              </w:rPr>
              <w:t>Each Wednesday afternoon there will be a DToC teleconference lasting  when CCG, Wiltshire Council and AWP will go through the current list patient by patient with a view to establishing the patient’s status , understanding where that patient needs to  be and what needs to be done to ensure that an appropriate placement is made in a timely fashion.  Areas of responsibility and related actions will also be agreed.</w:t>
            </w:r>
          </w:p>
          <w:p w:rsidR="005A17DE" w:rsidRPr="00C75AE0" w:rsidRDefault="005A17DE" w:rsidP="005A17DE">
            <w:pPr>
              <w:numPr>
                <w:ilvl w:val="0"/>
                <w:numId w:val="17"/>
              </w:numPr>
              <w:spacing w:before="0" w:after="0"/>
              <w:contextualSpacing/>
              <w:rPr>
                <w:rFonts w:cs="Arial"/>
              </w:rPr>
            </w:pPr>
            <w:r w:rsidRPr="00C75AE0">
              <w:rPr>
                <w:rFonts w:cs="Arial"/>
              </w:rPr>
              <w:t>An updated list will be sent out following the teleconference with a request to provide any further updates by Friday lunchtime.</w:t>
            </w:r>
          </w:p>
          <w:p w:rsidR="005A17DE" w:rsidRPr="00C75AE0" w:rsidRDefault="005A17DE" w:rsidP="005A17DE">
            <w:pPr>
              <w:numPr>
                <w:ilvl w:val="0"/>
                <w:numId w:val="17"/>
              </w:numPr>
              <w:spacing w:before="0" w:after="0"/>
              <w:contextualSpacing/>
              <w:rPr>
                <w:rFonts w:cs="Arial"/>
              </w:rPr>
            </w:pPr>
            <w:r w:rsidRPr="00C75AE0">
              <w:rPr>
                <w:rFonts w:cs="Arial"/>
              </w:rPr>
              <w:t>There will be on-going daily communications between all parties to maintain momentum and address any issues arising as quickly as possible.</w:t>
            </w:r>
          </w:p>
          <w:p w:rsidR="005A17DE" w:rsidRPr="00C75AE0" w:rsidRDefault="005A17DE" w:rsidP="005A17DE">
            <w:pPr>
              <w:numPr>
                <w:ilvl w:val="0"/>
                <w:numId w:val="17"/>
              </w:numPr>
              <w:spacing w:before="0" w:after="0"/>
              <w:contextualSpacing/>
              <w:rPr>
                <w:rFonts w:cs="Arial"/>
              </w:rPr>
            </w:pPr>
            <w:r w:rsidRPr="00C75AE0">
              <w:rPr>
                <w:rFonts w:cs="Arial"/>
              </w:rPr>
              <w:t>Once a month there will be a meeting instead of a teleconference which all parties will attend and, if the usual attendee is not available, arrangements will be made to send a representative. This meeting will be chaired and facilitated by the CCG.</w:t>
            </w:r>
          </w:p>
          <w:p w:rsidR="005A17DE" w:rsidRPr="00C75AE0" w:rsidRDefault="005A17DE" w:rsidP="005A17DE">
            <w:pPr>
              <w:numPr>
                <w:ilvl w:val="0"/>
                <w:numId w:val="17"/>
              </w:numPr>
              <w:spacing w:before="0" w:after="0"/>
              <w:contextualSpacing/>
              <w:rPr>
                <w:rFonts w:cs="Arial"/>
              </w:rPr>
            </w:pPr>
            <w:r w:rsidRPr="00C75AE0">
              <w:rPr>
                <w:rFonts w:cs="Arial"/>
              </w:rPr>
              <w:t>As specific issues are identified, such as disagreements on funding splits, these will be escalated internally and also to the Director of Integration who is working with both CCG and Wiltshire Council in an effort to resolve these disputes.</w:t>
            </w:r>
          </w:p>
          <w:p w:rsidR="005A17DE" w:rsidRPr="00C75AE0" w:rsidRDefault="005A17DE" w:rsidP="00204C01">
            <w:pPr>
              <w:spacing w:before="0" w:after="0"/>
              <w:ind w:left="720"/>
              <w:contextualSpacing/>
              <w:rPr>
                <w:rFonts w:cs="Arial"/>
              </w:rPr>
            </w:pPr>
          </w:p>
          <w:p w:rsidR="005A17DE" w:rsidRPr="00C75AE0" w:rsidRDefault="005A17DE" w:rsidP="00204C01">
            <w:pPr>
              <w:spacing w:before="0" w:after="0"/>
              <w:rPr>
                <w:rFonts w:cs="Arial"/>
              </w:rPr>
            </w:pPr>
            <w:r w:rsidRPr="00C75AE0">
              <w:rPr>
                <w:rFonts w:cs="Arial"/>
              </w:rPr>
              <w:t>The overall picture is discussed monthly at our local AWP Progress Meetings and our more formal local AWP Quality &amp; Performance Meetings. It is also a standard agenda item for our Mental Health &amp; Disability Joint Commissioning Board.</w:t>
            </w:r>
          </w:p>
          <w:p w:rsidR="005A17DE" w:rsidRPr="00C75AE0" w:rsidRDefault="005A17DE" w:rsidP="00204C01">
            <w:pPr>
              <w:spacing w:before="0" w:after="0"/>
              <w:contextualSpacing/>
              <w:rPr>
                <w:rFonts w:cs="Arial"/>
              </w:rPr>
            </w:pPr>
          </w:p>
        </w:tc>
      </w:tr>
      <w:tr w:rsidR="005A17DE" w:rsidRPr="00C75AE0" w:rsidTr="00204C01">
        <w:tc>
          <w:tcPr>
            <w:tcW w:w="1748" w:type="dxa"/>
          </w:tcPr>
          <w:p w:rsidR="005A17DE" w:rsidRPr="00C75AE0" w:rsidRDefault="005A17DE" w:rsidP="00204C01">
            <w:pPr>
              <w:spacing w:before="0" w:after="0"/>
              <w:contextualSpacing/>
              <w:jc w:val="center"/>
              <w:rPr>
                <w:rFonts w:cs="Arial"/>
                <w:b/>
              </w:rPr>
            </w:pPr>
            <w:r w:rsidRPr="00C75AE0">
              <w:rPr>
                <w:rFonts w:cs="Arial"/>
                <w:b/>
              </w:rPr>
              <w:t>Escalation of Issues</w:t>
            </w: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rPr>
            </w:pPr>
          </w:p>
          <w:p w:rsidR="005A17DE" w:rsidRPr="00C75AE0" w:rsidRDefault="005A17DE" w:rsidP="00204C01">
            <w:pPr>
              <w:spacing w:before="0" w:after="0"/>
              <w:contextualSpacing/>
              <w:jc w:val="center"/>
              <w:rPr>
                <w:rFonts w:cs="Arial"/>
                <w:b/>
              </w:rPr>
            </w:pPr>
            <w:r w:rsidRPr="00C75AE0">
              <w:rPr>
                <w:rFonts w:cs="Arial"/>
                <w:b/>
              </w:rPr>
              <w:t>DToC Numbers –</w:t>
            </w:r>
          </w:p>
          <w:p w:rsidR="005A17DE" w:rsidRPr="00C75AE0" w:rsidRDefault="005A17DE" w:rsidP="00204C01">
            <w:pPr>
              <w:spacing w:before="0" w:after="0"/>
              <w:contextualSpacing/>
              <w:jc w:val="center"/>
              <w:rPr>
                <w:rFonts w:cs="Arial"/>
              </w:rPr>
            </w:pPr>
            <w:r w:rsidRPr="00C75AE0">
              <w:rPr>
                <w:rFonts w:cs="Arial"/>
                <w:b/>
              </w:rPr>
              <w:t>RAG Rating</w:t>
            </w:r>
          </w:p>
        </w:tc>
        <w:tc>
          <w:tcPr>
            <w:tcW w:w="7494" w:type="dxa"/>
          </w:tcPr>
          <w:p w:rsidR="005A17DE" w:rsidRPr="00C75AE0" w:rsidRDefault="005A17DE" w:rsidP="00204C01">
            <w:pPr>
              <w:spacing w:before="0" w:after="0"/>
              <w:contextualSpacing/>
              <w:rPr>
                <w:rFonts w:cs="Arial"/>
              </w:rPr>
            </w:pPr>
            <w:r w:rsidRPr="00C75AE0">
              <w:rPr>
                <w:rFonts w:cs="Arial"/>
              </w:rPr>
              <w:t>It is recognised that from time to time issues will arise which are outside the remits of the DToC Group members and require additional support at Director Level.  The following escalation routes are to be followed:</w:t>
            </w:r>
          </w:p>
          <w:p w:rsidR="005A17DE" w:rsidRPr="00C75AE0" w:rsidRDefault="005A17DE" w:rsidP="00204C01">
            <w:pPr>
              <w:spacing w:before="0" w:after="0"/>
              <w:contextualSpacing/>
              <w:rPr>
                <w:rFonts w:cs="Arial"/>
              </w:rPr>
            </w:pPr>
          </w:p>
          <w:p w:rsidR="005A17DE" w:rsidRPr="00C75AE0" w:rsidRDefault="005A17DE" w:rsidP="005A17DE">
            <w:pPr>
              <w:numPr>
                <w:ilvl w:val="0"/>
                <w:numId w:val="18"/>
              </w:numPr>
              <w:spacing w:before="0" w:after="0"/>
              <w:contextualSpacing/>
              <w:rPr>
                <w:rFonts w:cs="Arial"/>
              </w:rPr>
            </w:pPr>
            <w:r w:rsidRPr="00C75AE0">
              <w:rPr>
                <w:rFonts w:cs="Arial"/>
              </w:rPr>
              <w:t>Health related issues such as cross boundary disputes with other CCGs to be escalated to:</w:t>
            </w:r>
          </w:p>
          <w:p w:rsidR="005A17DE" w:rsidRPr="00C75AE0" w:rsidRDefault="005A17DE" w:rsidP="005A17DE">
            <w:pPr>
              <w:numPr>
                <w:ilvl w:val="0"/>
                <w:numId w:val="19"/>
              </w:numPr>
              <w:spacing w:before="0" w:after="0"/>
              <w:contextualSpacing/>
              <w:rPr>
                <w:rFonts w:cs="Arial"/>
              </w:rPr>
            </w:pPr>
            <w:r w:rsidRPr="00C75AE0">
              <w:rPr>
                <w:rFonts w:cs="Arial"/>
              </w:rPr>
              <w:t>Associate Director of Specialist Commissioning (Mental Health)</w:t>
            </w:r>
          </w:p>
          <w:p w:rsidR="005A17DE" w:rsidRPr="00C75AE0" w:rsidRDefault="005A17DE" w:rsidP="005A17DE">
            <w:pPr>
              <w:numPr>
                <w:ilvl w:val="0"/>
                <w:numId w:val="19"/>
              </w:numPr>
              <w:spacing w:before="0" w:after="0"/>
              <w:rPr>
                <w:rFonts w:cs="Arial"/>
              </w:rPr>
            </w:pPr>
            <w:r w:rsidRPr="00C75AE0">
              <w:rPr>
                <w:rFonts w:cs="Arial"/>
              </w:rPr>
              <w:t>Community and Joint Commissioning Director</w:t>
            </w:r>
          </w:p>
          <w:p w:rsidR="005A17DE" w:rsidRPr="00C75AE0" w:rsidRDefault="005A17DE" w:rsidP="00204C01">
            <w:pPr>
              <w:spacing w:before="0" w:after="0"/>
              <w:rPr>
                <w:rFonts w:cs="Arial"/>
                <w:b/>
                <w:bCs/>
              </w:rPr>
            </w:pPr>
            <w:r w:rsidRPr="00C75AE0">
              <w:rPr>
                <w:rFonts w:cs="Arial"/>
              </w:rPr>
              <w:t xml:space="preserve">                             and Group Director - N&amp;E Wiltshire Group</w:t>
            </w:r>
          </w:p>
          <w:p w:rsidR="005A17DE" w:rsidRPr="00C75AE0" w:rsidRDefault="005A17DE" w:rsidP="005A17DE">
            <w:pPr>
              <w:numPr>
                <w:ilvl w:val="0"/>
                <w:numId w:val="18"/>
              </w:numPr>
              <w:spacing w:before="0" w:after="0"/>
              <w:contextualSpacing/>
              <w:rPr>
                <w:rFonts w:cs="Arial"/>
              </w:rPr>
            </w:pPr>
            <w:r w:rsidRPr="00C75AE0">
              <w:rPr>
                <w:rFonts w:cs="Arial"/>
              </w:rPr>
              <w:t>Joint social/health care funding issues and housing disputes to be escalated to:</w:t>
            </w:r>
          </w:p>
          <w:p w:rsidR="005A17DE" w:rsidRPr="00C75AE0" w:rsidRDefault="005A17DE" w:rsidP="005A17DE">
            <w:pPr>
              <w:numPr>
                <w:ilvl w:val="0"/>
                <w:numId w:val="19"/>
              </w:numPr>
              <w:spacing w:before="0" w:after="0"/>
              <w:contextualSpacing/>
              <w:rPr>
                <w:rFonts w:cs="Arial"/>
              </w:rPr>
            </w:pPr>
            <w:r w:rsidRPr="00C75AE0">
              <w:rPr>
                <w:rFonts w:cs="Arial"/>
              </w:rPr>
              <w:t>Joint Director of Integration</w:t>
            </w:r>
          </w:p>
          <w:p w:rsidR="005A17DE" w:rsidRPr="00C75AE0" w:rsidRDefault="005A17DE" w:rsidP="005A17DE">
            <w:pPr>
              <w:numPr>
                <w:ilvl w:val="0"/>
                <w:numId w:val="18"/>
              </w:numPr>
              <w:spacing w:before="0" w:after="0"/>
              <w:contextualSpacing/>
              <w:rPr>
                <w:rFonts w:cs="Arial"/>
              </w:rPr>
            </w:pPr>
            <w:r w:rsidRPr="00C75AE0">
              <w:rPr>
                <w:rFonts w:cs="Arial"/>
              </w:rPr>
              <w:t>Patient related issues such as confirming Consultants decisions, forensic assessments, changes in patients’ health status to be escalated to:</w:t>
            </w:r>
          </w:p>
          <w:p w:rsidR="005A17DE" w:rsidRPr="00C75AE0" w:rsidRDefault="005A17DE" w:rsidP="005A17DE">
            <w:pPr>
              <w:numPr>
                <w:ilvl w:val="0"/>
                <w:numId w:val="19"/>
              </w:numPr>
              <w:spacing w:before="0" w:after="0"/>
              <w:contextualSpacing/>
              <w:rPr>
                <w:rFonts w:cs="Arial"/>
              </w:rPr>
            </w:pPr>
            <w:r w:rsidRPr="00C75AE0">
              <w:rPr>
                <w:rFonts w:cs="Arial"/>
              </w:rPr>
              <w:t>AWP Clinical Director for Wiltshire</w:t>
            </w:r>
          </w:p>
          <w:p w:rsidR="005A17DE" w:rsidRPr="00C75AE0" w:rsidRDefault="005A17DE" w:rsidP="00204C01">
            <w:pPr>
              <w:spacing w:before="0" w:after="0"/>
              <w:contextualSpacing/>
              <w:rPr>
                <w:rFonts w:cs="Arial"/>
              </w:rPr>
            </w:pPr>
          </w:p>
          <w:p w:rsidR="005A17DE" w:rsidRPr="00C75AE0" w:rsidRDefault="005A17DE" w:rsidP="00204C01">
            <w:pPr>
              <w:spacing w:before="0" w:after="0"/>
              <w:contextualSpacing/>
              <w:rPr>
                <w:rFonts w:cs="Arial"/>
              </w:rPr>
            </w:pPr>
            <w:r w:rsidRPr="00C75AE0">
              <w:rPr>
                <w:rFonts w:cs="Arial"/>
              </w:rPr>
              <w:t>See attached process in relation to increasing DToC numbers.</w:t>
            </w:r>
          </w:p>
        </w:tc>
      </w:tr>
    </w:tbl>
    <w:p w:rsidR="005A17DE" w:rsidRDefault="005A17DE">
      <w:pPr>
        <w:spacing w:before="0" w:after="200" w:line="276" w:lineRule="auto"/>
      </w:pPr>
      <w:r>
        <w:br w:type="page"/>
      </w:r>
    </w:p>
    <w:p w:rsidR="005A17DE" w:rsidRDefault="005A17DE" w:rsidP="009B3F99">
      <w:pPr>
        <w:jc w:val="right"/>
      </w:pPr>
    </w:p>
    <w:tbl>
      <w:tblPr>
        <w:tblStyle w:val="TableGrid4"/>
        <w:tblW w:w="9322" w:type="dxa"/>
        <w:tblLook w:val="04A0" w:firstRow="1" w:lastRow="0" w:firstColumn="1" w:lastColumn="0" w:noHBand="0" w:noVBand="1"/>
      </w:tblPr>
      <w:tblGrid>
        <w:gridCol w:w="1497"/>
        <w:gridCol w:w="7825"/>
      </w:tblGrid>
      <w:tr w:rsidR="005A17DE" w:rsidRPr="00C75AE0" w:rsidTr="00204C01">
        <w:tc>
          <w:tcPr>
            <w:tcW w:w="1497" w:type="dxa"/>
          </w:tcPr>
          <w:p w:rsidR="005A17DE" w:rsidRPr="00C75AE0" w:rsidRDefault="005A17DE" w:rsidP="00204C01">
            <w:pPr>
              <w:spacing w:before="0" w:after="0"/>
              <w:contextualSpacing/>
              <w:jc w:val="center"/>
              <w:rPr>
                <w:rFonts w:cs="Arial"/>
                <w:b/>
              </w:rPr>
            </w:pPr>
            <w:r w:rsidRPr="00C75AE0">
              <w:rPr>
                <w:rFonts w:cs="Arial"/>
                <w:b/>
              </w:rPr>
              <w:t>Reporting</w:t>
            </w:r>
          </w:p>
        </w:tc>
        <w:tc>
          <w:tcPr>
            <w:tcW w:w="7825" w:type="dxa"/>
          </w:tcPr>
          <w:p w:rsidR="005A17DE" w:rsidRPr="00C75AE0" w:rsidRDefault="005A17DE" w:rsidP="00204C01">
            <w:pPr>
              <w:spacing w:before="0" w:after="0"/>
              <w:contextualSpacing/>
              <w:rPr>
                <w:rFonts w:cs="Arial"/>
              </w:rPr>
            </w:pPr>
            <w:r w:rsidRPr="00C75AE0">
              <w:rPr>
                <w:rFonts w:cs="Arial"/>
              </w:rPr>
              <w:t xml:space="preserve">Weekly reporting via e-mail will be sent to Associate Director of Specialist Commissioning (Mental Health), Community and Joint Commissioning Director and Group Director - N&amp;E Wiltshire Group and the Joint Director of Integration within 48 hours of the DToC teleconference. </w:t>
            </w:r>
          </w:p>
          <w:p w:rsidR="005A17DE" w:rsidRPr="00C75AE0" w:rsidRDefault="005A17DE" w:rsidP="00204C01">
            <w:pPr>
              <w:spacing w:before="0" w:after="0"/>
              <w:contextualSpacing/>
              <w:rPr>
                <w:rFonts w:cs="Arial"/>
              </w:rPr>
            </w:pPr>
            <w:r w:rsidRPr="00C75AE0">
              <w:rPr>
                <w:rFonts w:cs="Arial"/>
              </w:rPr>
              <w:t>The members of the DToC Team will provide updates (via e-mail) between telephone calls to ensure that there is a continued flow of information and to enable each organisation to progress actions in their own area. This will particularly apply to confirmation of funding and any other issue which requires cross-party working.</w:t>
            </w:r>
          </w:p>
          <w:p w:rsidR="005A17DE" w:rsidRPr="00C75AE0" w:rsidRDefault="005A17DE" w:rsidP="00204C01">
            <w:pPr>
              <w:spacing w:before="0" w:after="0"/>
              <w:contextualSpacing/>
              <w:rPr>
                <w:rFonts w:cs="Arial"/>
              </w:rPr>
            </w:pPr>
          </w:p>
          <w:p w:rsidR="005A17DE" w:rsidRPr="00C75AE0" w:rsidRDefault="005A17DE" w:rsidP="00204C01">
            <w:pPr>
              <w:spacing w:before="0" w:after="0"/>
              <w:contextualSpacing/>
              <w:rPr>
                <w:rFonts w:cs="Arial"/>
              </w:rPr>
            </w:pPr>
            <w:r w:rsidRPr="00C75AE0">
              <w:rPr>
                <w:rFonts w:cs="Arial"/>
              </w:rPr>
              <w:t>Monthly updates will be provided to the Mental Health &amp; Disability Joint Commissioning Board as part of the CCG’s Performance Framework.</w:t>
            </w:r>
          </w:p>
          <w:p w:rsidR="005A17DE" w:rsidRPr="00C75AE0" w:rsidRDefault="005A17DE" w:rsidP="00204C01">
            <w:pPr>
              <w:spacing w:before="0" w:after="0"/>
              <w:contextualSpacing/>
              <w:rPr>
                <w:rFonts w:cs="Arial"/>
              </w:rPr>
            </w:pPr>
          </w:p>
          <w:p w:rsidR="005A17DE" w:rsidRPr="00C75AE0" w:rsidRDefault="005A17DE" w:rsidP="00204C01">
            <w:pPr>
              <w:spacing w:before="0" w:after="0"/>
              <w:contextualSpacing/>
              <w:rPr>
                <w:rFonts w:cs="Arial"/>
              </w:rPr>
            </w:pPr>
          </w:p>
        </w:tc>
      </w:tr>
      <w:tr w:rsidR="005A17DE" w:rsidRPr="00C75AE0" w:rsidTr="00204C01">
        <w:tc>
          <w:tcPr>
            <w:tcW w:w="1497" w:type="dxa"/>
            <w:shd w:val="clear" w:color="auto" w:fill="auto"/>
          </w:tcPr>
          <w:p w:rsidR="005A17DE" w:rsidRPr="00C75AE0" w:rsidRDefault="005A17DE" w:rsidP="00204C01">
            <w:pPr>
              <w:spacing w:before="0" w:after="0"/>
              <w:contextualSpacing/>
              <w:jc w:val="center"/>
              <w:rPr>
                <w:rFonts w:cs="Arial"/>
                <w:b/>
              </w:rPr>
            </w:pPr>
            <w:r w:rsidRPr="00C75AE0">
              <w:rPr>
                <w:rFonts w:cs="Arial"/>
                <w:b/>
              </w:rPr>
              <w:t>Governance</w:t>
            </w:r>
          </w:p>
          <w:p w:rsidR="005A17DE" w:rsidRPr="00C75AE0" w:rsidRDefault="005A17DE" w:rsidP="00204C01">
            <w:pPr>
              <w:spacing w:before="0" w:after="0"/>
              <w:contextualSpacing/>
              <w:jc w:val="center"/>
              <w:rPr>
                <w:rFonts w:cs="Arial"/>
                <w:b/>
              </w:rPr>
            </w:pPr>
          </w:p>
          <w:p w:rsidR="005A17DE" w:rsidRPr="00C75AE0" w:rsidRDefault="005A17DE" w:rsidP="00204C01">
            <w:pPr>
              <w:spacing w:before="0" w:after="0"/>
              <w:contextualSpacing/>
              <w:jc w:val="center"/>
              <w:rPr>
                <w:rFonts w:cs="Arial"/>
                <w:b/>
              </w:rPr>
            </w:pPr>
          </w:p>
          <w:p w:rsidR="005A17DE" w:rsidRPr="00C75AE0" w:rsidRDefault="005A17DE" w:rsidP="00204C01">
            <w:pPr>
              <w:spacing w:before="0" w:after="0"/>
              <w:contextualSpacing/>
              <w:jc w:val="center"/>
              <w:rPr>
                <w:rFonts w:cs="Arial"/>
                <w:b/>
              </w:rPr>
            </w:pPr>
          </w:p>
          <w:p w:rsidR="005A17DE" w:rsidRPr="00C75AE0" w:rsidRDefault="005A17DE" w:rsidP="00204C01">
            <w:pPr>
              <w:spacing w:before="0" w:after="0"/>
              <w:contextualSpacing/>
              <w:jc w:val="center"/>
              <w:rPr>
                <w:rFonts w:cs="Arial"/>
                <w:b/>
              </w:rPr>
            </w:pPr>
          </w:p>
          <w:p w:rsidR="005A17DE" w:rsidRPr="00C75AE0" w:rsidRDefault="005A17DE" w:rsidP="00204C01">
            <w:pPr>
              <w:spacing w:before="0" w:after="0"/>
              <w:contextualSpacing/>
              <w:jc w:val="center"/>
              <w:rPr>
                <w:rFonts w:cs="Arial"/>
                <w:b/>
              </w:rPr>
            </w:pPr>
          </w:p>
          <w:p w:rsidR="005A17DE" w:rsidRPr="00C75AE0" w:rsidRDefault="005A17DE" w:rsidP="00204C01">
            <w:pPr>
              <w:spacing w:before="0" w:after="0"/>
              <w:contextualSpacing/>
              <w:jc w:val="center"/>
              <w:rPr>
                <w:rFonts w:cs="Arial"/>
                <w:b/>
              </w:rPr>
            </w:pPr>
          </w:p>
          <w:p w:rsidR="005A17DE" w:rsidRPr="00C75AE0" w:rsidRDefault="005A17DE" w:rsidP="00204C01">
            <w:pPr>
              <w:spacing w:before="0" w:after="0"/>
              <w:contextualSpacing/>
              <w:jc w:val="center"/>
              <w:rPr>
                <w:rFonts w:cs="Arial"/>
                <w:b/>
              </w:rPr>
            </w:pPr>
          </w:p>
          <w:p w:rsidR="005A17DE" w:rsidRPr="00C75AE0" w:rsidRDefault="005A17DE" w:rsidP="00204C01">
            <w:pPr>
              <w:spacing w:before="0" w:after="0"/>
              <w:contextualSpacing/>
              <w:jc w:val="center"/>
              <w:rPr>
                <w:rFonts w:cs="Arial"/>
                <w:b/>
              </w:rPr>
            </w:pPr>
          </w:p>
          <w:p w:rsidR="005A17DE" w:rsidRPr="00C75AE0" w:rsidRDefault="005A17DE" w:rsidP="00204C01">
            <w:pPr>
              <w:spacing w:before="0" w:after="0"/>
              <w:contextualSpacing/>
              <w:jc w:val="center"/>
              <w:rPr>
                <w:rFonts w:cs="Arial"/>
                <w:b/>
                <w:highlight w:val="yellow"/>
              </w:rPr>
            </w:pPr>
          </w:p>
        </w:tc>
        <w:tc>
          <w:tcPr>
            <w:tcW w:w="7825" w:type="dxa"/>
          </w:tcPr>
          <w:p w:rsidR="005A17DE" w:rsidRPr="00C75AE0" w:rsidRDefault="005A17DE" w:rsidP="00204C01">
            <w:pPr>
              <w:spacing w:before="0" w:after="0"/>
              <w:contextualSpacing/>
              <w:rPr>
                <w:rFonts w:eastAsia="Times New Roman" w:cs="Arial"/>
                <w:spacing w:val="-5"/>
              </w:rPr>
            </w:pPr>
            <w:r w:rsidRPr="00C75AE0">
              <w:rPr>
                <w:rFonts w:cs="Arial"/>
              </w:rPr>
              <w:t xml:space="preserve">Given </w:t>
            </w:r>
            <w:r w:rsidRPr="00C75AE0">
              <w:rPr>
                <w:rFonts w:eastAsia="Times New Roman" w:cs="Arial"/>
                <w:spacing w:val="-5"/>
              </w:rPr>
              <w:t>that this is a working group covering adults of working age and older adults, the governance will be complex. Overall accountability will be undertaken by the commissioner, services and individual provider agencies actions and working protocols will be under the governance arrangements for each organisation/service.</w:t>
            </w:r>
          </w:p>
          <w:p w:rsidR="005A17DE" w:rsidRPr="00C75AE0" w:rsidRDefault="005A17DE" w:rsidP="00204C01">
            <w:pPr>
              <w:spacing w:before="0" w:after="0"/>
              <w:contextualSpacing/>
              <w:rPr>
                <w:rFonts w:eastAsia="Times New Roman" w:cs="Arial"/>
                <w:spacing w:val="-5"/>
                <w:highlight w:val="yellow"/>
              </w:rPr>
            </w:pPr>
          </w:p>
          <w:p w:rsidR="005A17DE" w:rsidRPr="00C75AE0" w:rsidRDefault="005A17DE" w:rsidP="00204C01">
            <w:pPr>
              <w:spacing w:before="0" w:after="0"/>
              <w:contextualSpacing/>
              <w:rPr>
                <w:rFonts w:eastAsia="Times New Roman" w:cs="Arial"/>
                <w:spacing w:val="-5"/>
              </w:rPr>
            </w:pPr>
            <w:r w:rsidRPr="00C75AE0">
              <w:rPr>
                <w:rFonts w:eastAsia="Times New Roman" w:cs="Arial"/>
                <w:spacing w:val="-5"/>
              </w:rPr>
              <w:t>Good practice:</w:t>
            </w:r>
          </w:p>
          <w:p w:rsidR="005A17DE" w:rsidRPr="00C75AE0" w:rsidRDefault="005A17DE" w:rsidP="005A17DE">
            <w:pPr>
              <w:pStyle w:val="ListParagraph"/>
              <w:numPr>
                <w:ilvl w:val="0"/>
                <w:numId w:val="18"/>
              </w:numPr>
              <w:spacing w:before="0" w:after="0"/>
              <w:contextualSpacing/>
              <w:rPr>
                <w:rFonts w:eastAsia="Times New Roman" w:cs="Arial"/>
                <w:spacing w:val="-5"/>
              </w:rPr>
            </w:pPr>
            <w:r w:rsidRPr="00C75AE0">
              <w:rPr>
                <w:rFonts w:eastAsia="Times New Roman" w:cs="Arial"/>
                <w:spacing w:val="-5"/>
              </w:rPr>
              <w:t>Only discuss details outside of telephone calls/meetings when you have good reason to do so and with those it is appropriate to involve</w:t>
            </w:r>
          </w:p>
          <w:p w:rsidR="005A17DE" w:rsidRPr="00C75AE0" w:rsidRDefault="005A17DE" w:rsidP="005A17DE">
            <w:pPr>
              <w:pStyle w:val="ListParagraph"/>
              <w:numPr>
                <w:ilvl w:val="0"/>
                <w:numId w:val="18"/>
              </w:numPr>
              <w:spacing w:before="0" w:after="0"/>
              <w:contextualSpacing/>
              <w:rPr>
                <w:rFonts w:eastAsia="Times New Roman" w:cs="Arial"/>
                <w:spacing w:val="-5"/>
              </w:rPr>
            </w:pPr>
            <w:r w:rsidRPr="00C75AE0">
              <w:rPr>
                <w:rFonts w:eastAsia="Times New Roman" w:cs="Arial"/>
                <w:spacing w:val="-5"/>
              </w:rPr>
              <w:t>Follow the secure transfer of information route when sharing details with the group</w:t>
            </w:r>
          </w:p>
          <w:p w:rsidR="005A17DE" w:rsidRPr="00C75AE0" w:rsidRDefault="005A17DE" w:rsidP="005A17DE">
            <w:pPr>
              <w:pStyle w:val="ListParagraph"/>
              <w:numPr>
                <w:ilvl w:val="0"/>
                <w:numId w:val="18"/>
              </w:numPr>
              <w:spacing w:before="0" w:after="0"/>
              <w:contextualSpacing/>
              <w:rPr>
                <w:rFonts w:eastAsia="Times New Roman" w:cs="Arial"/>
                <w:spacing w:val="-5"/>
              </w:rPr>
            </w:pPr>
            <w:r w:rsidRPr="00C75AE0">
              <w:rPr>
                <w:rFonts w:eastAsia="Times New Roman" w:cs="Arial"/>
                <w:spacing w:val="-5"/>
              </w:rPr>
              <w:t>All data processing for the meeting should be subject to the Data Protection Act and the Caldicott Principles</w:t>
            </w:r>
          </w:p>
          <w:p w:rsidR="005A17DE" w:rsidRPr="00C75AE0" w:rsidRDefault="005A17DE" w:rsidP="00204C01">
            <w:pPr>
              <w:spacing w:before="0" w:after="0"/>
              <w:contextualSpacing/>
              <w:rPr>
                <w:rFonts w:cs="Arial"/>
                <w:highlight w:val="yellow"/>
              </w:rPr>
            </w:pPr>
          </w:p>
        </w:tc>
      </w:tr>
    </w:tbl>
    <w:tbl>
      <w:tblPr>
        <w:tblStyle w:val="TableGrid"/>
        <w:tblpPr w:leftFromText="180" w:rightFromText="180" w:vertAnchor="text" w:horzAnchor="margin" w:tblpY="505"/>
        <w:tblW w:w="0" w:type="auto"/>
        <w:tblLook w:val="04A0" w:firstRow="1" w:lastRow="0" w:firstColumn="1" w:lastColumn="0" w:noHBand="0" w:noVBand="1"/>
      </w:tblPr>
      <w:tblGrid>
        <w:gridCol w:w="1526"/>
        <w:gridCol w:w="8188"/>
      </w:tblGrid>
      <w:tr w:rsidR="005A17DE" w:rsidRPr="00C75AE0" w:rsidTr="00204C01">
        <w:tc>
          <w:tcPr>
            <w:tcW w:w="1526" w:type="dxa"/>
          </w:tcPr>
          <w:p w:rsidR="005A17DE" w:rsidRPr="00C75AE0" w:rsidRDefault="005A17DE" w:rsidP="00204C01">
            <w:pPr>
              <w:spacing w:before="0" w:after="200" w:line="276" w:lineRule="auto"/>
              <w:rPr>
                <w:rFonts w:cs="Arial"/>
                <w:b/>
              </w:rPr>
            </w:pPr>
            <w:r w:rsidRPr="00C75AE0">
              <w:rPr>
                <w:rFonts w:cs="Arial"/>
                <w:b/>
              </w:rPr>
              <w:t>Review</w:t>
            </w:r>
          </w:p>
        </w:tc>
        <w:tc>
          <w:tcPr>
            <w:tcW w:w="8188" w:type="dxa"/>
          </w:tcPr>
          <w:p w:rsidR="005A17DE" w:rsidRPr="00C75AE0" w:rsidRDefault="005A17DE" w:rsidP="00204C01">
            <w:pPr>
              <w:spacing w:before="0" w:after="200" w:line="276" w:lineRule="auto"/>
              <w:rPr>
                <w:rFonts w:cs="Arial"/>
              </w:rPr>
            </w:pPr>
            <w:r w:rsidRPr="00C75AE0">
              <w:rPr>
                <w:rFonts w:cs="Arial"/>
              </w:rPr>
              <w:t>These TORs will be reviewed at 6 monthly intervals or earlier of if additions/amendments need to be made. The next review will be in December 2016.</w:t>
            </w:r>
          </w:p>
        </w:tc>
      </w:tr>
    </w:tbl>
    <w:p w:rsidR="005A17DE" w:rsidRDefault="005A17DE">
      <w:pPr>
        <w:spacing w:before="0" w:after="200" w:line="276" w:lineRule="auto"/>
      </w:pPr>
    </w:p>
    <w:p w:rsidR="00204C01" w:rsidRDefault="00204C01">
      <w:pPr>
        <w:spacing w:before="0" w:after="200" w:line="276" w:lineRule="auto"/>
        <w:rPr>
          <w:rFonts w:eastAsiaTheme="minorHAnsi" w:cs="Arial"/>
          <w:b/>
          <w:lang w:eastAsia="en-US"/>
        </w:rPr>
      </w:pPr>
      <w:r>
        <w:rPr>
          <w:rFonts w:eastAsiaTheme="minorHAnsi" w:cs="Arial"/>
          <w:b/>
          <w:lang w:eastAsia="en-US"/>
        </w:rPr>
        <w:br w:type="page"/>
      </w:r>
    </w:p>
    <w:p w:rsidR="005A17DE" w:rsidRPr="00C75AE0" w:rsidRDefault="00D92DC7" w:rsidP="00204C01">
      <w:pPr>
        <w:spacing w:before="0" w:after="200" w:line="276" w:lineRule="auto"/>
        <w:jc w:val="center"/>
        <w:rPr>
          <w:rFonts w:eastAsiaTheme="minorHAnsi" w:cs="Arial"/>
          <w:b/>
          <w:lang w:eastAsia="en-US"/>
        </w:rPr>
      </w:pPr>
      <w:r>
        <w:rPr>
          <w:rFonts w:eastAsiaTheme="minorHAnsi" w:cs="Arial"/>
          <w:b/>
          <w:lang w:eastAsia="en-US"/>
        </w:rPr>
        <w:lastRenderedPageBreak/>
        <w:t xml:space="preserve">Wiltshire </w:t>
      </w:r>
      <w:r w:rsidR="005A17DE" w:rsidRPr="00C75AE0">
        <w:rPr>
          <w:rFonts w:eastAsiaTheme="minorHAnsi" w:cs="Arial"/>
          <w:b/>
          <w:lang w:eastAsia="en-US"/>
        </w:rPr>
        <w:t>RAG Rating for Increasing numbers of DToCs</w:t>
      </w:r>
    </w:p>
    <w:p w:rsidR="005A17DE" w:rsidRPr="00C75AE0" w:rsidRDefault="005A17DE" w:rsidP="00204C01">
      <w:pPr>
        <w:spacing w:before="0" w:after="200" w:line="276" w:lineRule="auto"/>
        <w:contextualSpacing/>
        <w:rPr>
          <w:rFonts w:eastAsiaTheme="minorHAnsi" w:cs="Arial"/>
          <w:lang w:eastAsia="en-US"/>
        </w:rPr>
      </w:pPr>
      <w:r w:rsidRPr="00C75AE0">
        <w:rPr>
          <w:rFonts w:eastAsiaTheme="minorHAnsi" w:cs="Arial"/>
          <w:lang w:eastAsia="en-US"/>
        </w:rPr>
        <w:t xml:space="preserve">The intention is to keep DToCs to 7.5% or less of available bed capacity.  This is represented by 7 beds being utilised by individuals who are medically fit for discharge and classified as DToC. A RAG rating has been put in place as follows to aid quantification of the severity of DToC numbers. </w:t>
      </w:r>
    </w:p>
    <w:p w:rsidR="005A17DE" w:rsidRPr="00C75AE0" w:rsidRDefault="005A17DE" w:rsidP="00204C01">
      <w:pPr>
        <w:spacing w:before="0" w:after="200" w:line="276" w:lineRule="auto"/>
        <w:contextualSpacing/>
        <w:rPr>
          <w:rFonts w:eastAsiaTheme="minorHAnsi" w:cs="Arial"/>
          <w:lang w:eastAsia="en-US"/>
        </w:rPr>
      </w:pPr>
    </w:p>
    <w:p w:rsidR="005A17DE" w:rsidRPr="00C75AE0" w:rsidRDefault="005A17DE" w:rsidP="005A17DE">
      <w:pPr>
        <w:numPr>
          <w:ilvl w:val="2"/>
          <w:numId w:val="18"/>
        </w:numPr>
        <w:spacing w:before="0" w:after="0" w:line="276" w:lineRule="auto"/>
        <w:contextualSpacing/>
        <w:rPr>
          <w:rFonts w:eastAsiaTheme="minorHAnsi" w:cs="Arial"/>
          <w:lang w:eastAsia="en-US"/>
        </w:rPr>
      </w:pPr>
      <w:r w:rsidRPr="00C75AE0">
        <w:rPr>
          <w:rFonts w:eastAsiaTheme="minorHAnsi" w:cs="Arial"/>
          <w:lang w:eastAsia="en-US"/>
        </w:rPr>
        <w:t xml:space="preserve">1 to 7                          </w:t>
      </w:r>
      <w:r w:rsidRPr="00C75AE0">
        <w:rPr>
          <w:rFonts w:eastAsiaTheme="minorHAnsi" w:cs="Arial"/>
          <w:color w:val="00B050"/>
          <w:lang w:eastAsia="en-US"/>
        </w:rPr>
        <w:t>GREEN (not acceptable but reasonable)</w:t>
      </w:r>
    </w:p>
    <w:p w:rsidR="005A17DE" w:rsidRPr="00C75AE0" w:rsidRDefault="005A17DE" w:rsidP="005A17DE">
      <w:pPr>
        <w:numPr>
          <w:ilvl w:val="2"/>
          <w:numId w:val="18"/>
        </w:numPr>
        <w:spacing w:before="0" w:after="0" w:line="276" w:lineRule="auto"/>
        <w:contextualSpacing/>
        <w:rPr>
          <w:rFonts w:eastAsiaTheme="minorHAnsi" w:cs="Arial"/>
          <w:lang w:eastAsia="en-US"/>
        </w:rPr>
      </w:pPr>
      <w:r w:rsidRPr="00C75AE0">
        <w:rPr>
          <w:rFonts w:eastAsiaTheme="minorHAnsi" w:cs="Arial"/>
          <w:lang w:eastAsia="en-US"/>
        </w:rPr>
        <w:t xml:space="preserve">8 to 14                        </w:t>
      </w:r>
      <w:r w:rsidRPr="00C75AE0">
        <w:rPr>
          <w:rFonts w:eastAsiaTheme="minorHAnsi" w:cs="Arial"/>
          <w:b/>
          <w:color w:val="FFC000"/>
          <w:lang w:eastAsia="en-US"/>
        </w:rPr>
        <w:t>AMBER</w:t>
      </w:r>
    </w:p>
    <w:p w:rsidR="005A17DE" w:rsidRPr="00C75AE0" w:rsidRDefault="005A17DE" w:rsidP="005A17DE">
      <w:pPr>
        <w:numPr>
          <w:ilvl w:val="2"/>
          <w:numId w:val="18"/>
        </w:numPr>
        <w:spacing w:before="0" w:after="0" w:line="276" w:lineRule="auto"/>
        <w:contextualSpacing/>
        <w:rPr>
          <w:rFonts w:eastAsiaTheme="minorHAnsi" w:cs="Arial"/>
          <w:lang w:eastAsia="en-US"/>
        </w:rPr>
      </w:pPr>
      <w:r w:rsidRPr="00C75AE0">
        <w:rPr>
          <w:rFonts w:eastAsiaTheme="minorHAnsi" w:cs="Arial"/>
          <w:lang w:eastAsia="en-US"/>
        </w:rPr>
        <w:t xml:space="preserve">15 to 21                      </w:t>
      </w:r>
      <w:r w:rsidRPr="00C75AE0">
        <w:rPr>
          <w:rFonts w:eastAsiaTheme="minorHAnsi" w:cs="Arial"/>
          <w:color w:val="FF0000"/>
          <w:lang w:eastAsia="en-US"/>
        </w:rPr>
        <w:t>RED</w:t>
      </w:r>
    </w:p>
    <w:p w:rsidR="005A17DE" w:rsidRPr="00C75AE0" w:rsidRDefault="005A17DE" w:rsidP="005A17DE">
      <w:pPr>
        <w:numPr>
          <w:ilvl w:val="2"/>
          <w:numId w:val="18"/>
        </w:numPr>
        <w:spacing w:before="0" w:after="0" w:line="276" w:lineRule="auto"/>
        <w:contextualSpacing/>
        <w:rPr>
          <w:rFonts w:eastAsiaTheme="minorHAnsi" w:cs="Arial"/>
          <w:lang w:eastAsia="en-US"/>
        </w:rPr>
      </w:pPr>
      <w:r w:rsidRPr="00C75AE0">
        <w:rPr>
          <w:rFonts w:eastAsiaTheme="minorHAnsi" w:cs="Arial"/>
          <w:lang w:eastAsia="en-US"/>
        </w:rPr>
        <w:t xml:space="preserve">21 +                             </w:t>
      </w:r>
      <w:r w:rsidRPr="00C75AE0">
        <w:rPr>
          <w:rFonts w:eastAsiaTheme="minorHAnsi" w:cs="Arial"/>
          <w:color w:val="000000" w:themeColor="text1"/>
          <w:lang w:eastAsia="en-US"/>
        </w:rPr>
        <w:t>(internal) BLACK</w:t>
      </w:r>
    </w:p>
    <w:p w:rsidR="005A17DE" w:rsidRPr="00C75AE0" w:rsidRDefault="005A17DE" w:rsidP="00204C01">
      <w:pPr>
        <w:spacing w:before="0" w:after="200" w:line="276" w:lineRule="auto"/>
        <w:contextualSpacing/>
        <w:rPr>
          <w:rFonts w:eastAsiaTheme="minorHAnsi" w:cs="Arial"/>
          <w:lang w:eastAsia="en-US"/>
        </w:rPr>
      </w:pPr>
    </w:p>
    <w:p w:rsidR="005A17DE" w:rsidRPr="00C75AE0" w:rsidRDefault="005A17DE" w:rsidP="00204C01">
      <w:pPr>
        <w:spacing w:before="0" w:after="200" w:line="276" w:lineRule="auto"/>
        <w:contextualSpacing/>
        <w:rPr>
          <w:rFonts w:eastAsiaTheme="minorHAnsi" w:cs="Arial"/>
          <w:lang w:eastAsia="en-US"/>
        </w:rPr>
      </w:pPr>
      <w:r w:rsidRPr="00C75AE0">
        <w:rPr>
          <w:rFonts w:eastAsiaTheme="minorHAnsi" w:cs="Arial"/>
          <w:b/>
          <w:lang w:eastAsia="en-US"/>
        </w:rPr>
        <w:t>Mitigating Actions</w:t>
      </w:r>
      <w:r w:rsidRPr="00C75AE0">
        <w:rPr>
          <w:rFonts w:eastAsiaTheme="minorHAnsi" w:cs="Arial"/>
          <w:lang w:eastAsia="en-US"/>
        </w:rPr>
        <w:t>:</w:t>
      </w:r>
    </w:p>
    <w:p w:rsidR="005A17DE" w:rsidRPr="00C75AE0" w:rsidRDefault="005A17DE" w:rsidP="00204C01">
      <w:pPr>
        <w:spacing w:before="0" w:after="200" w:line="276" w:lineRule="auto"/>
        <w:contextualSpacing/>
        <w:rPr>
          <w:rFonts w:eastAsiaTheme="minorHAnsi" w:cs="Arial"/>
          <w:lang w:eastAsia="en-US"/>
        </w:rPr>
      </w:pPr>
    </w:p>
    <w:p w:rsidR="005A17DE" w:rsidRPr="00C75AE0" w:rsidRDefault="005A17DE" w:rsidP="00204C01">
      <w:pPr>
        <w:spacing w:before="0" w:after="200" w:line="276" w:lineRule="auto"/>
        <w:contextualSpacing/>
        <w:rPr>
          <w:rFonts w:eastAsiaTheme="minorHAnsi" w:cs="Arial"/>
          <w:b/>
          <w:color w:val="FFC000"/>
          <w:lang w:eastAsia="en-US"/>
        </w:rPr>
      </w:pPr>
      <w:r w:rsidRPr="00C75AE0">
        <w:rPr>
          <w:rFonts w:eastAsiaTheme="minorHAnsi" w:cs="Arial"/>
          <w:b/>
          <w:color w:val="FFC000"/>
          <w:lang w:eastAsia="en-US"/>
        </w:rPr>
        <w:t>Amber</w:t>
      </w:r>
    </w:p>
    <w:p w:rsidR="005A17DE" w:rsidRPr="00C75AE0" w:rsidRDefault="005A17DE" w:rsidP="005A17DE">
      <w:pPr>
        <w:numPr>
          <w:ilvl w:val="0"/>
          <w:numId w:val="20"/>
        </w:numPr>
        <w:spacing w:before="0" w:after="0" w:line="276" w:lineRule="auto"/>
        <w:contextualSpacing/>
        <w:rPr>
          <w:rFonts w:eastAsiaTheme="minorHAnsi" w:cs="Arial"/>
          <w:lang w:eastAsia="en-US"/>
        </w:rPr>
      </w:pPr>
      <w:r w:rsidRPr="00C75AE0">
        <w:rPr>
          <w:rFonts w:eastAsiaTheme="minorHAnsi" w:cs="Arial"/>
          <w:lang w:eastAsia="en-US"/>
        </w:rPr>
        <w:t xml:space="preserve">The weekly teleconference calls will continue </w:t>
      </w:r>
    </w:p>
    <w:p w:rsidR="005A17DE" w:rsidRPr="00C75AE0" w:rsidRDefault="005A17DE" w:rsidP="005A17DE">
      <w:pPr>
        <w:numPr>
          <w:ilvl w:val="0"/>
          <w:numId w:val="20"/>
        </w:numPr>
        <w:spacing w:before="0" w:after="0" w:line="276" w:lineRule="auto"/>
        <w:contextualSpacing/>
        <w:rPr>
          <w:rFonts w:eastAsiaTheme="minorHAnsi" w:cs="Arial"/>
          <w:lang w:eastAsia="en-US"/>
        </w:rPr>
      </w:pPr>
      <w:r w:rsidRPr="00C75AE0">
        <w:rPr>
          <w:rFonts w:eastAsiaTheme="minorHAnsi" w:cs="Arial"/>
          <w:lang w:eastAsia="en-US"/>
        </w:rPr>
        <w:t>Individual cases will be escalated as necessary</w:t>
      </w:r>
    </w:p>
    <w:p w:rsidR="005A17DE" w:rsidRPr="00C75AE0" w:rsidRDefault="005A17DE" w:rsidP="005A17DE">
      <w:pPr>
        <w:numPr>
          <w:ilvl w:val="0"/>
          <w:numId w:val="20"/>
        </w:numPr>
        <w:spacing w:before="0" w:after="0" w:line="276" w:lineRule="auto"/>
        <w:contextualSpacing/>
        <w:rPr>
          <w:rFonts w:eastAsiaTheme="minorHAnsi" w:cs="Arial"/>
          <w:lang w:eastAsia="en-US"/>
        </w:rPr>
      </w:pPr>
      <w:r w:rsidRPr="00C75AE0">
        <w:rPr>
          <w:rFonts w:eastAsiaTheme="minorHAnsi" w:cs="Arial"/>
          <w:lang w:eastAsia="en-US"/>
        </w:rPr>
        <w:t>Weekly Report to the Directors</w:t>
      </w:r>
    </w:p>
    <w:p w:rsidR="005A17DE" w:rsidRPr="00C75AE0" w:rsidRDefault="005A17DE" w:rsidP="005A17DE">
      <w:pPr>
        <w:numPr>
          <w:ilvl w:val="0"/>
          <w:numId w:val="20"/>
        </w:numPr>
        <w:spacing w:before="0" w:after="0" w:line="276" w:lineRule="auto"/>
        <w:contextualSpacing/>
        <w:rPr>
          <w:rFonts w:eastAsiaTheme="minorHAnsi" w:cs="Arial"/>
          <w:lang w:eastAsia="en-US"/>
        </w:rPr>
      </w:pPr>
      <w:r w:rsidRPr="00C75AE0">
        <w:rPr>
          <w:rFonts w:eastAsiaTheme="minorHAnsi" w:cs="Arial"/>
          <w:lang w:eastAsia="en-US"/>
        </w:rPr>
        <w:t>E-mail updates summarising agreed, and identifying new actions, throughout the week to ensure issues arising can be responded to in a timely fashion</w:t>
      </w:r>
    </w:p>
    <w:p w:rsidR="005A17DE" w:rsidRPr="00C75AE0" w:rsidRDefault="005A17DE" w:rsidP="00204C01">
      <w:pPr>
        <w:spacing w:before="0" w:after="200" w:line="276" w:lineRule="auto"/>
        <w:contextualSpacing/>
        <w:rPr>
          <w:rFonts w:eastAsiaTheme="minorHAnsi" w:cs="Arial"/>
          <w:lang w:eastAsia="en-US"/>
        </w:rPr>
      </w:pPr>
    </w:p>
    <w:p w:rsidR="005A17DE" w:rsidRPr="00C75AE0" w:rsidRDefault="005A17DE" w:rsidP="00204C01">
      <w:pPr>
        <w:spacing w:before="0" w:after="200" w:line="276" w:lineRule="auto"/>
        <w:contextualSpacing/>
        <w:rPr>
          <w:rFonts w:eastAsiaTheme="minorHAnsi" w:cs="Arial"/>
          <w:b/>
          <w:color w:val="FF0000"/>
          <w:lang w:eastAsia="en-US"/>
        </w:rPr>
      </w:pPr>
      <w:r w:rsidRPr="00C75AE0">
        <w:rPr>
          <w:rFonts w:eastAsiaTheme="minorHAnsi" w:cs="Arial"/>
          <w:b/>
          <w:color w:val="FF0000"/>
          <w:lang w:eastAsia="en-US"/>
        </w:rPr>
        <w:t>Red</w:t>
      </w:r>
    </w:p>
    <w:p w:rsidR="005A17DE" w:rsidRPr="00C75AE0" w:rsidRDefault="005A17DE" w:rsidP="005A17DE">
      <w:pPr>
        <w:numPr>
          <w:ilvl w:val="0"/>
          <w:numId w:val="22"/>
        </w:numPr>
        <w:spacing w:before="0" w:after="0" w:line="276" w:lineRule="auto"/>
        <w:contextualSpacing/>
        <w:rPr>
          <w:rFonts w:eastAsiaTheme="minorHAnsi" w:cs="Arial"/>
          <w:lang w:eastAsia="en-US"/>
        </w:rPr>
      </w:pPr>
      <w:r w:rsidRPr="00C75AE0">
        <w:rPr>
          <w:rFonts w:eastAsiaTheme="minorHAnsi" w:cs="Arial"/>
          <w:lang w:eastAsia="en-US"/>
        </w:rPr>
        <w:t>Issue to be escalated to Directors in each organisation</w:t>
      </w:r>
    </w:p>
    <w:p w:rsidR="005A17DE" w:rsidRPr="00C75AE0" w:rsidRDefault="005A17DE" w:rsidP="005A17DE">
      <w:pPr>
        <w:numPr>
          <w:ilvl w:val="0"/>
          <w:numId w:val="21"/>
        </w:numPr>
        <w:spacing w:before="0" w:after="0" w:line="276" w:lineRule="auto"/>
        <w:contextualSpacing/>
        <w:rPr>
          <w:rFonts w:eastAsiaTheme="minorHAnsi" w:cs="Arial"/>
          <w:lang w:eastAsia="en-US"/>
        </w:rPr>
      </w:pPr>
      <w:r w:rsidRPr="00C75AE0">
        <w:rPr>
          <w:rFonts w:eastAsiaTheme="minorHAnsi" w:cs="Arial"/>
          <w:lang w:eastAsia="en-US"/>
        </w:rPr>
        <w:t>Directors will be requested to meet with Mental Health Commissioner (as facilitator) to discuss key issues/themes in the first instance</w:t>
      </w:r>
    </w:p>
    <w:p w:rsidR="005A17DE" w:rsidRPr="00C75AE0" w:rsidRDefault="005A17DE" w:rsidP="005A17DE">
      <w:pPr>
        <w:numPr>
          <w:ilvl w:val="0"/>
          <w:numId w:val="21"/>
        </w:numPr>
        <w:spacing w:before="0" w:after="0" w:line="276" w:lineRule="auto"/>
        <w:contextualSpacing/>
        <w:rPr>
          <w:rFonts w:eastAsiaTheme="minorHAnsi" w:cs="Arial"/>
          <w:lang w:eastAsia="en-US"/>
        </w:rPr>
      </w:pPr>
      <w:r w:rsidRPr="00C75AE0">
        <w:rPr>
          <w:rFonts w:eastAsiaTheme="minorHAnsi" w:cs="Arial"/>
          <w:lang w:eastAsia="en-US"/>
        </w:rPr>
        <w:t>The teleconference calls  will be increased as felt necessary</w:t>
      </w:r>
    </w:p>
    <w:p w:rsidR="005A17DE" w:rsidRPr="00C75AE0" w:rsidRDefault="005A17DE" w:rsidP="005A17DE">
      <w:pPr>
        <w:numPr>
          <w:ilvl w:val="0"/>
          <w:numId w:val="21"/>
        </w:numPr>
        <w:spacing w:before="0" w:after="0" w:line="276" w:lineRule="auto"/>
        <w:contextualSpacing/>
        <w:rPr>
          <w:rFonts w:eastAsiaTheme="minorHAnsi" w:cs="Arial"/>
          <w:lang w:eastAsia="en-US"/>
        </w:rPr>
      </w:pPr>
      <w:r w:rsidRPr="00C75AE0">
        <w:rPr>
          <w:rFonts w:eastAsiaTheme="minorHAnsi" w:cs="Arial"/>
          <w:lang w:eastAsia="en-US"/>
        </w:rPr>
        <w:t>Additional  face to face DToC meetings will be put in place as a matter of urgency and Directors to be invited as necessary</w:t>
      </w:r>
    </w:p>
    <w:p w:rsidR="005A17DE" w:rsidRPr="00C75AE0" w:rsidRDefault="005A17DE" w:rsidP="00204C01">
      <w:pPr>
        <w:spacing w:before="0" w:after="0"/>
        <w:ind w:left="720"/>
        <w:contextualSpacing/>
        <w:rPr>
          <w:rFonts w:eastAsiaTheme="minorHAnsi" w:cs="Arial"/>
          <w:lang w:eastAsia="en-US"/>
        </w:rPr>
      </w:pPr>
    </w:p>
    <w:p w:rsidR="005A17DE" w:rsidRPr="00C75AE0" w:rsidRDefault="005A17DE" w:rsidP="00204C01">
      <w:pPr>
        <w:spacing w:before="0" w:after="0"/>
        <w:ind w:left="720"/>
        <w:contextualSpacing/>
        <w:rPr>
          <w:rFonts w:eastAsiaTheme="minorHAnsi" w:cs="Arial"/>
          <w:lang w:eastAsia="en-US"/>
        </w:rPr>
      </w:pPr>
    </w:p>
    <w:p w:rsidR="005A17DE" w:rsidRPr="00C75AE0" w:rsidRDefault="005A17DE" w:rsidP="00204C01">
      <w:pPr>
        <w:spacing w:before="0" w:after="200" w:line="276" w:lineRule="auto"/>
        <w:contextualSpacing/>
        <w:rPr>
          <w:rFonts w:eastAsiaTheme="minorHAnsi" w:cs="Arial"/>
          <w:b/>
          <w:lang w:eastAsia="en-US"/>
        </w:rPr>
      </w:pPr>
      <w:r w:rsidRPr="00C75AE0">
        <w:rPr>
          <w:rFonts w:eastAsiaTheme="minorHAnsi" w:cs="Arial"/>
          <w:b/>
          <w:lang w:eastAsia="en-US"/>
        </w:rPr>
        <w:t>(internal) Black</w:t>
      </w:r>
    </w:p>
    <w:p w:rsidR="005A17DE" w:rsidRPr="00C75AE0" w:rsidRDefault="005A17DE" w:rsidP="005A17DE">
      <w:pPr>
        <w:numPr>
          <w:ilvl w:val="0"/>
          <w:numId w:val="23"/>
        </w:numPr>
        <w:spacing w:before="0" w:after="0" w:line="276" w:lineRule="auto"/>
        <w:contextualSpacing/>
        <w:rPr>
          <w:rFonts w:eastAsiaTheme="minorHAnsi" w:cs="Arial"/>
          <w:lang w:eastAsia="en-US"/>
        </w:rPr>
      </w:pPr>
      <w:r w:rsidRPr="00C75AE0">
        <w:rPr>
          <w:rFonts w:eastAsiaTheme="minorHAnsi" w:cs="Arial"/>
          <w:lang w:eastAsia="en-US"/>
        </w:rPr>
        <w:t>This would require input at a Corporate Level from AWP, CCG and WC</w:t>
      </w:r>
    </w:p>
    <w:p w:rsidR="005A17DE" w:rsidRPr="00C75AE0" w:rsidRDefault="005A17DE" w:rsidP="005A17DE">
      <w:pPr>
        <w:numPr>
          <w:ilvl w:val="0"/>
          <w:numId w:val="23"/>
        </w:numPr>
        <w:spacing w:before="0" w:after="0" w:line="276" w:lineRule="auto"/>
        <w:contextualSpacing/>
        <w:rPr>
          <w:rFonts w:eastAsiaTheme="minorHAnsi" w:cs="Arial"/>
          <w:lang w:eastAsia="en-US"/>
        </w:rPr>
      </w:pPr>
      <w:r w:rsidRPr="00C75AE0">
        <w:rPr>
          <w:rFonts w:eastAsiaTheme="minorHAnsi" w:cs="Arial"/>
          <w:lang w:eastAsia="en-US"/>
        </w:rPr>
        <w:t>All other actions as described above would be employed until the situation was resolved</w:t>
      </w:r>
    </w:p>
    <w:p w:rsidR="005A17DE" w:rsidRPr="00C75AE0" w:rsidRDefault="005A17DE" w:rsidP="00204C01">
      <w:pPr>
        <w:spacing w:before="0" w:after="200" w:line="276" w:lineRule="auto"/>
        <w:rPr>
          <w:rFonts w:eastAsiaTheme="minorHAnsi" w:cs="Arial"/>
          <w:b/>
          <w:lang w:eastAsia="en-US"/>
        </w:rPr>
      </w:pPr>
    </w:p>
    <w:p w:rsidR="005A17DE" w:rsidRDefault="005A17DE" w:rsidP="005A17DE">
      <w:pPr>
        <w:pStyle w:val="Heading1"/>
        <w:numPr>
          <w:ilvl w:val="0"/>
          <w:numId w:val="0"/>
        </w:numPr>
        <w:rPr>
          <w:highlight w:val="yellow"/>
        </w:rPr>
      </w:pPr>
    </w:p>
    <w:p w:rsidR="005A17DE" w:rsidRPr="005A17DE" w:rsidRDefault="005A17DE" w:rsidP="005A17DE">
      <w:pPr>
        <w:pStyle w:val="Heading2"/>
        <w:rPr>
          <w:highlight w:val="yellow"/>
        </w:rPr>
        <w:sectPr w:rsidR="005A17DE" w:rsidRPr="005A17DE" w:rsidSect="00204C01">
          <w:pgSz w:w="11906" w:h="16838"/>
          <w:pgMar w:top="993" w:right="1274" w:bottom="851" w:left="1134" w:header="426" w:footer="228" w:gutter="0"/>
          <w:cols w:space="708"/>
          <w:docGrid w:linePitch="360"/>
        </w:sectPr>
      </w:pPr>
    </w:p>
    <w:p w:rsidR="00183361" w:rsidRPr="00FE5613" w:rsidRDefault="005E21E4" w:rsidP="00183361">
      <w:pPr>
        <w:pStyle w:val="Heading1"/>
      </w:pPr>
      <w:bookmarkStart w:id="23" w:name="_Toc480977104"/>
      <w:r w:rsidRPr="00FE5613">
        <w:lastRenderedPageBreak/>
        <w:t>Appendix 4</w:t>
      </w:r>
      <w:r w:rsidR="00183361" w:rsidRPr="00FE5613">
        <w:t>: AWP DTOC Coding</w:t>
      </w:r>
      <w:bookmarkEnd w:id="23"/>
    </w:p>
    <w:tbl>
      <w:tblPr>
        <w:tblStyle w:val="TableGrid"/>
        <w:tblW w:w="14425" w:type="dxa"/>
        <w:tblLayout w:type="fixed"/>
        <w:tblLook w:val="04A0" w:firstRow="1" w:lastRow="0" w:firstColumn="1" w:lastColumn="0" w:noHBand="0" w:noVBand="1"/>
      </w:tblPr>
      <w:tblGrid>
        <w:gridCol w:w="2606"/>
        <w:gridCol w:w="3172"/>
        <w:gridCol w:w="4678"/>
        <w:gridCol w:w="3969"/>
      </w:tblGrid>
      <w:tr w:rsidR="00FE5613" w:rsidRPr="000E3C61" w:rsidTr="00204C01">
        <w:tc>
          <w:tcPr>
            <w:tcW w:w="2606" w:type="dxa"/>
            <w:shd w:val="clear" w:color="auto" w:fill="8DB3E2" w:themeFill="text2" w:themeFillTint="66"/>
          </w:tcPr>
          <w:p w:rsidR="00FE5613" w:rsidRPr="000E3C61" w:rsidRDefault="00FE5613" w:rsidP="00204C01">
            <w:pPr>
              <w:rPr>
                <w:b/>
              </w:rPr>
            </w:pPr>
            <w:r w:rsidRPr="000E3C61">
              <w:rPr>
                <w:b/>
              </w:rPr>
              <w:t>RIO CODE</w:t>
            </w:r>
          </w:p>
        </w:tc>
        <w:tc>
          <w:tcPr>
            <w:tcW w:w="3172" w:type="dxa"/>
            <w:shd w:val="clear" w:color="auto" w:fill="8DB3E2" w:themeFill="text2" w:themeFillTint="66"/>
          </w:tcPr>
          <w:p w:rsidR="00FE5613" w:rsidRPr="000E3C61" w:rsidRDefault="00FE5613" w:rsidP="00204C01">
            <w:pPr>
              <w:rPr>
                <w:b/>
              </w:rPr>
            </w:pPr>
            <w:r w:rsidRPr="000E3C61">
              <w:rPr>
                <w:b/>
              </w:rPr>
              <w:t>PROVIDER</w:t>
            </w:r>
          </w:p>
        </w:tc>
        <w:tc>
          <w:tcPr>
            <w:tcW w:w="4678" w:type="dxa"/>
            <w:shd w:val="clear" w:color="auto" w:fill="8DB3E2" w:themeFill="text2" w:themeFillTint="66"/>
          </w:tcPr>
          <w:p w:rsidR="00FE5613" w:rsidRPr="000E3C61" w:rsidRDefault="00FE5613" w:rsidP="00204C01">
            <w:pPr>
              <w:rPr>
                <w:b/>
              </w:rPr>
            </w:pPr>
            <w:r w:rsidRPr="000E3C61">
              <w:rPr>
                <w:b/>
              </w:rPr>
              <w:t>DESCRIPTION</w:t>
            </w:r>
          </w:p>
        </w:tc>
        <w:tc>
          <w:tcPr>
            <w:tcW w:w="3969" w:type="dxa"/>
            <w:shd w:val="clear" w:color="auto" w:fill="8DB3E2" w:themeFill="text2" w:themeFillTint="66"/>
          </w:tcPr>
          <w:p w:rsidR="00FE5613" w:rsidRPr="000E3C61" w:rsidRDefault="00FE5613" w:rsidP="00204C01">
            <w:pPr>
              <w:rPr>
                <w:color w:val="FF0000"/>
              </w:rPr>
            </w:pPr>
            <w:r w:rsidRPr="000E3C61">
              <w:rPr>
                <w:b/>
              </w:rPr>
              <w:t>CLARIFICATION/ACTIONS REQUIRED</w:t>
            </w:r>
          </w:p>
        </w:tc>
      </w:tr>
      <w:tr w:rsidR="00FE5613" w:rsidRPr="000E3C61" w:rsidTr="00204C01">
        <w:trPr>
          <w:trHeight w:val="223"/>
        </w:trPr>
        <w:tc>
          <w:tcPr>
            <w:tcW w:w="14425" w:type="dxa"/>
            <w:gridSpan w:val="4"/>
            <w:shd w:val="clear" w:color="auto" w:fill="C6D9F1" w:themeFill="text2" w:themeFillTint="33"/>
          </w:tcPr>
          <w:p w:rsidR="00FE5613" w:rsidRPr="000E3C61" w:rsidRDefault="00FE5613" w:rsidP="00204C01">
            <w:pPr>
              <w:rPr>
                <w:color w:val="FF0000"/>
              </w:rPr>
            </w:pPr>
            <w:r w:rsidRPr="000E3C61">
              <w:rPr>
                <w:b/>
              </w:rPr>
              <w:t>Assessment</w:t>
            </w:r>
          </w:p>
        </w:tc>
      </w:tr>
      <w:tr w:rsidR="00FE5613" w:rsidRPr="000E3C61" w:rsidTr="00204C01">
        <w:tc>
          <w:tcPr>
            <w:tcW w:w="2606" w:type="dxa"/>
          </w:tcPr>
          <w:p w:rsidR="00FE5613" w:rsidRPr="000E3C61" w:rsidRDefault="00FE5613" w:rsidP="00204C01">
            <w:r w:rsidRPr="000E3C61">
              <w:t>A1 - Assessment</w:t>
            </w:r>
          </w:p>
          <w:p w:rsidR="00FE5613" w:rsidRPr="000E3C61" w:rsidRDefault="00FE5613" w:rsidP="00204C01">
            <w:pPr>
              <w:rPr>
                <w:b/>
              </w:rPr>
            </w:pPr>
          </w:p>
        </w:tc>
        <w:tc>
          <w:tcPr>
            <w:tcW w:w="3172" w:type="dxa"/>
          </w:tcPr>
          <w:p w:rsidR="00FE5613" w:rsidRPr="000E3C61" w:rsidRDefault="00FE5613" w:rsidP="00204C01">
            <w:r w:rsidRPr="000E3C61">
              <w:t>Social</w:t>
            </w:r>
          </w:p>
          <w:p w:rsidR="00FE5613" w:rsidRPr="000E3C61" w:rsidRDefault="00FE5613" w:rsidP="00204C01"/>
        </w:tc>
        <w:tc>
          <w:tcPr>
            <w:tcW w:w="4678" w:type="dxa"/>
          </w:tcPr>
          <w:p w:rsidR="00FE5613" w:rsidRPr="000E3C61" w:rsidRDefault="00FE5613" w:rsidP="00204C01">
            <w:r w:rsidRPr="000E3C61">
              <w:t>Awaiting assessment</w:t>
            </w:r>
          </w:p>
          <w:p w:rsidR="00FE5613" w:rsidRPr="000E3C61" w:rsidRDefault="00FE5613" w:rsidP="00204C01"/>
        </w:tc>
        <w:tc>
          <w:tcPr>
            <w:tcW w:w="3969" w:type="dxa"/>
          </w:tcPr>
          <w:p w:rsidR="00FE5613" w:rsidRPr="000E6621" w:rsidRDefault="00FE5613" w:rsidP="00204C01">
            <w:r w:rsidRPr="000E6621">
              <w:t>To follow standards for first 15 days of admission (Social care referral within 3 days assessment begun within 15 days of admission)</w:t>
            </w:r>
          </w:p>
        </w:tc>
      </w:tr>
      <w:tr w:rsidR="00FE5613" w:rsidRPr="000E3C61" w:rsidTr="00204C01">
        <w:trPr>
          <w:trHeight w:val="1297"/>
        </w:trPr>
        <w:tc>
          <w:tcPr>
            <w:tcW w:w="2606" w:type="dxa"/>
          </w:tcPr>
          <w:p w:rsidR="00FE5613" w:rsidRPr="000E3C61" w:rsidRDefault="00FE5613" w:rsidP="00204C01">
            <w:r w:rsidRPr="000E3C61">
              <w:t>A2 - Assessment</w:t>
            </w:r>
          </w:p>
          <w:p w:rsidR="00FE5613" w:rsidRPr="000E3C61" w:rsidRDefault="00FE5613" w:rsidP="00204C01">
            <w:pPr>
              <w:rPr>
                <w:b/>
              </w:rPr>
            </w:pPr>
          </w:p>
        </w:tc>
        <w:tc>
          <w:tcPr>
            <w:tcW w:w="3172" w:type="dxa"/>
          </w:tcPr>
          <w:p w:rsidR="00FE5613" w:rsidRPr="000E3C61" w:rsidRDefault="00FE5613" w:rsidP="00204C01">
            <w:r w:rsidRPr="000E3C61">
              <w:t>Health</w:t>
            </w:r>
          </w:p>
          <w:p w:rsidR="00FE5613" w:rsidRPr="000E3C61" w:rsidRDefault="00FE5613" w:rsidP="00204C01"/>
        </w:tc>
        <w:tc>
          <w:tcPr>
            <w:tcW w:w="4678" w:type="dxa"/>
          </w:tcPr>
          <w:p w:rsidR="00FE5613" w:rsidRPr="000E3C61" w:rsidRDefault="00FE5613" w:rsidP="00204C01">
            <w:r>
              <w:t>Awaiting assessment – nursing/AHP/m</w:t>
            </w:r>
            <w:r w:rsidRPr="000E3C61">
              <w:t>edical (mostly linked to CHC)</w:t>
            </w:r>
          </w:p>
        </w:tc>
        <w:tc>
          <w:tcPr>
            <w:tcW w:w="3969" w:type="dxa"/>
          </w:tcPr>
          <w:p w:rsidR="00FE5613" w:rsidRPr="000E6621" w:rsidRDefault="00FE5613" w:rsidP="00204C01">
            <w:r w:rsidRPr="000E6621">
              <w:t>This would be health assistance outside of mental health e.g. scan, acute hospital, CHC. Also to follow standards for first 15 days of admission (internal assessments required i.e. OT)</w:t>
            </w:r>
          </w:p>
        </w:tc>
      </w:tr>
      <w:tr w:rsidR="00FE5613" w:rsidRPr="000E3C61" w:rsidTr="00204C01">
        <w:tc>
          <w:tcPr>
            <w:tcW w:w="2606" w:type="dxa"/>
          </w:tcPr>
          <w:p w:rsidR="00FE5613" w:rsidRPr="000E3C61" w:rsidRDefault="00FE5613" w:rsidP="00204C01">
            <w:pPr>
              <w:rPr>
                <w:b/>
              </w:rPr>
            </w:pPr>
            <w:r w:rsidRPr="000E3C61">
              <w:t>A3 - Assessment</w:t>
            </w:r>
          </w:p>
        </w:tc>
        <w:tc>
          <w:tcPr>
            <w:tcW w:w="3172" w:type="dxa"/>
          </w:tcPr>
          <w:p w:rsidR="00FE5613" w:rsidRPr="000E3C61" w:rsidRDefault="00FE5613" w:rsidP="00204C01">
            <w:r w:rsidRPr="000E3C61">
              <w:t>Both</w:t>
            </w:r>
          </w:p>
        </w:tc>
        <w:tc>
          <w:tcPr>
            <w:tcW w:w="4678" w:type="dxa"/>
          </w:tcPr>
          <w:p w:rsidR="00FE5613" w:rsidRPr="000E3C61" w:rsidRDefault="00FE5613" w:rsidP="00204C01">
            <w:r w:rsidRPr="000E3C61">
              <w:t>Awaiting joint assessments</w:t>
            </w:r>
          </w:p>
        </w:tc>
        <w:tc>
          <w:tcPr>
            <w:tcW w:w="3969" w:type="dxa"/>
          </w:tcPr>
          <w:p w:rsidR="00FE5613" w:rsidRPr="000E6621" w:rsidRDefault="00FE5613" w:rsidP="00204C01">
            <w:r w:rsidRPr="000E6621">
              <w:t>Elements of both above</w:t>
            </w:r>
          </w:p>
        </w:tc>
      </w:tr>
      <w:tr w:rsidR="00FE5613" w:rsidRPr="000E3C61" w:rsidTr="00204C01">
        <w:tc>
          <w:tcPr>
            <w:tcW w:w="14425" w:type="dxa"/>
            <w:gridSpan w:val="4"/>
            <w:shd w:val="clear" w:color="auto" w:fill="C6D9F1" w:themeFill="text2" w:themeFillTint="33"/>
          </w:tcPr>
          <w:p w:rsidR="00FE5613" w:rsidRPr="000E6621" w:rsidRDefault="00FE5613" w:rsidP="00204C01">
            <w:r w:rsidRPr="000E6621">
              <w:rPr>
                <w:b/>
              </w:rPr>
              <w:t>Funding</w:t>
            </w:r>
          </w:p>
        </w:tc>
      </w:tr>
      <w:tr w:rsidR="00FE5613" w:rsidRPr="000E3C61" w:rsidTr="00204C01">
        <w:tc>
          <w:tcPr>
            <w:tcW w:w="2606" w:type="dxa"/>
          </w:tcPr>
          <w:p w:rsidR="00FE5613" w:rsidRPr="000E3C61" w:rsidRDefault="00FE5613" w:rsidP="00204C01">
            <w:r>
              <w:t>B1 - Funding</w:t>
            </w:r>
          </w:p>
        </w:tc>
        <w:tc>
          <w:tcPr>
            <w:tcW w:w="3172" w:type="dxa"/>
          </w:tcPr>
          <w:p w:rsidR="00FE5613" w:rsidRPr="000E3C61" w:rsidRDefault="00FE5613" w:rsidP="00204C01">
            <w:r w:rsidRPr="000E3C61">
              <w:t>Social</w:t>
            </w:r>
          </w:p>
        </w:tc>
        <w:tc>
          <w:tcPr>
            <w:tcW w:w="4678" w:type="dxa"/>
          </w:tcPr>
          <w:p w:rsidR="00FE5613" w:rsidRPr="000E3C61" w:rsidRDefault="00FE5613" w:rsidP="00204C01">
            <w:r w:rsidRPr="000E3C61">
              <w:t>Awaiting funding</w:t>
            </w:r>
          </w:p>
          <w:p w:rsidR="00FE5613" w:rsidRPr="000E3C61" w:rsidRDefault="00FE5613" w:rsidP="00204C01"/>
        </w:tc>
        <w:tc>
          <w:tcPr>
            <w:tcW w:w="3969" w:type="dxa"/>
          </w:tcPr>
          <w:p w:rsidR="00FE5613" w:rsidRPr="000E6621" w:rsidRDefault="00FE5613" w:rsidP="00204C01">
            <w:r w:rsidRPr="000E6621">
              <w:t>Local Authority funding panel following local agreed procedure</w:t>
            </w:r>
          </w:p>
        </w:tc>
      </w:tr>
      <w:tr w:rsidR="00FE5613" w:rsidRPr="000E3C61" w:rsidTr="00204C01">
        <w:tc>
          <w:tcPr>
            <w:tcW w:w="2606" w:type="dxa"/>
          </w:tcPr>
          <w:p w:rsidR="00FE5613" w:rsidRPr="000E3C61" w:rsidRDefault="00FE5613" w:rsidP="00204C01">
            <w:r w:rsidRPr="000E3C61">
              <w:t>B2</w:t>
            </w:r>
            <w:r>
              <w:t xml:space="preserve"> - Funding </w:t>
            </w:r>
          </w:p>
        </w:tc>
        <w:tc>
          <w:tcPr>
            <w:tcW w:w="3172" w:type="dxa"/>
          </w:tcPr>
          <w:p w:rsidR="00FE5613" w:rsidRPr="000E3C61" w:rsidRDefault="00FE5613" w:rsidP="00204C01">
            <w:r w:rsidRPr="000E3C61">
              <w:t>Health</w:t>
            </w:r>
          </w:p>
        </w:tc>
        <w:tc>
          <w:tcPr>
            <w:tcW w:w="4678" w:type="dxa"/>
          </w:tcPr>
          <w:p w:rsidR="00FE5613" w:rsidRPr="000E3C61" w:rsidRDefault="00FE5613" w:rsidP="00204C01">
            <w:r w:rsidRPr="000E3C61">
              <w:t>Awaiting funding i.e. CHC verification</w:t>
            </w:r>
          </w:p>
          <w:p w:rsidR="00FE5613" w:rsidRPr="000E3C61" w:rsidRDefault="00FE5613" w:rsidP="00204C01"/>
        </w:tc>
        <w:tc>
          <w:tcPr>
            <w:tcW w:w="3969" w:type="dxa"/>
          </w:tcPr>
          <w:p w:rsidR="00FE5613" w:rsidRPr="000E6621" w:rsidRDefault="00FE5613" w:rsidP="00204C01">
            <w:r w:rsidRPr="000E6621">
              <w:t>Awaiting CHC decision – funding agreed.  See C6 if funding has been agreed but placement not sourced</w:t>
            </w:r>
          </w:p>
        </w:tc>
      </w:tr>
      <w:tr w:rsidR="00FE5613" w:rsidRPr="000E3C61" w:rsidTr="00204C01">
        <w:tc>
          <w:tcPr>
            <w:tcW w:w="2606" w:type="dxa"/>
          </w:tcPr>
          <w:p w:rsidR="00FE5613" w:rsidRPr="000E3C61" w:rsidRDefault="00FE5613" w:rsidP="00204C01">
            <w:pPr>
              <w:rPr>
                <w:b/>
              </w:rPr>
            </w:pPr>
            <w:r w:rsidRPr="000E3C61">
              <w:t>B3</w:t>
            </w:r>
            <w:r>
              <w:t xml:space="preserve"> - Funding</w:t>
            </w:r>
          </w:p>
        </w:tc>
        <w:tc>
          <w:tcPr>
            <w:tcW w:w="3172" w:type="dxa"/>
          </w:tcPr>
          <w:p w:rsidR="00FE5613" w:rsidRPr="000E3C61" w:rsidRDefault="00FE5613" w:rsidP="00204C01">
            <w:r w:rsidRPr="000E3C61">
              <w:t>Both</w:t>
            </w:r>
          </w:p>
        </w:tc>
        <w:tc>
          <w:tcPr>
            <w:tcW w:w="4678" w:type="dxa"/>
          </w:tcPr>
          <w:p w:rsidR="00FE5613" w:rsidRPr="000E3C61" w:rsidRDefault="00FE5613" w:rsidP="00204C01">
            <w:r w:rsidRPr="000E3C61">
              <w:t>Awaiting joint funding</w:t>
            </w:r>
          </w:p>
        </w:tc>
        <w:tc>
          <w:tcPr>
            <w:tcW w:w="3969" w:type="dxa"/>
          </w:tcPr>
          <w:p w:rsidR="00FE5613" w:rsidRPr="000E6621" w:rsidRDefault="00FE5613" w:rsidP="00204C01">
            <w:r w:rsidRPr="000E6621">
              <w:t>Following locally agreed procedure including S117 Joint panel</w:t>
            </w:r>
          </w:p>
        </w:tc>
      </w:tr>
    </w:tbl>
    <w:p w:rsidR="00204C01" w:rsidRDefault="00204C01">
      <w:r>
        <w:br w:type="page"/>
      </w:r>
    </w:p>
    <w:tbl>
      <w:tblPr>
        <w:tblStyle w:val="TableGrid"/>
        <w:tblW w:w="14425" w:type="dxa"/>
        <w:tblLayout w:type="fixed"/>
        <w:tblLook w:val="04A0" w:firstRow="1" w:lastRow="0" w:firstColumn="1" w:lastColumn="0" w:noHBand="0" w:noVBand="1"/>
      </w:tblPr>
      <w:tblGrid>
        <w:gridCol w:w="2606"/>
        <w:gridCol w:w="3172"/>
        <w:gridCol w:w="4678"/>
        <w:gridCol w:w="3969"/>
      </w:tblGrid>
      <w:tr w:rsidR="00FE5613" w:rsidRPr="000E3C61" w:rsidTr="00204C01">
        <w:tc>
          <w:tcPr>
            <w:tcW w:w="14425" w:type="dxa"/>
            <w:gridSpan w:val="4"/>
            <w:shd w:val="clear" w:color="auto" w:fill="C6D9F1" w:themeFill="text2" w:themeFillTint="33"/>
          </w:tcPr>
          <w:p w:rsidR="00FE5613" w:rsidRPr="000E6621" w:rsidRDefault="00FE5613" w:rsidP="00204C01">
            <w:r w:rsidRPr="000E6621">
              <w:rPr>
                <w:b/>
              </w:rPr>
              <w:lastRenderedPageBreak/>
              <w:t>Awaiting Alternative Health Setting</w:t>
            </w:r>
          </w:p>
        </w:tc>
      </w:tr>
      <w:tr w:rsidR="00FE5613" w:rsidRPr="000E3C61" w:rsidTr="00204C01">
        <w:tc>
          <w:tcPr>
            <w:tcW w:w="2606" w:type="dxa"/>
          </w:tcPr>
          <w:p w:rsidR="00FE5613" w:rsidRPr="00CE66C6" w:rsidRDefault="00FE5613" w:rsidP="00204C01">
            <w:r w:rsidRPr="00CE66C6">
              <w:t>C3</w:t>
            </w:r>
            <w:r>
              <w:t xml:space="preserve"> - Awaiting Alternative Health Setting</w:t>
            </w:r>
          </w:p>
        </w:tc>
        <w:tc>
          <w:tcPr>
            <w:tcW w:w="3172" w:type="dxa"/>
          </w:tcPr>
          <w:p w:rsidR="00FE5613" w:rsidRPr="000E3C61" w:rsidRDefault="00FE5613" w:rsidP="00204C01">
            <w:r w:rsidRPr="000E3C61">
              <w:t>Health</w:t>
            </w:r>
          </w:p>
        </w:tc>
        <w:tc>
          <w:tcPr>
            <w:tcW w:w="4678" w:type="dxa"/>
          </w:tcPr>
          <w:p w:rsidR="00FE5613" w:rsidRPr="000E3C61" w:rsidRDefault="00FE5613" w:rsidP="00204C01">
            <w:r w:rsidRPr="000E3C61">
              <w:t>Awaiting Hospice care</w:t>
            </w:r>
          </w:p>
          <w:p w:rsidR="00FE5613" w:rsidRPr="000E3C61" w:rsidRDefault="00FE5613" w:rsidP="00204C01"/>
        </w:tc>
        <w:tc>
          <w:tcPr>
            <w:tcW w:w="3969" w:type="dxa"/>
          </w:tcPr>
          <w:p w:rsidR="00FE5613" w:rsidRPr="000E6621" w:rsidRDefault="00FE5613" w:rsidP="00204C01"/>
        </w:tc>
      </w:tr>
      <w:tr w:rsidR="00FE5613" w:rsidRPr="000E3C61" w:rsidTr="00204C01">
        <w:tc>
          <w:tcPr>
            <w:tcW w:w="2606" w:type="dxa"/>
          </w:tcPr>
          <w:p w:rsidR="00FE5613" w:rsidRPr="00CE66C6" w:rsidRDefault="00FE5613" w:rsidP="00204C01">
            <w:r w:rsidRPr="00CE66C6">
              <w:t>C4</w:t>
            </w:r>
            <w:r>
              <w:t xml:space="preserve"> - Awaiting Alternative Health Setting</w:t>
            </w:r>
          </w:p>
        </w:tc>
        <w:tc>
          <w:tcPr>
            <w:tcW w:w="3172" w:type="dxa"/>
          </w:tcPr>
          <w:p w:rsidR="00FE5613" w:rsidRPr="000E3C61" w:rsidRDefault="00FE5613" w:rsidP="00204C01">
            <w:r w:rsidRPr="000E3C61">
              <w:t>Health</w:t>
            </w:r>
          </w:p>
        </w:tc>
        <w:tc>
          <w:tcPr>
            <w:tcW w:w="4678" w:type="dxa"/>
          </w:tcPr>
          <w:p w:rsidR="00FE5613" w:rsidRPr="000E3C61" w:rsidRDefault="00FE5613" w:rsidP="00204C01">
            <w:r w:rsidRPr="000E3C61">
              <w:t>Awaiting CHC bed (includes fast tracks)</w:t>
            </w:r>
          </w:p>
          <w:p w:rsidR="00FE5613" w:rsidRPr="000E3C61" w:rsidRDefault="00FE5613" w:rsidP="00204C01"/>
        </w:tc>
        <w:tc>
          <w:tcPr>
            <w:tcW w:w="3969" w:type="dxa"/>
          </w:tcPr>
          <w:p w:rsidR="00FE5613" w:rsidRPr="000E6621" w:rsidRDefault="00FE5613" w:rsidP="00204C01"/>
        </w:tc>
      </w:tr>
      <w:tr w:rsidR="00FE5613" w:rsidRPr="000E3C61" w:rsidTr="00204C01">
        <w:tc>
          <w:tcPr>
            <w:tcW w:w="2606" w:type="dxa"/>
          </w:tcPr>
          <w:p w:rsidR="00FE5613" w:rsidRPr="00CE66C6" w:rsidRDefault="00FE5613" w:rsidP="00204C01">
            <w:r w:rsidRPr="00CE66C6">
              <w:t>C5</w:t>
            </w:r>
            <w:r>
              <w:t xml:space="preserve"> - Awaiting Alternative Health Setting</w:t>
            </w:r>
          </w:p>
        </w:tc>
        <w:tc>
          <w:tcPr>
            <w:tcW w:w="3172" w:type="dxa"/>
          </w:tcPr>
          <w:p w:rsidR="00FE5613" w:rsidRPr="000E3C61" w:rsidRDefault="00FE5613" w:rsidP="00204C01">
            <w:r w:rsidRPr="000E3C61">
              <w:t>Health</w:t>
            </w:r>
          </w:p>
        </w:tc>
        <w:tc>
          <w:tcPr>
            <w:tcW w:w="4678" w:type="dxa"/>
          </w:tcPr>
          <w:p w:rsidR="00FE5613" w:rsidRPr="000E3C61" w:rsidRDefault="00FE5613" w:rsidP="00204C01">
            <w:r w:rsidRPr="000E3C61">
              <w:t>Awaiting any other non-acute NHS care resource i.e. BIRU/Forensic</w:t>
            </w:r>
          </w:p>
        </w:tc>
        <w:tc>
          <w:tcPr>
            <w:tcW w:w="3969" w:type="dxa"/>
          </w:tcPr>
          <w:p w:rsidR="00FE5613" w:rsidRPr="000E6621" w:rsidRDefault="00FE5613" w:rsidP="00204C01">
            <w:r w:rsidRPr="000E6621">
              <w:t xml:space="preserve">For forensic referral complete referral form requesting assistance </w:t>
            </w:r>
            <w:r>
              <w:t xml:space="preserve">- available on Our Space </w:t>
            </w:r>
            <w:r w:rsidRPr="000E6621">
              <w:t>including AWP rehabilitation beds</w:t>
            </w:r>
          </w:p>
        </w:tc>
      </w:tr>
      <w:tr w:rsidR="00FE5613" w:rsidRPr="000E3C61" w:rsidTr="00204C01">
        <w:tc>
          <w:tcPr>
            <w:tcW w:w="2606" w:type="dxa"/>
          </w:tcPr>
          <w:p w:rsidR="00FE5613" w:rsidRPr="00CE66C6" w:rsidRDefault="00FE5613" w:rsidP="00204C01">
            <w:r w:rsidRPr="00CE66C6">
              <w:t>C6</w:t>
            </w:r>
            <w:r>
              <w:t xml:space="preserve"> - Awaiting Alternative Health Setting</w:t>
            </w:r>
          </w:p>
        </w:tc>
        <w:tc>
          <w:tcPr>
            <w:tcW w:w="3172" w:type="dxa"/>
          </w:tcPr>
          <w:p w:rsidR="00FE5613" w:rsidRPr="000E3C61" w:rsidRDefault="00FE5613" w:rsidP="00204C01">
            <w:r w:rsidRPr="000E3C61">
              <w:t>Health</w:t>
            </w:r>
          </w:p>
        </w:tc>
        <w:tc>
          <w:tcPr>
            <w:tcW w:w="4678" w:type="dxa"/>
          </w:tcPr>
          <w:p w:rsidR="00FE5613" w:rsidRPr="000E3C61" w:rsidRDefault="00FE5613" w:rsidP="00204C01">
            <w:r w:rsidRPr="000E3C61">
              <w:t xml:space="preserve">Awaiting specialist health funded placement (funded placements via </w:t>
            </w:r>
            <w:r>
              <w:t>s</w:t>
            </w:r>
            <w:r w:rsidRPr="000E3C61">
              <w:t>pecialist placement panel or NHSE)</w:t>
            </w:r>
          </w:p>
        </w:tc>
        <w:tc>
          <w:tcPr>
            <w:tcW w:w="3969" w:type="dxa"/>
          </w:tcPr>
          <w:p w:rsidR="00FE5613" w:rsidRPr="000E6621" w:rsidRDefault="00FE5613" w:rsidP="00204C01">
            <w:r w:rsidRPr="000E6621">
              <w:t>Following locally agreed procedure (attach).  See B2 if funding not yet agreed</w:t>
            </w:r>
          </w:p>
        </w:tc>
      </w:tr>
      <w:tr w:rsidR="00FE5613" w:rsidRPr="000E3C61" w:rsidTr="00204C01">
        <w:tc>
          <w:tcPr>
            <w:tcW w:w="14425" w:type="dxa"/>
            <w:gridSpan w:val="4"/>
            <w:shd w:val="clear" w:color="auto" w:fill="C6D9F1" w:themeFill="text2" w:themeFillTint="33"/>
          </w:tcPr>
          <w:p w:rsidR="00FE5613" w:rsidRPr="000E6621" w:rsidRDefault="00FE5613" w:rsidP="00204C01">
            <w:pPr>
              <w:rPr>
                <w:b/>
              </w:rPr>
            </w:pPr>
            <w:r w:rsidRPr="000E6621">
              <w:rPr>
                <w:b/>
              </w:rPr>
              <w:t>Availability of Care Home Setting</w:t>
            </w:r>
          </w:p>
        </w:tc>
      </w:tr>
      <w:tr w:rsidR="00FE5613" w:rsidRPr="000E3C61" w:rsidTr="00204C01">
        <w:tc>
          <w:tcPr>
            <w:tcW w:w="2606" w:type="dxa"/>
          </w:tcPr>
          <w:p w:rsidR="00FE5613" w:rsidRPr="0026605B" w:rsidRDefault="00FE5613" w:rsidP="00204C01">
            <w:r w:rsidRPr="0026605B">
              <w:t>D1</w:t>
            </w:r>
            <w:r>
              <w:t xml:space="preserve"> - </w:t>
            </w:r>
            <w:r w:rsidRPr="00F3121F">
              <w:t>Availability of Care Home Setting</w:t>
            </w:r>
          </w:p>
        </w:tc>
        <w:tc>
          <w:tcPr>
            <w:tcW w:w="3172" w:type="dxa"/>
          </w:tcPr>
          <w:p w:rsidR="00FE5613" w:rsidRPr="000E3C61" w:rsidRDefault="00FE5613" w:rsidP="00204C01">
            <w:r w:rsidRPr="000E3C61">
              <w:t>Social</w:t>
            </w:r>
          </w:p>
        </w:tc>
        <w:tc>
          <w:tcPr>
            <w:tcW w:w="4678" w:type="dxa"/>
          </w:tcPr>
          <w:p w:rsidR="00FE5613" w:rsidRPr="000E3C61" w:rsidRDefault="00FE5613" w:rsidP="00204C01">
            <w:r w:rsidRPr="000E3C61">
              <w:t xml:space="preserve">Awaiting </w:t>
            </w:r>
            <w:r>
              <w:t>r</w:t>
            </w:r>
            <w:r w:rsidRPr="000E3C61">
              <w:t xml:space="preserve">esidential </w:t>
            </w:r>
            <w:r>
              <w:t>h</w:t>
            </w:r>
            <w:r w:rsidRPr="000E3C61">
              <w:t xml:space="preserve">ome </w:t>
            </w:r>
          </w:p>
        </w:tc>
        <w:tc>
          <w:tcPr>
            <w:tcW w:w="3969" w:type="dxa"/>
          </w:tcPr>
          <w:p w:rsidR="00FE5613" w:rsidRPr="000E6621" w:rsidRDefault="00FE5613" w:rsidP="00204C01">
            <w:r w:rsidRPr="000E6621">
              <w:t>Ensure brokerage /resource teams are searching widely</w:t>
            </w:r>
          </w:p>
        </w:tc>
      </w:tr>
      <w:tr w:rsidR="00FE5613" w:rsidRPr="000E3C61" w:rsidTr="00204C01">
        <w:tc>
          <w:tcPr>
            <w:tcW w:w="2606" w:type="dxa"/>
          </w:tcPr>
          <w:p w:rsidR="00FE5613" w:rsidRPr="0026605B" w:rsidRDefault="00FE5613" w:rsidP="00204C01">
            <w:r>
              <w:t xml:space="preserve">D2 - </w:t>
            </w:r>
            <w:r w:rsidRPr="00F3121F">
              <w:t>Availability of Care Home Setting</w:t>
            </w:r>
          </w:p>
        </w:tc>
        <w:tc>
          <w:tcPr>
            <w:tcW w:w="3172" w:type="dxa"/>
          </w:tcPr>
          <w:p w:rsidR="00FE5613" w:rsidRPr="000E3C61" w:rsidRDefault="00FE5613" w:rsidP="00204C01">
            <w:r w:rsidRPr="000E3C61">
              <w:t>Social</w:t>
            </w:r>
          </w:p>
        </w:tc>
        <w:tc>
          <w:tcPr>
            <w:tcW w:w="4678" w:type="dxa"/>
          </w:tcPr>
          <w:p w:rsidR="00FE5613" w:rsidRPr="000E3C61" w:rsidRDefault="00FE5613" w:rsidP="00204C01">
            <w:r>
              <w:t>Awaiting nursing h</w:t>
            </w:r>
            <w:r w:rsidRPr="000E3C61">
              <w:t>ome – including interim</w:t>
            </w:r>
          </w:p>
        </w:tc>
        <w:tc>
          <w:tcPr>
            <w:tcW w:w="3969" w:type="dxa"/>
          </w:tcPr>
          <w:p w:rsidR="00FE5613" w:rsidRPr="000E6621" w:rsidRDefault="00FE5613" w:rsidP="00204C01">
            <w:r w:rsidRPr="000E6621">
              <w:t>Ensure brokerage /resource teams are searching widely</w:t>
            </w:r>
          </w:p>
        </w:tc>
      </w:tr>
      <w:tr w:rsidR="00FE5613" w:rsidRPr="000E3C61" w:rsidTr="00204C01">
        <w:tc>
          <w:tcPr>
            <w:tcW w:w="2606" w:type="dxa"/>
          </w:tcPr>
          <w:p w:rsidR="00FE5613" w:rsidRPr="0026605B" w:rsidRDefault="00FE5613" w:rsidP="00204C01">
            <w:r>
              <w:t xml:space="preserve">D3 - </w:t>
            </w:r>
            <w:r w:rsidRPr="00F3121F">
              <w:t>Availability of Care Home Setting</w:t>
            </w:r>
          </w:p>
        </w:tc>
        <w:tc>
          <w:tcPr>
            <w:tcW w:w="3172" w:type="dxa"/>
          </w:tcPr>
          <w:p w:rsidR="00FE5613" w:rsidRPr="000E3C61" w:rsidRDefault="00FE5613" w:rsidP="00204C01">
            <w:r w:rsidRPr="000E3C61">
              <w:t>Health</w:t>
            </w:r>
          </w:p>
        </w:tc>
        <w:tc>
          <w:tcPr>
            <w:tcW w:w="4678" w:type="dxa"/>
          </w:tcPr>
          <w:p w:rsidR="00FE5613" w:rsidRPr="000E3C61" w:rsidRDefault="00FE5613" w:rsidP="00204C01">
            <w:r>
              <w:t>Awaiting r</w:t>
            </w:r>
            <w:r w:rsidRPr="000E3C61">
              <w:t xml:space="preserve">esidential </w:t>
            </w:r>
            <w:r>
              <w:t>h</w:t>
            </w:r>
            <w:r w:rsidRPr="000E3C61">
              <w:t>ome – joint</w:t>
            </w:r>
          </w:p>
        </w:tc>
        <w:tc>
          <w:tcPr>
            <w:tcW w:w="3969" w:type="dxa"/>
          </w:tcPr>
          <w:p w:rsidR="00FE5613" w:rsidRPr="000E6621" w:rsidRDefault="00FE5613" w:rsidP="00204C01">
            <w:r w:rsidRPr="000E6621">
              <w:t>Ensure brokerage /resource teams are searching widely</w:t>
            </w:r>
          </w:p>
        </w:tc>
      </w:tr>
      <w:tr w:rsidR="00FE5613" w:rsidRPr="000E3C61" w:rsidTr="00204C01">
        <w:tc>
          <w:tcPr>
            <w:tcW w:w="2606" w:type="dxa"/>
          </w:tcPr>
          <w:p w:rsidR="00FE5613" w:rsidRPr="0026605B" w:rsidRDefault="00FE5613" w:rsidP="00204C01">
            <w:r>
              <w:t xml:space="preserve">D4 - </w:t>
            </w:r>
            <w:r w:rsidRPr="00F3121F">
              <w:t>Availability of Care Home Setting</w:t>
            </w:r>
          </w:p>
        </w:tc>
        <w:tc>
          <w:tcPr>
            <w:tcW w:w="3172" w:type="dxa"/>
          </w:tcPr>
          <w:p w:rsidR="00FE5613" w:rsidRPr="000E3C61" w:rsidRDefault="00FE5613" w:rsidP="00204C01">
            <w:r>
              <w:t>Both</w:t>
            </w:r>
          </w:p>
        </w:tc>
        <w:tc>
          <w:tcPr>
            <w:tcW w:w="4678" w:type="dxa"/>
          </w:tcPr>
          <w:p w:rsidR="00FE5613" w:rsidRPr="000E3C61" w:rsidRDefault="00FE5613" w:rsidP="00204C01">
            <w:r>
              <w:t xml:space="preserve">Awaiting nursing </w:t>
            </w:r>
            <w:r w:rsidRPr="000E3C61">
              <w:t xml:space="preserve"> </w:t>
            </w:r>
            <w:r>
              <w:t>h</w:t>
            </w:r>
            <w:r w:rsidRPr="000E3C61">
              <w:t>ome – joint</w:t>
            </w:r>
          </w:p>
        </w:tc>
        <w:tc>
          <w:tcPr>
            <w:tcW w:w="3969" w:type="dxa"/>
          </w:tcPr>
          <w:p w:rsidR="00FE5613" w:rsidRPr="000E6621" w:rsidRDefault="00FE5613" w:rsidP="00204C01">
            <w:r w:rsidRPr="000E6621">
              <w:t>Ensure brokerage /resource teams are searching widely</w:t>
            </w:r>
          </w:p>
        </w:tc>
      </w:tr>
      <w:tr w:rsidR="00FE5613" w:rsidRPr="000E3C61" w:rsidTr="00204C01">
        <w:tc>
          <w:tcPr>
            <w:tcW w:w="2606" w:type="dxa"/>
          </w:tcPr>
          <w:p w:rsidR="00FE5613" w:rsidRPr="0026605B" w:rsidRDefault="00FE5613" w:rsidP="00204C01">
            <w:r>
              <w:t xml:space="preserve">D5 - </w:t>
            </w:r>
            <w:r w:rsidRPr="00F3121F">
              <w:t>Availability of Care Home Setting</w:t>
            </w:r>
          </w:p>
        </w:tc>
        <w:tc>
          <w:tcPr>
            <w:tcW w:w="3172" w:type="dxa"/>
          </w:tcPr>
          <w:p w:rsidR="00FE5613" w:rsidRPr="000E3C61" w:rsidRDefault="00FE5613" w:rsidP="00204C01">
            <w:r>
              <w:t>Health</w:t>
            </w:r>
          </w:p>
        </w:tc>
        <w:tc>
          <w:tcPr>
            <w:tcW w:w="4678" w:type="dxa"/>
          </w:tcPr>
          <w:p w:rsidR="00FE5613" w:rsidRPr="000E3C61" w:rsidRDefault="00FE5613" w:rsidP="00204C01">
            <w:r>
              <w:t>Awaiting residential h</w:t>
            </w:r>
            <w:r w:rsidRPr="000E3C61">
              <w:t>ome – self funding (where no available care home)</w:t>
            </w:r>
          </w:p>
        </w:tc>
        <w:tc>
          <w:tcPr>
            <w:tcW w:w="3969" w:type="dxa"/>
          </w:tcPr>
          <w:p w:rsidR="00FE5613" w:rsidRPr="000E6621" w:rsidRDefault="00FE5613" w:rsidP="00204C01">
            <w:r w:rsidRPr="000E6621">
              <w:t>Ensure individual / family are searching widely</w:t>
            </w:r>
          </w:p>
        </w:tc>
      </w:tr>
      <w:tr w:rsidR="00FE5613" w:rsidRPr="000E3C61" w:rsidTr="00204C01">
        <w:tc>
          <w:tcPr>
            <w:tcW w:w="2606" w:type="dxa"/>
          </w:tcPr>
          <w:p w:rsidR="00FE5613" w:rsidRPr="0026605B" w:rsidRDefault="00FE5613" w:rsidP="00204C01">
            <w:r>
              <w:lastRenderedPageBreak/>
              <w:t xml:space="preserve">D6 - </w:t>
            </w:r>
            <w:r w:rsidRPr="00F3121F">
              <w:t>Availability of Care Home Setting</w:t>
            </w:r>
          </w:p>
        </w:tc>
        <w:tc>
          <w:tcPr>
            <w:tcW w:w="3172" w:type="dxa"/>
          </w:tcPr>
          <w:p w:rsidR="00FE5613" w:rsidRPr="000E3C61" w:rsidRDefault="00FE5613" w:rsidP="00204C01">
            <w:r>
              <w:t>Health</w:t>
            </w:r>
          </w:p>
        </w:tc>
        <w:tc>
          <w:tcPr>
            <w:tcW w:w="4678" w:type="dxa"/>
          </w:tcPr>
          <w:p w:rsidR="00FE5613" w:rsidRPr="000E3C61" w:rsidRDefault="00FE5613" w:rsidP="00204C01">
            <w:r w:rsidRPr="000E3C61">
              <w:t>Awa</w:t>
            </w:r>
            <w:r>
              <w:t>iting nursing home – self funding</w:t>
            </w:r>
            <w:r w:rsidRPr="000E3C61">
              <w:t xml:space="preserve"> (where no available care home)</w:t>
            </w:r>
          </w:p>
        </w:tc>
        <w:tc>
          <w:tcPr>
            <w:tcW w:w="3969" w:type="dxa"/>
          </w:tcPr>
          <w:p w:rsidR="00FE5613" w:rsidRPr="000E6621" w:rsidRDefault="00FE5613" w:rsidP="00204C01">
            <w:r w:rsidRPr="000E6621">
              <w:t>Ensure individual/ family are searching widely</w:t>
            </w:r>
          </w:p>
        </w:tc>
      </w:tr>
      <w:tr w:rsidR="00FE5613" w:rsidRPr="000E3C61" w:rsidTr="00204C01">
        <w:tc>
          <w:tcPr>
            <w:tcW w:w="2606" w:type="dxa"/>
          </w:tcPr>
          <w:p w:rsidR="00FE5613" w:rsidRPr="0026605B" w:rsidRDefault="00FE5613" w:rsidP="00204C01">
            <w:r>
              <w:t xml:space="preserve">D7 - </w:t>
            </w:r>
            <w:r w:rsidRPr="00F3121F">
              <w:t>Availability of Care Home Setting</w:t>
            </w:r>
          </w:p>
        </w:tc>
        <w:tc>
          <w:tcPr>
            <w:tcW w:w="3172" w:type="dxa"/>
          </w:tcPr>
          <w:p w:rsidR="00FE5613" w:rsidRPr="000E3C61" w:rsidRDefault="00FE5613" w:rsidP="00204C01">
            <w:r>
              <w:t>Social</w:t>
            </w:r>
          </w:p>
        </w:tc>
        <w:tc>
          <w:tcPr>
            <w:tcW w:w="4678" w:type="dxa"/>
          </w:tcPr>
          <w:p w:rsidR="00FE5613" w:rsidRPr="000E3C61" w:rsidRDefault="00FE5613" w:rsidP="00204C01">
            <w:r w:rsidRPr="000E3C61">
              <w:t xml:space="preserve">Awaiting </w:t>
            </w:r>
            <w:r>
              <w:t>p</w:t>
            </w:r>
            <w:r w:rsidRPr="000E3C61">
              <w:t>lacement – 12 week disregard</w:t>
            </w:r>
          </w:p>
        </w:tc>
        <w:tc>
          <w:tcPr>
            <w:tcW w:w="3969" w:type="dxa"/>
          </w:tcPr>
          <w:p w:rsidR="00FE5613" w:rsidRPr="000E6621" w:rsidRDefault="00FE5613" w:rsidP="00204C01"/>
        </w:tc>
      </w:tr>
      <w:tr w:rsidR="00FE5613" w:rsidRPr="000E3C61" w:rsidTr="00204C01">
        <w:tc>
          <w:tcPr>
            <w:tcW w:w="2606" w:type="dxa"/>
          </w:tcPr>
          <w:p w:rsidR="00FE5613" w:rsidRPr="0026605B" w:rsidRDefault="00FE5613" w:rsidP="00204C01">
            <w:r>
              <w:t xml:space="preserve">D8 - </w:t>
            </w:r>
            <w:r w:rsidRPr="00F3121F">
              <w:t>Availability of Care Home Setting</w:t>
            </w:r>
          </w:p>
        </w:tc>
        <w:tc>
          <w:tcPr>
            <w:tcW w:w="3172" w:type="dxa"/>
          </w:tcPr>
          <w:p w:rsidR="00FE5613" w:rsidRPr="000E3C61" w:rsidRDefault="00FE5613" w:rsidP="00204C01">
            <w:r>
              <w:t>Health</w:t>
            </w:r>
          </w:p>
        </w:tc>
        <w:tc>
          <w:tcPr>
            <w:tcW w:w="4678" w:type="dxa"/>
          </w:tcPr>
          <w:p w:rsidR="00FE5613" w:rsidRPr="000E3C61" w:rsidRDefault="00FE5613" w:rsidP="00204C01">
            <w:r>
              <w:t>Awaiting nursing h</w:t>
            </w:r>
            <w:r w:rsidRPr="000E3C61">
              <w:t>ome placement</w:t>
            </w:r>
          </w:p>
        </w:tc>
        <w:tc>
          <w:tcPr>
            <w:tcW w:w="3969" w:type="dxa"/>
          </w:tcPr>
          <w:p w:rsidR="00FE5613" w:rsidRPr="000E6621" w:rsidRDefault="00FE5613" w:rsidP="00204C01"/>
        </w:tc>
      </w:tr>
      <w:tr w:rsidR="00FE5613" w:rsidRPr="000E3C61" w:rsidTr="00204C01">
        <w:tc>
          <w:tcPr>
            <w:tcW w:w="14425" w:type="dxa"/>
            <w:gridSpan w:val="4"/>
            <w:shd w:val="clear" w:color="auto" w:fill="C6D9F1" w:themeFill="text2" w:themeFillTint="33"/>
          </w:tcPr>
          <w:p w:rsidR="00FE5613" w:rsidRPr="000E6621" w:rsidRDefault="00FE5613" w:rsidP="00204C01">
            <w:r w:rsidRPr="000E6621">
              <w:rPr>
                <w:b/>
              </w:rPr>
              <w:t>Availability of Dom Care</w:t>
            </w:r>
          </w:p>
        </w:tc>
      </w:tr>
      <w:tr w:rsidR="00FE5613" w:rsidRPr="000E3C61" w:rsidTr="00204C01">
        <w:tc>
          <w:tcPr>
            <w:tcW w:w="2606" w:type="dxa"/>
          </w:tcPr>
          <w:p w:rsidR="00FE5613" w:rsidRPr="0026605B" w:rsidRDefault="00FE5613" w:rsidP="00204C01">
            <w:r>
              <w:t>E1</w:t>
            </w:r>
            <w:r w:rsidRPr="00E725B4">
              <w:t xml:space="preserve"> - Availability of Dom Care</w:t>
            </w:r>
          </w:p>
        </w:tc>
        <w:tc>
          <w:tcPr>
            <w:tcW w:w="3172" w:type="dxa"/>
          </w:tcPr>
          <w:p w:rsidR="00FE5613" w:rsidRPr="000E3C61" w:rsidRDefault="00FE5613" w:rsidP="00204C01">
            <w:r w:rsidRPr="000E3C61">
              <w:t>Social</w:t>
            </w:r>
          </w:p>
        </w:tc>
        <w:tc>
          <w:tcPr>
            <w:tcW w:w="4678" w:type="dxa"/>
          </w:tcPr>
          <w:p w:rsidR="00FE5613" w:rsidRPr="000E3C61" w:rsidRDefault="00FE5613" w:rsidP="00204C01">
            <w:r w:rsidRPr="000E3C61">
              <w:t>Awaiting general/physical  Dom Care Package (including enablement)</w:t>
            </w:r>
            <w:r>
              <w:t xml:space="preserve"> </w:t>
            </w:r>
            <w:r w:rsidRPr="000E3C61">
              <w:t>funded by LA</w:t>
            </w:r>
          </w:p>
        </w:tc>
        <w:tc>
          <w:tcPr>
            <w:tcW w:w="3969" w:type="dxa"/>
          </w:tcPr>
          <w:p w:rsidR="00FE5613" w:rsidRPr="000E6621" w:rsidRDefault="00FE5613" w:rsidP="00204C01"/>
        </w:tc>
      </w:tr>
      <w:tr w:rsidR="00FE5613" w:rsidRPr="000E3C61" w:rsidTr="00204C01">
        <w:tc>
          <w:tcPr>
            <w:tcW w:w="2606" w:type="dxa"/>
          </w:tcPr>
          <w:p w:rsidR="00FE5613" w:rsidRPr="0026605B" w:rsidRDefault="00FE5613" w:rsidP="00204C01">
            <w:r>
              <w:t>E2</w:t>
            </w:r>
            <w:r w:rsidRPr="00E725B4">
              <w:t xml:space="preserve"> - Availability of Dom Care</w:t>
            </w:r>
          </w:p>
        </w:tc>
        <w:tc>
          <w:tcPr>
            <w:tcW w:w="3172" w:type="dxa"/>
          </w:tcPr>
          <w:p w:rsidR="00FE5613" w:rsidRPr="000E3C61" w:rsidRDefault="00FE5613" w:rsidP="00204C01">
            <w:r w:rsidRPr="000E3C61">
              <w:t>Health</w:t>
            </w:r>
          </w:p>
        </w:tc>
        <w:tc>
          <w:tcPr>
            <w:tcW w:w="4678" w:type="dxa"/>
          </w:tcPr>
          <w:p w:rsidR="00FE5613" w:rsidRPr="000E3C61" w:rsidRDefault="00FE5613" w:rsidP="00204C01">
            <w:r w:rsidRPr="000E3C61">
              <w:t>Awaiting Dom Care Package (CHC) funded by CCG</w:t>
            </w:r>
          </w:p>
        </w:tc>
        <w:tc>
          <w:tcPr>
            <w:tcW w:w="3969" w:type="dxa"/>
          </w:tcPr>
          <w:p w:rsidR="00FE5613" w:rsidRPr="000E6621" w:rsidRDefault="00FE5613" w:rsidP="00204C01"/>
        </w:tc>
      </w:tr>
      <w:tr w:rsidR="00FE5613" w:rsidRPr="000E3C61" w:rsidTr="00204C01">
        <w:tc>
          <w:tcPr>
            <w:tcW w:w="2606" w:type="dxa"/>
          </w:tcPr>
          <w:p w:rsidR="00FE5613" w:rsidRPr="0026605B" w:rsidRDefault="00FE5613" w:rsidP="00204C01">
            <w:r>
              <w:t>E4</w:t>
            </w:r>
            <w:r w:rsidRPr="00E725B4">
              <w:t xml:space="preserve"> - Availability of Dom Care</w:t>
            </w:r>
          </w:p>
        </w:tc>
        <w:tc>
          <w:tcPr>
            <w:tcW w:w="3172" w:type="dxa"/>
          </w:tcPr>
          <w:p w:rsidR="00FE5613" w:rsidRPr="000E3C61" w:rsidRDefault="00FE5613" w:rsidP="00204C01">
            <w:r w:rsidRPr="000E3C61">
              <w:t>Health</w:t>
            </w:r>
          </w:p>
        </w:tc>
        <w:tc>
          <w:tcPr>
            <w:tcW w:w="4678" w:type="dxa"/>
          </w:tcPr>
          <w:p w:rsidR="00FE5613" w:rsidRPr="000E3C61" w:rsidRDefault="00FE5613" w:rsidP="00204C01">
            <w:r>
              <w:t>Awaiting Dom Care Package</w:t>
            </w:r>
            <w:r w:rsidRPr="000E3C61">
              <w:t xml:space="preserve"> (self-funder where services are unavailable)</w:t>
            </w:r>
          </w:p>
        </w:tc>
        <w:tc>
          <w:tcPr>
            <w:tcW w:w="3969" w:type="dxa"/>
          </w:tcPr>
          <w:p w:rsidR="00FE5613" w:rsidRPr="000E6621" w:rsidRDefault="00FE5613" w:rsidP="00204C01">
            <w:r w:rsidRPr="000E6621">
              <w:t xml:space="preserve">Escalate if waiting more than 4 weeks  </w:t>
            </w:r>
          </w:p>
        </w:tc>
      </w:tr>
      <w:tr w:rsidR="00FE5613" w:rsidRPr="000E3C61" w:rsidTr="00204C01">
        <w:tc>
          <w:tcPr>
            <w:tcW w:w="2606" w:type="dxa"/>
          </w:tcPr>
          <w:p w:rsidR="00FE5613" w:rsidRPr="0026605B" w:rsidRDefault="00FE5613" w:rsidP="00204C01">
            <w:r>
              <w:t>E5</w:t>
            </w:r>
            <w:r w:rsidRPr="00E725B4">
              <w:t xml:space="preserve"> - Availability of Dom Care</w:t>
            </w:r>
          </w:p>
        </w:tc>
        <w:tc>
          <w:tcPr>
            <w:tcW w:w="3172" w:type="dxa"/>
          </w:tcPr>
          <w:p w:rsidR="00FE5613" w:rsidRPr="000E3C61" w:rsidRDefault="00FE5613" w:rsidP="00204C01">
            <w:r w:rsidRPr="000E3C61">
              <w:t>Social</w:t>
            </w:r>
          </w:p>
        </w:tc>
        <w:tc>
          <w:tcPr>
            <w:tcW w:w="4678" w:type="dxa"/>
          </w:tcPr>
          <w:p w:rsidR="00FE5613" w:rsidRPr="000E3C61" w:rsidRDefault="00FE5613" w:rsidP="00204C01">
            <w:r w:rsidRPr="000E3C61">
              <w:t xml:space="preserve">Awaiting specialist </w:t>
            </w:r>
            <w:r>
              <w:t>Dom Care Package – vulnerable a</w:t>
            </w:r>
            <w:r w:rsidRPr="000E3C61">
              <w:t>dults/</w:t>
            </w:r>
            <w:r>
              <w:t>l</w:t>
            </w:r>
            <w:r w:rsidRPr="000E3C61">
              <w:t>earning</w:t>
            </w:r>
            <w:r>
              <w:t xml:space="preserve"> disabilities/mental health/s</w:t>
            </w:r>
            <w:r w:rsidRPr="000E3C61">
              <w:t>afeguarding of vulnerable adults</w:t>
            </w:r>
          </w:p>
        </w:tc>
        <w:tc>
          <w:tcPr>
            <w:tcW w:w="3969" w:type="dxa"/>
          </w:tcPr>
          <w:p w:rsidR="00FE5613" w:rsidRPr="000E6621" w:rsidRDefault="00FE5613" w:rsidP="00204C01">
            <w:r w:rsidRPr="000E6621">
              <w:t>Escalate if waiting more than 4 weeks</w:t>
            </w:r>
          </w:p>
        </w:tc>
      </w:tr>
      <w:tr w:rsidR="00FE5613" w:rsidRPr="000E3C61" w:rsidTr="00204C01">
        <w:tc>
          <w:tcPr>
            <w:tcW w:w="2606" w:type="dxa"/>
          </w:tcPr>
          <w:p w:rsidR="00FE5613" w:rsidRPr="0026605B" w:rsidRDefault="00FE5613" w:rsidP="00204C01">
            <w:r>
              <w:t>E6</w:t>
            </w:r>
            <w:r w:rsidRPr="00E725B4">
              <w:t xml:space="preserve"> - Availability of Dom Care</w:t>
            </w:r>
          </w:p>
        </w:tc>
        <w:tc>
          <w:tcPr>
            <w:tcW w:w="3172" w:type="dxa"/>
          </w:tcPr>
          <w:p w:rsidR="00FE5613" w:rsidRPr="000E3C61" w:rsidRDefault="00FE5613" w:rsidP="00204C01">
            <w:r w:rsidRPr="000E3C61">
              <w:t>Both</w:t>
            </w:r>
          </w:p>
        </w:tc>
        <w:tc>
          <w:tcPr>
            <w:tcW w:w="4678" w:type="dxa"/>
          </w:tcPr>
          <w:p w:rsidR="00FE5613" w:rsidRPr="000E3C61" w:rsidRDefault="00FE5613" w:rsidP="00204C01">
            <w:r w:rsidRPr="000E3C61">
              <w:t>Awaiting specialist Dom Care package – jointly funded</w:t>
            </w:r>
          </w:p>
        </w:tc>
        <w:tc>
          <w:tcPr>
            <w:tcW w:w="3969" w:type="dxa"/>
          </w:tcPr>
          <w:p w:rsidR="00FE5613" w:rsidRPr="000E6621" w:rsidRDefault="00FE5613" w:rsidP="00204C01"/>
        </w:tc>
      </w:tr>
      <w:tr w:rsidR="00FE5613" w:rsidRPr="000E3C61" w:rsidTr="00204C01">
        <w:tc>
          <w:tcPr>
            <w:tcW w:w="14425" w:type="dxa"/>
            <w:gridSpan w:val="4"/>
            <w:shd w:val="clear" w:color="auto" w:fill="C6D9F1" w:themeFill="text2" w:themeFillTint="33"/>
          </w:tcPr>
          <w:p w:rsidR="00FE5613" w:rsidRPr="000E6621" w:rsidRDefault="00FE5613" w:rsidP="00204C01">
            <w:r w:rsidRPr="000E6621">
              <w:rPr>
                <w:b/>
              </w:rPr>
              <w:t>Adaptations etc.</w:t>
            </w:r>
          </w:p>
        </w:tc>
      </w:tr>
      <w:tr w:rsidR="00FE5613" w:rsidRPr="000E3C61" w:rsidTr="00204C01">
        <w:tc>
          <w:tcPr>
            <w:tcW w:w="2606" w:type="dxa"/>
          </w:tcPr>
          <w:p w:rsidR="00FE5613" w:rsidRPr="00E725B4" w:rsidRDefault="00FE5613" w:rsidP="00204C01">
            <w:r w:rsidRPr="00E725B4">
              <w:t>F1</w:t>
            </w:r>
            <w:r>
              <w:t xml:space="preserve"> - Adaptions</w:t>
            </w:r>
          </w:p>
        </w:tc>
        <w:tc>
          <w:tcPr>
            <w:tcW w:w="3172" w:type="dxa"/>
          </w:tcPr>
          <w:p w:rsidR="00FE5613" w:rsidRPr="000E3C61" w:rsidRDefault="00FE5613" w:rsidP="00204C01">
            <w:r w:rsidRPr="000E3C61">
              <w:t>Health</w:t>
            </w:r>
          </w:p>
        </w:tc>
        <w:tc>
          <w:tcPr>
            <w:tcW w:w="4678" w:type="dxa"/>
          </w:tcPr>
          <w:p w:rsidR="00FE5613" w:rsidRPr="000E3C61" w:rsidRDefault="00FE5613" w:rsidP="00204C01">
            <w:r>
              <w:t>Awaiting community equipment/a</w:t>
            </w:r>
            <w:r w:rsidRPr="000E3C61">
              <w:t>daptations/cleaning/ repairs</w:t>
            </w:r>
          </w:p>
        </w:tc>
        <w:tc>
          <w:tcPr>
            <w:tcW w:w="3969" w:type="dxa"/>
          </w:tcPr>
          <w:p w:rsidR="00FE5613" w:rsidRPr="000E6621" w:rsidRDefault="00FE5613" w:rsidP="00204C01"/>
        </w:tc>
      </w:tr>
      <w:tr w:rsidR="00FE5613" w:rsidRPr="000E3C61" w:rsidTr="00204C01">
        <w:tc>
          <w:tcPr>
            <w:tcW w:w="2606" w:type="dxa"/>
          </w:tcPr>
          <w:p w:rsidR="00FE5613" w:rsidRPr="00E725B4" w:rsidRDefault="00FE5613" w:rsidP="00204C01">
            <w:r w:rsidRPr="00E725B4">
              <w:t>F2</w:t>
            </w:r>
            <w:r>
              <w:t xml:space="preserve"> - Adaptions</w:t>
            </w:r>
          </w:p>
        </w:tc>
        <w:tc>
          <w:tcPr>
            <w:tcW w:w="3172" w:type="dxa"/>
          </w:tcPr>
          <w:p w:rsidR="00FE5613" w:rsidRPr="000E3C61" w:rsidRDefault="00FE5613" w:rsidP="00204C01">
            <w:r w:rsidRPr="000E3C61">
              <w:t>Social</w:t>
            </w:r>
          </w:p>
        </w:tc>
        <w:tc>
          <w:tcPr>
            <w:tcW w:w="4678" w:type="dxa"/>
          </w:tcPr>
          <w:p w:rsidR="00FE5613" w:rsidRPr="000E3C61" w:rsidRDefault="00FE5613" w:rsidP="00204C01">
            <w:r>
              <w:t>Awaiting community equipment/a</w:t>
            </w:r>
            <w:r w:rsidRPr="000E3C61">
              <w:t>daptations/cleaning/ repairs</w:t>
            </w:r>
          </w:p>
        </w:tc>
        <w:tc>
          <w:tcPr>
            <w:tcW w:w="3969" w:type="dxa"/>
          </w:tcPr>
          <w:p w:rsidR="00FE5613" w:rsidRPr="000E6621" w:rsidRDefault="00FE5613" w:rsidP="00204C01"/>
        </w:tc>
      </w:tr>
      <w:tr w:rsidR="00FE5613" w:rsidRPr="000E3C61" w:rsidTr="00204C01">
        <w:tc>
          <w:tcPr>
            <w:tcW w:w="2606" w:type="dxa"/>
          </w:tcPr>
          <w:p w:rsidR="00FE5613" w:rsidRPr="00E725B4" w:rsidRDefault="00FE5613" w:rsidP="00204C01">
            <w:r w:rsidRPr="00E725B4">
              <w:lastRenderedPageBreak/>
              <w:t>F3</w:t>
            </w:r>
            <w:r>
              <w:t xml:space="preserve"> - Adaptions</w:t>
            </w:r>
          </w:p>
        </w:tc>
        <w:tc>
          <w:tcPr>
            <w:tcW w:w="3172" w:type="dxa"/>
          </w:tcPr>
          <w:p w:rsidR="00FE5613" w:rsidRPr="000E3C61" w:rsidRDefault="00FE5613" w:rsidP="00204C01">
            <w:r w:rsidRPr="000E3C61">
              <w:t>Both</w:t>
            </w:r>
          </w:p>
        </w:tc>
        <w:tc>
          <w:tcPr>
            <w:tcW w:w="4678" w:type="dxa"/>
          </w:tcPr>
          <w:p w:rsidR="00FE5613" w:rsidRPr="000E3C61" w:rsidRDefault="00FE5613" w:rsidP="00204C01">
            <w:r>
              <w:t>Awaiting community equipment/a</w:t>
            </w:r>
            <w:r w:rsidRPr="000E3C61">
              <w:t>daptations/cleaning/ repairs</w:t>
            </w:r>
            <w:r>
              <w:t xml:space="preserve"> - joint</w:t>
            </w:r>
          </w:p>
        </w:tc>
        <w:tc>
          <w:tcPr>
            <w:tcW w:w="3969" w:type="dxa"/>
          </w:tcPr>
          <w:p w:rsidR="00FE5613" w:rsidRPr="000E6621" w:rsidRDefault="00FE5613" w:rsidP="00204C01"/>
        </w:tc>
      </w:tr>
      <w:tr w:rsidR="00FE5613" w:rsidRPr="000E3C61" w:rsidTr="00204C01">
        <w:tc>
          <w:tcPr>
            <w:tcW w:w="14425" w:type="dxa"/>
            <w:gridSpan w:val="4"/>
            <w:shd w:val="clear" w:color="auto" w:fill="C6D9F1" w:themeFill="text2" w:themeFillTint="33"/>
          </w:tcPr>
          <w:p w:rsidR="00FE5613" w:rsidRPr="000E6621" w:rsidRDefault="00FE5613" w:rsidP="00204C01">
            <w:r w:rsidRPr="000E6621">
              <w:rPr>
                <w:b/>
              </w:rPr>
              <w:t>Available Resources Declined</w:t>
            </w:r>
          </w:p>
        </w:tc>
      </w:tr>
      <w:tr w:rsidR="00FE5613" w:rsidRPr="000E3C61" w:rsidTr="00204C01">
        <w:tc>
          <w:tcPr>
            <w:tcW w:w="2606" w:type="dxa"/>
          </w:tcPr>
          <w:p w:rsidR="00FE5613" w:rsidRPr="00207033" w:rsidRDefault="00FE5613" w:rsidP="00204C01">
            <w:r>
              <w:t xml:space="preserve">G1 - </w:t>
            </w:r>
            <w:r w:rsidRPr="000E6621">
              <w:t>Available Resources Declined</w:t>
            </w:r>
          </w:p>
        </w:tc>
        <w:tc>
          <w:tcPr>
            <w:tcW w:w="3172" w:type="dxa"/>
          </w:tcPr>
          <w:p w:rsidR="00FE5613" w:rsidRPr="000E3C61" w:rsidRDefault="00FE5613" w:rsidP="00204C01">
            <w:r w:rsidRPr="000E3C61">
              <w:t>Health</w:t>
            </w:r>
          </w:p>
        </w:tc>
        <w:tc>
          <w:tcPr>
            <w:tcW w:w="4678" w:type="dxa"/>
          </w:tcPr>
          <w:p w:rsidR="00FE5613" w:rsidRPr="000E3C61" w:rsidRDefault="00FE5613" w:rsidP="00204C01">
            <w:r w:rsidRPr="000E3C61">
              <w:t>Patient/</w:t>
            </w:r>
            <w:r>
              <w:t>f</w:t>
            </w:r>
            <w:r w:rsidRPr="000E3C61">
              <w:t>amily exercising choice (non-care related e.g. choosing not to return to previous home/declining housing etc.)</w:t>
            </w:r>
          </w:p>
        </w:tc>
        <w:tc>
          <w:tcPr>
            <w:tcW w:w="3969" w:type="dxa"/>
          </w:tcPr>
          <w:p w:rsidR="00FE5613" w:rsidRPr="000E6621" w:rsidRDefault="00FE5613" w:rsidP="00204C01">
            <w:r w:rsidRPr="000E6621">
              <w:t>Follow AWP choice protocol</w:t>
            </w:r>
          </w:p>
        </w:tc>
      </w:tr>
      <w:tr w:rsidR="00FE5613" w:rsidRPr="000E3C61" w:rsidTr="00204C01">
        <w:tc>
          <w:tcPr>
            <w:tcW w:w="2606" w:type="dxa"/>
          </w:tcPr>
          <w:p w:rsidR="00FE5613" w:rsidRPr="00207033" w:rsidRDefault="00FE5613" w:rsidP="00204C01">
            <w:r>
              <w:t xml:space="preserve">G2- </w:t>
            </w:r>
            <w:r w:rsidRPr="000E6621">
              <w:t>Available Resources Declined</w:t>
            </w:r>
          </w:p>
        </w:tc>
        <w:tc>
          <w:tcPr>
            <w:tcW w:w="3172" w:type="dxa"/>
          </w:tcPr>
          <w:p w:rsidR="00FE5613" w:rsidRPr="000E3C61" w:rsidRDefault="00FE5613" w:rsidP="00204C01">
            <w:r w:rsidRPr="000E3C61">
              <w:t>Health</w:t>
            </w:r>
          </w:p>
        </w:tc>
        <w:tc>
          <w:tcPr>
            <w:tcW w:w="4678" w:type="dxa"/>
          </w:tcPr>
          <w:p w:rsidR="00FE5613" w:rsidRPr="000E3C61" w:rsidRDefault="00FE5613" w:rsidP="00204C01">
            <w:r w:rsidRPr="000E3C61">
              <w:t>Patient/</w:t>
            </w:r>
            <w:r>
              <w:t>f</w:t>
            </w:r>
            <w:r w:rsidRPr="000E3C61">
              <w:t xml:space="preserve">amily exercising </w:t>
            </w:r>
            <w:r>
              <w:t>c</w:t>
            </w:r>
            <w:r w:rsidRPr="000E3C61">
              <w:t>hoice – declining / refusing care  (</w:t>
            </w:r>
            <w:r>
              <w:t>self-f</w:t>
            </w:r>
            <w:r w:rsidRPr="000E3C61">
              <w:t xml:space="preserve">under) </w:t>
            </w:r>
          </w:p>
        </w:tc>
        <w:tc>
          <w:tcPr>
            <w:tcW w:w="3969" w:type="dxa"/>
          </w:tcPr>
          <w:p w:rsidR="00FE5613" w:rsidRPr="000E6621" w:rsidRDefault="00FE5613" w:rsidP="00204C01">
            <w:r w:rsidRPr="000E6621">
              <w:t>Follow AWP choice protocol</w:t>
            </w:r>
          </w:p>
        </w:tc>
      </w:tr>
      <w:tr w:rsidR="00FE5613" w:rsidRPr="000E3C61" w:rsidTr="00204C01">
        <w:tc>
          <w:tcPr>
            <w:tcW w:w="2606" w:type="dxa"/>
          </w:tcPr>
          <w:p w:rsidR="00FE5613" w:rsidRPr="00207033" w:rsidRDefault="00FE5613" w:rsidP="00204C01">
            <w:r>
              <w:t xml:space="preserve">G3 - </w:t>
            </w:r>
            <w:r w:rsidRPr="000E6621">
              <w:t>Available Resources Declined</w:t>
            </w:r>
          </w:p>
        </w:tc>
        <w:tc>
          <w:tcPr>
            <w:tcW w:w="3172" w:type="dxa"/>
          </w:tcPr>
          <w:p w:rsidR="00FE5613" w:rsidRPr="000E3C61" w:rsidRDefault="00FE5613" w:rsidP="00204C01">
            <w:r w:rsidRPr="000E3C61">
              <w:t>Health</w:t>
            </w:r>
          </w:p>
        </w:tc>
        <w:tc>
          <w:tcPr>
            <w:tcW w:w="4678" w:type="dxa"/>
          </w:tcPr>
          <w:p w:rsidR="00FE5613" w:rsidRPr="000E3C61" w:rsidRDefault="00FE5613" w:rsidP="00204C01">
            <w:r w:rsidRPr="000E3C61">
              <w:t>Patient/</w:t>
            </w:r>
            <w:r>
              <w:t>family exercising c</w:t>
            </w:r>
            <w:r w:rsidRPr="000E3C61">
              <w:t xml:space="preserve">hoice – </w:t>
            </w:r>
            <w:r>
              <w:t>declining /refusing care (self-f</w:t>
            </w:r>
            <w:r w:rsidRPr="000E3C61">
              <w:t>under with 12 week disregard)</w:t>
            </w:r>
          </w:p>
        </w:tc>
        <w:tc>
          <w:tcPr>
            <w:tcW w:w="3969" w:type="dxa"/>
          </w:tcPr>
          <w:p w:rsidR="00FE5613" w:rsidRPr="000E6621" w:rsidRDefault="00FE5613" w:rsidP="00204C01">
            <w:r w:rsidRPr="000E6621">
              <w:t>Follow AWP choice protocol</w:t>
            </w:r>
          </w:p>
        </w:tc>
      </w:tr>
      <w:tr w:rsidR="00FE5613" w:rsidRPr="000E3C61" w:rsidTr="00204C01">
        <w:tc>
          <w:tcPr>
            <w:tcW w:w="2606" w:type="dxa"/>
          </w:tcPr>
          <w:p w:rsidR="00FE5613" w:rsidRPr="00207033" w:rsidRDefault="00FE5613" w:rsidP="00204C01">
            <w:r>
              <w:t xml:space="preserve">G4 - </w:t>
            </w:r>
            <w:r w:rsidRPr="000E6621">
              <w:t>Available Resources Declined</w:t>
            </w:r>
          </w:p>
        </w:tc>
        <w:tc>
          <w:tcPr>
            <w:tcW w:w="3172" w:type="dxa"/>
          </w:tcPr>
          <w:p w:rsidR="00FE5613" w:rsidRPr="000E3C61" w:rsidRDefault="00FE5613" w:rsidP="00204C01">
            <w:r w:rsidRPr="000E3C61">
              <w:t>Health</w:t>
            </w:r>
          </w:p>
        </w:tc>
        <w:tc>
          <w:tcPr>
            <w:tcW w:w="4678" w:type="dxa"/>
          </w:tcPr>
          <w:p w:rsidR="00FE5613" w:rsidRPr="000E3C61" w:rsidRDefault="00FE5613" w:rsidP="00204C01">
            <w:r w:rsidRPr="000E3C61">
              <w:t>Patient/</w:t>
            </w:r>
            <w:r>
              <w:t>family exercising c</w:t>
            </w:r>
            <w:r w:rsidRPr="000E3C61">
              <w:t xml:space="preserve">hoice – declining / refusing care (social/health care funded) </w:t>
            </w:r>
          </w:p>
        </w:tc>
        <w:tc>
          <w:tcPr>
            <w:tcW w:w="3969" w:type="dxa"/>
          </w:tcPr>
          <w:p w:rsidR="00FE5613" w:rsidRPr="000E6621" w:rsidRDefault="00FE5613" w:rsidP="00204C01">
            <w:r w:rsidRPr="000E6621">
              <w:t>Follow AWP choice protocol</w:t>
            </w:r>
          </w:p>
        </w:tc>
      </w:tr>
      <w:tr w:rsidR="00FE5613" w:rsidRPr="000E3C61" w:rsidTr="00204C01">
        <w:tc>
          <w:tcPr>
            <w:tcW w:w="2606" w:type="dxa"/>
            <w:tcBorders>
              <w:bottom w:val="single" w:sz="4" w:space="0" w:color="auto"/>
            </w:tcBorders>
          </w:tcPr>
          <w:p w:rsidR="00FE5613" w:rsidRPr="00207033" w:rsidRDefault="00FE5613" w:rsidP="00204C01">
            <w:r>
              <w:t xml:space="preserve">G5 - </w:t>
            </w:r>
            <w:r w:rsidRPr="000E6621">
              <w:t>Available Resources Declined</w:t>
            </w:r>
          </w:p>
        </w:tc>
        <w:tc>
          <w:tcPr>
            <w:tcW w:w="3172" w:type="dxa"/>
            <w:tcBorders>
              <w:bottom w:val="single" w:sz="4" w:space="0" w:color="auto"/>
            </w:tcBorders>
          </w:tcPr>
          <w:p w:rsidR="00FE5613" w:rsidRPr="000E3C61" w:rsidRDefault="00FE5613" w:rsidP="00204C01">
            <w:r w:rsidRPr="000E3C61">
              <w:t>Health</w:t>
            </w:r>
          </w:p>
        </w:tc>
        <w:tc>
          <w:tcPr>
            <w:tcW w:w="4678" w:type="dxa"/>
            <w:tcBorders>
              <w:bottom w:val="single" w:sz="4" w:space="0" w:color="auto"/>
            </w:tcBorders>
          </w:tcPr>
          <w:p w:rsidR="00FE5613" w:rsidRPr="000E3C61" w:rsidRDefault="00FE5613" w:rsidP="00204C01">
            <w:r w:rsidRPr="000E3C61">
              <w:t>Patient/</w:t>
            </w:r>
            <w:r>
              <w:t>family exercising c</w:t>
            </w:r>
            <w:r w:rsidRPr="000E3C61">
              <w:t>hoice – declining/refusing care (CHC)</w:t>
            </w:r>
          </w:p>
        </w:tc>
        <w:tc>
          <w:tcPr>
            <w:tcW w:w="3969" w:type="dxa"/>
            <w:tcBorders>
              <w:bottom w:val="single" w:sz="4" w:space="0" w:color="auto"/>
            </w:tcBorders>
          </w:tcPr>
          <w:p w:rsidR="00FE5613" w:rsidRPr="000E6621" w:rsidRDefault="00FE5613" w:rsidP="00204C01">
            <w:r w:rsidRPr="000E6621">
              <w:t>Follow AWP choice protocol</w:t>
            </w:r>
          </w:p>
        </w:tc>
      </w:tr>
      <w:tr w:rsidR="00FE5613" w:rsidRPr="000E3C61" w:rsidTr="00204C01">
        <w:tc>
          <w:tcPr>
            <w:tcW w:w="2606" w:type="dxa"/>
            <w:shd w:val="clear" w:color="auto" w:fill="C6D9F1" w:themeFill="text2" w:themeFillTint="33"/>
          </w:tcPr>
          <w:p w:rsidR="00FE5613" w:rsidRPr="00207033" w:rsidRDefault="00FE5613" w:rsidP="00204C01">
            <w:r w:rsidRPr="000E3C61">
              <w:rPr>
                <w:b/>
              </w:rPr>
              <w:t>Disputes</w:t>
            </w:r>
          </w:p>
        </w:tc>
        <w:tc>
          <w:tcPr>
            <w:tcW w:w="3172" w:type="dxa"/>
            <w:shd w:val="clear" w:color="auto" w:fill="C6D9F1" w:themeFill="text2" w:themeFillTint="33"/>
          </w:tcPr>
          <w:p w:rsidR="00FE5613" w:rsidRPr="000E3C61" w:rsidRDefault="00FE5613" w:rsidP="00204C01"/>
        </w:tc>
        <w:tc>
          <w:tcPr>
            <w:tcW w:w="4678" w:type="dxa"/>
            <w:shd w:val="clear" w:color="auto" w:fill="C6D9F1" w:themeFill="text2" w:themeFillTint="33"/>
          </w:tcPr>
          <w:p w:rsidR="00FE5613" w:rsidRPr="000E3C61" w:rsidRDefault="00FE5613" w:rsidP="00204C01"/>
        </w:tc>
        <w:tc>
          <w:tcPr>
            <w:tcW w:w="3969" w:type="dxa"/>
            <w:shd w:val="clear" w:color="auto" w:fill="C6D9F1" w:themeFill="text2" w:themeFillTint="33"/>
          </w:tcPr>
          <w:p w:rsidR="00FE5613" w:rsidRPr="000E6621" w:rsidRDefault="00FE5613" w:rsidP="00204C01"/>
        </w:tc>
      </w:tr>
      <w:tr w:rsidR="00FE5613" w:rsidRPr="000E3C61" w:rsidTr="00204C01">
        <w:tc>
          <w:tcPr>
            <w:tcW w:w="2606" w:type="dxa"/>
          </w:tcPr>
          <w:p w:rsidR="00FE5613" w:rsidRPr="00207033" w:rsidRDefault="00FE5613" w:rsidP="00204C01">
            <w:r>
              <w:t>H1 - Disputes</w:t>
            </w:r>
          </w:p>
        </w:tc>
        <w:tc>
          <w:tcPr>
            <w:tcW w:w="3172" w:type="dxa"/>
          </w:tcPr>
          <w:p w:rsidR="00FE5613" w:rsidRPr="000E3C61" w:rsidRDefault="00FE5613" w:rsidP="00204C01">
            <w:r w:rsidRPr="000E3C61">
              <w:t>Social</w:t>
            </w:r>
          </w:p>
        </w:tc>
        <w:tc>
          <w:tcPr>
            <w:tcW w:w="4678" w:type="dxa"/>
          </w:tcPr>
          <w:p w:rsidR="00FE5613" w:rsidRPr="000E3C61" w:rsidRDefault="00FE5613" w:rsidP="00204C01">
            <w:r w:rsidRPr="000E3C61">
              <w:t>Disputing re continuing care</w:t>
            </w:r>
          </w:p>
        </w:tc>
        <w:tc>
          <w:tcPr>
            <w:tcW w:w="3969" w:type="dxa"/>
          </w:tcPr>
          <w:p w:rsidR="00FE5613" w:rsidRPr="000E6621" w:rsidRDefault="00FE5613" w:rsidP="00204C01">
            <w:r w:rsidRPr="000E6621">
              <w:t>E.g. if placement required but local authority dispute</w:t>
            </w:r>
          </w:p>
        </w:tc>
      </w:tr>
      <w:tr w:rsidR="00FE5613" w:rsidRPr="000E3C61" w:rsidTr="00204C01">
        <w:tc>
          <w:tcPr>
            <w:tcW w:w="2606" w:type="dxa"/>
          </w:tcPr>
          <w:p w:rsidR="00FE5613" w:rsidRPr="000E6621" w:rsidRDefault="00FE5613" w:rsidP="00204C01">
            <w:r w:rsidRPr="000E6621">
              <w:t>H2</w:t>
            </w:r>
            <w:r>
              <w:t xml:space="preserve"> - Disputes</w:t>
            </w:r>
          </w:p>
        </w:tc>
        <w:tc>
          <w:tcPr>
            <w:tcW w:w="3172" w:type="dxa"/>
          </w:tcPr>
          <w:p w:rsidR="00FE5613" w:rsidRPr="000E6621" w:rsidRDefault="00FE5613" w:rsidP="00204C01">
            <w:r w:rsidRPr="000E6621">
              <w:t>Health</w:t>
            </w:r>
          </w:p>
        </w:tc>
        <w:tc>
          <w:tcPr>
            <w:tcW w:w="4678" w:type="dxa"/>
          </w:tcPr>
          <w:p w:rsidR="00FE5613" w:rsidRPr="000E3C61" w:rsidRDefault="00FE5613" w:rsidP="00204C01">
            <w:r>
              <w:t>Disputes between agencies (escalate to senior manager for resolution)</w:t>
            </w:r>
          </w:p>
        </w:tc>
        <w:tc>
          <w:tcPr>
            <w:tcW w:w="3969" w:type="dxa"/>
          </w:tcPr>
          <w:p w:rsidR="00FE5613" w:rsidRPr="000E6621" w:rsidRDefault="00FE5613" w:rsidP="00204C01">
            <w:r w:rsidRPr="000E6621">
              <w:t>E.g. if specialist placement required &amp; CCG dispute</w:t>
            </w:r>
          </w:p>
        </w:tc>
      </w:tr>
      <w:tr w:rsidR="00FE5613" w:rsidRPr="000E3C61" w:rsidTr="00204C01">
        <w:tc>
          <w:tcPr>
            <w:tcW w:w="2606" w:type="dxa"/>
            <w:tcBorders>
              <w:bottom w:val="single" w:sz="4" w:space="0" w:color="auto"/>
            </w:tcBorders>
          </w:tcPr>
          <w:p w:rsidR="00FE5613" w:rsidRPr="000E6621" w:rsidRDefault="00FE5613" w:rsidP="00204C01">
            <w:r w:rsidRPr="000E6621">
              <w:t>H3</w:t>
            </w:r>
            <w:r>
              <w:t xml:space="preserve"> - Disputes</w:t>
            </w:r>
          </w:p>
        </w:tc>
        <w:tc>
          <w:tcPr>
            <w:tcW w:w="3172" w:type="dxa"/>
            <w:tcBorders>
              <w:bottom w:val="single" w:sz="4" w:space="0" w:color="auto"/>
            </w:tcBorders>
          </w:tcPr>
          <w:p w:rsidR="00FE5613" w:rsidRPr="000E6621" w:rsidRDefault="00FE5613" w:rsidP="00204C01">
            <w:r w:rsidRPr="000E6621">
              <w:t>Both</w:t>
            </w:r>
          </w:p>
        </w:tc>
        <w:tc>
          <w:tcPr>
            <w:tcW w:w="4678" w:type="dxa"/>
            <w:tcBorders>
              <w:bottom w:val="single" w:sz="4" w:space="0" w:color="auto"/>
            </w:tcBorders>
          </w:tcPr>
          <w:p w:rsidR="00FE5613" w:rsidRPr="000E3C61" w:rsidRDefault="00FE5613" w:rsidP="00204C01">
            <w:r>
              <w:t>Disputes between agencies (escalate to senior manager for resolution)</w:t>
            </w:r>
          </w:p>
        </w:tc>
        <w:tc>
          <w:tcPr>
            <w:tcW w:w="3969" w:type="dxa"/>
            <w:tcBorders>
              <w:bottom w:val="single" w:sz="4" w:space="0" w:color="auto"/>
            </w:tcBorders>
          </w:tcPr>
          <w:p w:rsidR="00FE5613" w:rsidRPr="000E6621" w:rsidRDefault="00FE5613" w:rsidP="00204C01"/>
        </w:tc>
      </w:tr>
    </w:tbl>
    <w:p w:rsidR="00204C01" w:rsidRDefault="00204C01">
      <w:r>
        <w:br w:type="page"/>
      </w:r>
    </w:p>
    <w:tbl>
      <w:tblPr>
        <w:tblStyle w:val="TableGrid"/>
        <w:tblW w:w="14425" w:type="dxa"/>
        <w:tblLayout w:type="fixed"/>
        <w:tblLook w:val="04A0" w:firstRow="1" w:lastRow="0" w:firstColumn="1" w:lastColumn="0" w:noHBand="0" w:noVBand="1"/>
      </w:tblPr>
      <w:tblGrid>
        <w:gridCol w:w="2606"/>
        <w:gridCol w:w="3172"/>
        <w:gridCol w:w="4678"/>
        <w:gridCol w:w="3969"/>
      </w:tblGrid>
      <w:tr w:rsidR="00FE5613" w:rsidRPr="000E3C61" w:rsidTr="00204C01">
        <w:tc>
          <w:tcPr>
            <w:tcW w:w="14425" w:type="dxa"/>
            <w:gridSpan w:val="4"/>
            <w:shd w:val="clear" w:color="auto" w:fill="C6D9F1" w:themeFill="text2" w:themeFillTint="33"/>
          </w:tcPr>
          <w:p w:rsidR="00FE5613" w:rsidRPr="000E6621" w:rsidRDefault="00FE5613" w:rsidP="00204C01">
            <w:r w:rsidRPr="000E6621">
              <w:rPr>
                <w:b/>
              </w:rPr>
              <w:lastRenderedPageBreak/>
              <w:t>Housing</w:t>
            </w:r>
          </w:p>
        </w:tc>
      </w:tr>
      <w:tr w:rsidR="00FE5613" w:rsidRPr="000E3C61" w:rsidTr="00204C01">
        <w:tc>
          <w:tcPr>
            <w:tcW w:w="2606" w:type="dxa"/>
          </w:tcPr>
          <w:p w:rsidR="00FE5613" w:rsidRPr="000E6621" w:rsidRDefault="00FE5613" w:rsidP="00204C01">
            <w:r>
              <w:t>I1 – Housing</w:t>
            </w:r>
          </w:p>
        </w:tc>
        <w:tc>
          <w:tcPr>
            <w:tcW w:w="3172" w:type="dxa"/>
          </w:tcPr>
          <w:p w:rsidR="00FE5613" w:rsidRPr="000E3C61" w:rsidRDefault="00FE5613" w:rsidP="00204C01">
            <w:r>
              <w:t>Social</w:t>
            </w:r>
          </w:p>
        </w:tc>
        <w:tc>
          <w:tcPr>
            <w:tcW w:w="4678" w:type="dxa"/>
          </w:tcPr>
          <w:p w:rsidR="00FE5613" w:rsidRPr="000E6621" w:rsidRDefault="00FE5613" w:rsidP="00204C01">
            <w:r w:rsidRPr="000E6621">
              <w:t xml:space="preserve">Housing issues/availability </w:t>
            </w:r>
          </w:p>
          <w:p w:rsidR="00FE5613" w:rsidRPr="000E6621" w:rsidRDefault="00FE5613" w:rsidP="00204C01"/>
        </w:tc>
        <w:tc>
          <w:tcPr>
            <w:tcW w:w="3969" w:type="dxa"/>
          </w:tcPr>
          <w:p w:rsidR="00FE5613" w:rsidRPr="000E6621" w:rsidRDefault="00FE5613" w:rsidP="00204C01">
            <w:r w:rsidRPr="000E6621">
              <w:t xml:space="preserve">Check Local Authority responsibilities, seek legal advice e.g. Shelter. Escalate </w:t>
            </w:r>
          </w:p>
        </w:tc>
      </w:tr>
      <w:tr w:rsidR="00FE5613" w:rsidRPr="000E3C61" w:rsidTr="00204C01">
        <w:tc>
          <w:tcPr>
            <w:tcW w:w="2606" w:type="dxa"/>
          </w:tcPr>
          <w:p w:rsidR="00FE5613" w:rsidRPr="000E6621" w:rsidRDefault="00FE5613" w:rsidP="00204C01">
            <w:r>
              <w:t>I2 - Housing</w:t>
            </w:r>
          </w:p>
        </w:tc>
        <w:tc>
          <w:tcPr>
            <w:tcW w:w="3172" w:type="dxa"/>
          </w:tcPr>
          <w:p w:rsidR="00FE5613" w:rsidRPr="000E3C61" w:rsidRDefault="00FE5613" w:rsidP="00204C01">
            <w:r>
              <w:t>Health</w:t>
            </w:r>
          </w:p>
        </w:tc>
        <w:tc>
          <w:tcPr>
            <w:tcW w:w="4678" w:type="dxa"/>
          </w:tcPr>
          <w:p w:rsidR="00FE5613" w:rsidRPr="000E3C61" w:rsidRDefault="00FE5613" w:rsidP="00204C01">
            <w:r w:rsidRPr="000E3C61">
              <w:t>Housing issues – homeless (difficulty in discharging vulnerable people to homelessness)</w:t>
            </w:r>
          </w:p>
        </w:tc>
        <w:tc>
          <w:tcPr>
            <w:tcW w:w="3969" w:type="dxa"/>
          </w:tcPr>
          <w:p w:rsidR="00FE5613" w:rsidRPr="000E6621" w:rsidRDefault="00FE5613" w:rsidP="00204C01">
            <w:r w:rsidRPr="000E6621">
              <w:t>Local Authority has a duty to provide temp accommodation to homeless person, only when health team discharge from hospital. Liaise with housing office &amp; potential discharge to local housing offices</w:t>
            </w:r>
          </w:p>
        </w:tc>
      </w:tr>
    </w:tbl>
    <w:p w:rsidR="00FE5613" w:rsidRDefault="00FE5613" w:rsidP="00FE5613">
      <w:pPr>
        <w:pStyle w:val="Heading1"/>
        <w:numPr>
          <w:ilvl w:val="0"/>
          <w:numId w:val="0"/>
        </w:numPr>
      </w:pPr>
    </w:p>
    <w:p w:rsidR="00FE5613" w:rsidRDefault="00FE5613" w:rsidP="00FE5613"/>
    <w:p w:rsidR="00FE5613" w:rsidRPr="00FE5613" w:rsidRDefault="00FE5613" w:rsidP="00FE5613">
      <w:pPr>
        <w:sectPr w:rsidR="00FE5613" w:rsidRPr="00FE5613" w:rsidSect="00FE5613">
          <w:pgSz w:w="16838" w:h="11906" w:orient="landscape"/>
          <w:pgMar w:top="1134" w:right="674" w:bottom="1274" w:left="851" w:header="426" w:footer="228" w:gutter="0"/>
          <w:cols w:space="708"/>
          <w:docGrid w:linePitch="360"/>
        </w:sectPr>
      </w:pPr>
    </w:p>
    <w:p w:rsidR="00737600" w:rsidRDefault="00183361" w:rsidP="00737600">
      <w:pPr>
        <w:pStyle w:val="Heading1"/>
      </w:pPr>
      <w:bookmarkStart w:id="24" w:name="_Toc480977105"/>
      <w:r>
        <w:lastRenderedPageBreak/>
        <w:t xml:space="preserve">Appendix </w:t>
      </w:r>
      <w:r w:rsidR="005E21E4">
        <w:t>5</w:t>
      </w:r>
      <w:r w:rsidR="007B18A0">
        <w:t xml:space="preserve">: </w:t>
      </w:r>
      <w:r w:rsidR="00737600">
        <w:t>DTOC Escalation Form</w:t>
      </w:r>
      <w:bookmarkEnd w:id="24"/>
    </w:p>
    <w:p w:rsidR="006360FF" w:rsidRDefault="00BC4D43" w:rsidP="00737600">
      <w:r>
        <w:t xml:space="preserve">Any Service User considered as </w:t>
      </w:r>
      <w:r w:rsidR="00C8192C" w:rsidRPr="00BC4D43">
        <w:t xml:space="preserve">DToC </w:t>
      </w:r>
      <w:r>
        <w:t>should have their case</w:t>
      </w:r>
      <w:r w:rsidR="00F61FDE" w:rsidRPr="00BC4D43">
        <w:t xml:space="preserve"> reviewed by MDs </w:t>
      </w:r>
      <w:r>
        <w:t xml:space="preserve">on a </w:t>
      </w:r>
      <w:r w:rsidR="00F61FDE" w:rsidRPr="00BC4D43">
        <w:t>weekly</w:t>
      </w:r>
      <w:r>
        <w:t xml:space="preserve"> basis</w:t>
      </w:r>
      <w:r w:rsidR="00F61FDE" w:rsidRPr="00BC4D43">
        <w:t xml:space="preserve"> with a view to resolving issues internally or in conjunction with CCGs and LAs.  MDs should </w:t>
      </w:r>
      <w:r>
        <w:t>determine</w:t>
      </w:r>
      <w:r w:rsidR="006360FF" w:rsidRPr="00BC4D43">
        <w:t xml:space="preserve"> whether </w:t>
      </w:r>
      <w:r w:rsidR="00F61FDE" w:rsidRPr="00BC4D43">
        <w:t>or not any case need</w:t>
      </w:r>
      <w:r>
        <w:t xml:space="preserve"> escalating</w:t>
      </w:r>
      <w:r w:rsidR="00F61FDE" w:rsidRPr="00BC4D43">
        <w:t xml:space="preserve"> to the Operations Director</w:t>
      </w:r>
      <w:r w:rsidR="006360FF" w:rsidRPr="00BC4D43">
        <w:t>.</w:t>
      </w:r>
      <w:r w:rsidR="00F61FDE" w:rsidRPr="00BC4D43">
        <w:t xml:space="preserve">  Cases </w:t>
      </w:r>
      <w:r w:rsidR="00F61FDE" w:rsidRPr="00BC4D43">
        <w:rPr>
          <w:u w:val="single"/>
        </w:rPr>
        <w:t>must</w:t>
      </w:r>
      <w:r w:rsidRPr="00BC4D43">
        <w:t xml:space="preserve"> </w:t>
      </w:r>
      <w:r w:rsidR="00F61FDE" w:rsidRPr="00BC4D43">
        <w:t>be escalated</w:t>
      </w:r>
      <w:r w:rsidRPr="00BC4D43">
        <w:t xml:space="preserve"> if they cannot be resolved 4 weeks after the ‘Delay Start Date’.</w:t>
      </w:r>
    </w:p>
    <w:tbl>
      <w:tblPr>
        <w:tblStyle w:val="TableGrid"/>
        <w:tblpPr w:leftFromText="180" w:rightFromText="180" w:vertAnchor="text" w:horzAnchor="margin" w:tblpY="96"/>
        <w:tblW w:w="0" w:type="auto"/>
        <w:tblLayout w:type="fixed"/>
        <w:tblLook w:val="04A0" w:firstRow="1" w:lastRow="0" w:firstColumn="1" w:lastColumn="0" w:noHBand="0" w:noVBand="1"/>
      </w:tblPr>
      <w:tblGrid>
        <w:gridCol w:w="1175"/>
        <w:gridCol w:w="1007"/>
        <w:gridCol w:w="605"/>
        <w:gridCol w:w="1290"/>
        <w:gridCol w:w="73"/>
        <w:gridCol w:w="1350"/>
        <w:gridCol w:w="1002"/>
        <w:gridCol w:w="849"/>
        <w:gridCol w:w="2846"/>
      </w:tblGrid>
      <w:tr w:rsidR="00737600" w:rsidRPr="00C04998" w:rsidTr="005952F3">
        <w:tc>
          <w:tcPr>
            <w:tcW w:w="1175" w:type="dxa"/>
          </w:tcPr>
          <w:p w:rsidR="00737600" w:rsidRPr="00C04998" w:rsidRDefault="00737600" w:rsidP="005952F3">
            <w:pPr>
              <w:rPr>
                <w:b/>
                <w:sz w:val="20"/>
              </w:rPr>
            </w:pPr>
            <w:r>
              <w:rPr>
                <w:b/>
                <w:sz w:val="20"/>
              </w:rPr>
              <w:t>Date:</w:t>
            </w:r>
          </w:p>
        </w:tc>
        <w:tc>
          <w:tcPr>
            <w:tcW w:w="9022" w:type="dxa"/>
            <w:gridSpan w:val="8"/>
          </w:tcPr>
          <w:p w:rsidR="00737600" w:rsidRPr="00C04998" w:rsidRDefault="00737600" w:rsidP="005952F3">
            <w:pPr>
              <w:rPr>
                <w:b/>
                <w:sz w:val="20"/>
              </w:rPr>
            </w:pPr>
          </w:p>
        </w:tc>
      </w:tr>
      <w:tr w:rsidR="00737600" w:rsidRPr="00C04998" w:rsidTr="005952F3">
        <w:tc>
          <w:tcPr>
            <w:tcW w:w="1175" w:type="dxa"/>
          </w:tcPr>
          <w:p w:rsidR="00737600" w:rsidRPr="00C04998" w:rsidRDefault="00204C01" w:rsidP="005952F3">
            <w:pPr>
              <w:rPr>
                <w:b/>
                <w:sz w:val="20"/>
              </w:rPr>
            </w:pPr>
            <w:r>
              <w:rPr>
                <w:b/>
                <w:sz w:val="20"/>
              </w:rPr>
              <w:t>RiO</w:t>
            </w:r>
            <w:r w:rsidR="00737600" w:rsidRPr="00C04998">
              <w:rPr>
                <w:b/>
                <w:sz w:val="20"/>
              </w:rPr>
              <w:t xml:space="preserve"> Number</w:t>
            </w:r>
          </w:p>
        </w:tc>
        <w:tc>
          <w:tcPr>
            <w:tcW w:w="1612" w:type="dxa"/>
            <w:gridSpan w:val="2"/>
          </w:tcPr>
          <w:p w:rsidR="00737600" w:rsidRPr="00C04998" w:rsidRDefault="00737600" w:rsidP="005952F3">
            <w:pPr>
              <w:rPr>
                <w:b/>
                <w:sz w:val="20"/>
              </w:rPr>
            </w:pPr>
            <w:r w:rsidRPr="00C04998">
              <w:rPr>
                <w:b/>
                <w:sz w:val="20"/>
              </w:rPr>
              <w:t>Responsible Commissioner</w:t>
            </w:r>
          </w:p>
        </w:tc>
        <w:tc>
          <w:tcPr>
            <w:tcW w:w="1363" w:type="dxa"/>
            <w:gridSpan w:val="2"/>
          </w:tcPr>
          <w:p w:rsidR="00737600" w:rsidRPr="00C04998" w:rsidRDefault="00737600" w:rsidP="005952F3">
            <w:pPr>
              <w:rPr>
                <w:b/>
                <w:sz w:val="20"/>
              </w:rPr>
            </w:pPr>
            <w:r>
              <w:rPr>
                <w:b/>
                <w:sz w:val="20"/>
              </w:rPr>
              <w:t>Current Care Coordinator</w:t>
            </w:r>
          </w:p>
        </w:tc>
        <w:tc>
          <w:tcPr>
            <w:tcW w:w="1350" w:type="dxa"/>
          </w:tcPr>
          <w:p w:rsidR="00737600" w:rsidRPr="00C04998" w:rsidRDefault="00737600" w:rsidP="005952F3">
            <w:pPr>
              <w:rPr>
                <w:b/>
                <w:sz w:val="20"/>
              </w:rPr>
            </w:pPr>
            <w:r w:rsidRPr="00C04998">
              <w:rPr>
                <w:b/>
                <w:sz w:val="20"/>
              </w:rPr>
              <w:t>Admission Date</w:t>
            </w:r>
          </w:p>
        </w:tc>
        <w:tc>
          <w:tcPr>
            <w:tcW w:w="1002" w:type="dxa"/>
          </w:tcPr>
          <w:p w:rsidR="00737600" w:rsidRPr="00C04998" w:rsidRDefault="00737600" w:rsidP="005952F3">
            <w:pPr>
              <w:rPr>
                <w:b/>
                <w:sz w:val="20"/>
              </w:rPr>
            </w:pPr>
            <w:r w:rsidRPr="00C04998">
              <w:rPr>
                <w:b/>
                <w:sz w:val="20"/>
              </w:rPr>
              <w:t>Delay Start</w:t>
            </w:r>
          </w:p>
        </w:tc>
        <w:tc>
          <w:tcPr>
            <w:tcW w:w="849" w:type="dxa"/>
          </w:tcPr>
          <w:p w:rsidR="00737600" w:rsidRPr="00C04998" w:rsidRDefault="00737600" w:rsidP="005952F3">
            <w:pPr>
              <w:rPr>
                <w:b/>
                <w:sz w:val="20"/>
              </w:rPr>
            </w:pPr>
            <w:r w:rsidRPr="00C04998">
              <w:rPr>
                <w:b/>
                <w:sz w:val="20"/>
              </w:rPr>
              <w:t>In Period (excl leave)</w:t>
            </w:r>
          </w:p>
        </w:tc>
        <w:tc>
          <w:tcPr>
            <w:tcW w:w="2846" w:type="dxa"/>
          </w:tcPr>
          <w:p w:rsidR="00737600" w:rsidRPr="00C04998" w:rsidRDefault="00737600" w:rsidP="005952F3">
            <w:pPr>
              <w:rPr>
                <w:b/>
                <w:sz w:val="20"/>
              </w:rPr>
            </w:pPr>
            <w:r w:rsidRPr="00C04998">
              <w:rPr>
                <w:b/>
                <w:sz w:val="20"/>
              </w:rPr>
              <w:t>Total (incl leave)</w:t>
            </w:r>
          </w:p>
        </w:tc>
      </w:tr>
      <w:tr w:rsidR="00737600" w:rsidRPr="00C04998" w:rsidTr="005952F3">
        <w:tc>
          <w:tcPr>
            <w:tcW w:w="1175" w:type="dxa"/>
          </w:tcPr>
          <w:p w:rsidR="00737600" w:rsidRPr="00C04998" w:rsidRDefault="00737600" w:rsidP="005952F3">
            <w:pPr>
              <w:rPr>
                <w:sz w:val="20"/>
              </w:rPr>
            </w:pPr>
          </w:p>
        </w:tc>
        <w:tc>
          <w:tcPr>
            <w:tcW w:w="1612" w:type="dxa"/>
            <w:gridSpan w:val="2"/>
          </w:tcPr>
          <w:p w:rsidR="00737600" w:rsidRPr="00C04998" w:rsidRDefault="00737600" w:rsidP="005952F3">
            <w:pPr>
              <w:rPr>
                <w:sz w:val="20"/>
              </w:rPr>
            </w:pPr>
          </w:p>
        </w:tc>
        <w:tc>
          <w:tcPr>
            <w:tcW w:w="1363" w:type="dxa"/>
            <w:gridSpan w:val="2"/>
          </w:tcPr>
          <w:p w:rsidR="00737600" w:rsidRPr="00C04998" w:rsidRDefault="00737600" w:rsidP="005952F3">
            <w:pPr>
              <w:rPr>
                <w:sz w:val="20"/>
              </w:rPr>
            </w:pPr>
          </w:p>
        </w:tc>
        <w:tc>
          <w:tcPr>
            <w:tcW w:w="1350" w:type="dxa"/>
          </w:tcPr>
          <w:p w:rsidR="00737600" w:rsidRPr="00C04998" w:rsidRDefault="00737600" w:rsidP="005952F3">
            <w:pPr>
              <w:rPr>
                <w:sz w:val="20"/>
              </w:rPr>
            </w:pPr>
          </w:p>
        </w:tc>
        <w:tc>
          <w:tcPr>
            <w:tcW w:w="1002" w:type="dxa"/>
          </w:tcPr>
          <w:p w:rsidR="00737600" w:rsidRPr="00C04998" w:rsidRDefault="00737600" w:rsidP="005952F3">
            <w:pPr>
              <w:rPr>
                <w:sz w:val="20"/>
              </w:rPr>
            </w:pPr>
          </w:p>
        </w:tc>
        <w:tc>
          <w:tcPr>
            <w:tcW w:w="849" w:type="dxa"/>
          </w:tcPr>
          <w:p w:rsidR="00737600" w:rsidRPr="00C04998" w:rsidRDefault="00737600" w:rsidP="005952F3">
            <w:pPr>
              <w:rPr>
                <w:sz w:val="20"/>
              </w:rPr>
            </w:pPr>
          </w:p>
        </w:tc>
        <w:tc>
          <w:tcPr>
            <w:tcW w:w="2846" w:type="dxa"/>
          </w:tcPr>
          <w:p w:rsidR="00737600" w:rsidRPr="00C04998" w:rsidRDefault="00737600" w:rsidP="005952F3">
            <w:pPr>
              <w:rPr>
                <w:sz w:val="20"/>
              </w:rPr>
            </w:pPr>
          </w:p>
        </w:tc>
      </w:tr>
      <w:tr w:rsidR="00737600" w:rsidRPr="00C04998" w:rsidTr="005952F3">
        <w:tc>
          <w:tcPr>
            <w:tcW w:w="10197" w:type="dxa"/>
            <w:gridSpan w:val="9"/>
          </w:tcPr>
          <w:p w:rsidR="00737600" w:rsidRPr="007B6C09" w:rsidRDefault="00737600" w:rsidP="005952F3">
            <w:pPr>
              <w:rPr>
                <w:b/>
                <w:sz w:val="20"/>
              </w:rPr>
            </w:pPr>
            <w:r w:rsidRPr="007B6C09">
              <w:rPr>
                <w:b/>
                <w:sz w:val="20"/>
              </w:rPr>
              <w:t xml:space="preserve">A brief </w:t>
            </w:r>
            <w:r>
              <w:rPr>
                <w:b/>
                <w:sz w:val="20"/>
              </w:rPr>
              <w:t>explanation</w:t>
            </w:r>
            <w:r w:rsidRPr="007B6C09">
              <w:rPr>
                <w:b/>
                <w:sz w:val="20"/>
              </w:rPr>
              <w:t xml:space="preserve"> of the service user’s circumstances</w:t>
            </w:r>
          </w:p>
        </w:tc>
      </w:tr>
      <w:tr w:rsidR="00737600" w:rsidRPr="00C04998" w:rsidTr="005952F3">
        <w:tc>
          <w:tcPr>
            <w:tcW w:w="10197" w:type="dxa"/>
            <w:gridSpan w:val="9"/>
          </w:tcPr>
          <w:p w:rsidR="00737600" w:rsidRPr="00C04998" w:rsidRDefault="00737600" w:rsidP="005952F3">
            <w:pPr>
              <w:rPr>
                <w:sz w:val="20"/>
              </w:rPr>
            </w:pPr>
          </w:p>
        </w:tc>
      </w:tr>
      <w:tr w:rsidR="00737600" w:rsidRPr="00C04998" w:rsidTr="005952F3">
        <w:tc>
          <w:tcPr>
            <w:tcW w:w="10197" w:type="dxa"/>
            <w:gridSpan w:val="9"/>
          </w:tcPr>
          <w:p w:rsidR="00737600" w:rsidRPr="00C04998" w:rsidRDefault="00737600" w:rsidP="005952F3">
            <w:pPr>
              <w:rPr>
                <w:sz w:val="20"/>
              </w:rPr>
            </w:pPr>
            <w:r w:rsidRPr="00FF1D65">
              <w:rPr>
                <w:b/>
                <w:sz w:val="20"/>
              </w:rPr>
              <w:t>An outline of the actions taken to date to affect transfer</w:t>
            </w:r>
          </w:p>
        </w:tc>
      </w:tr>
      <w:tr w:rsidR="00737600" w:rsidRPr="00C04998" w:rsidTr="005952F3">
        <w:tc>
          <w:tcPr>
            <w:tcW w:w="10197" w:type="dxa"/>
            <w:gridSpan w:val="9"/>
          </w:tcPr>
          <w:p w:rsidR="00737600" w:rsidRPr="00C04998" w:rsidRDefault="00737600" w:rsidP="005952F3">
            <w:pPr>
              <w:rPr>
                <w:sz w:val="20"/>
              </w:rPr>
            </w:pPr>
          </w:p>
        </w:tc>
      </w:tr>
      <w:tr w:rsidR="00737600" w:rsidRPr="00C04998" w:rsidTr="005952F3">
        <w:tc>
          <w:tcPr>
            <w:tcW w:w="10197" w:type="dxa"/>
            <w:gridSpan w:val="9"/>
          </w:tcPr>
          <w:p w:rsidR="00737600" w:rsidRPr="00C04998" w:rsidRDefault="00737600" w:rsidP="001021DB">
            <w:pPr>
              <w:rPr>
                <w:sz w:val="20"/>
              </w:rPr>
            </w:pPr>
            <w:r w:rsidRPr="00FF1D65">
              <w:rPr>
                <w:b/>
                <w:sz w:val="20"/>
              </w:rPr>
              <w:t>Reason for escalation to Ops Dir</w:t>
            </w:r>
          </w:p>
        </w:tc>
      </w:tr>
      <w:tr w:rsidR="00737600" w:rsidRPr="00C04998" w:rsidTr="005952F3">
        <w:trPr>
          <w:trHeight w:val="1655"/>
        </w:trPr>
        <w:tc>
          <w:tcPr>
            <w:tcW w:w="10197" w:type="dxa"/>
            <w:gridSpan w:val="9"/>
          </w:tcPr>
          <w:p w:rsidR="00737600" w:rsidRPr="00C04998" w:rsidRDefault="00737600" w:rsidP="005952F3">
            <w:pPr>
              <w:rPr>
                <w:sz w:val="20"/>
              </w:rPr>
            </w:pPr>
          </w:p>
        </w:tc>
      </w:tr>
      <w:tr w:rsidR="00737600" w:rsidRPr="00C04998" w:rsidTr="005952F3">
        <w:trPr>
          <w:trHeight w:val="225"/>
        </w:trPr>
        <w:tc>
          <w:tcPr>
            <w:tcW w:w="10197" w:type="dxa"/>
            <w:gridSpan w:val="9"/>
          </w:tcPr>
          <w:p w:rsidR="00737600" w:rsidRPr="00722638" w:rsidRDefault="00737600" w:rsidP="005952F3">
            <w:pPr>
              <w:rPr>
                <w:b/>
                <w:sz w:val="20"/>
              </w:rPr>
            </w:pPr>
            <w:r w:rsidRPr="00722638">
              <w:rPr>
                <w:b/>
                <w:sz w:val="20"/>
              </w:rPr>
              <w:t>Details of individual to whom letter/escalation should be sent</w:t>
            </w:r>
          </w:p>
        </w:tc>
      </w:tr>
      <w:tr w:rsidR="00737600" w:rsidRPr="00C04998" w:rsidTr="005952F3">
        <w:trPr>
          <w:trHeight w:val="281"/>
        </w:trPr>
        <w:tc>
          <w:tcPr>
            <w:tcW w:w="2182" w:type="dxa"/>
            <w:gridSpan w:val="2"/>
          </w:tcPr>
          <w:p w:rsidR="00737600" w:rsidRPr="00FF1D65" w:rsidRDefault="00737600" w:rsidP="005952F3">
            <w:pPr>
              <w:rPr>
                <w:sz w:val="20"/>
              </w:rPr>
            </w:pPr>
            <w:r>
              <w:rPr>
                <w:sz w:val="20"/>
              </w:rPr>
              <w:t>Name</w:t>
            </w:r>
          </w:p>
        </w:tc>
        <w:tc>
          <w:tcPr>
            <w:tcW w:w="1895" w:type="dxa"/>
            <w:gridSpan w:val="2"/>
          </w:tcPr>
          <w:p w:rsidR="00737600" w:rsidRPr="00FF1D65" w:rsidRDefault="00737600" w:rsidP="005952F3">
            <w:pPr>
              <w:rPr>
                <w:sz w:val="20"/>
              </w:rPr>
            </w:pPr>
            <w:r>
              <w:rPr>
                <w:sz w:val="20"/>
              </w:rPr>
              <w:t>Position/Role</w:t>
            </w:r>
          </w:p>
        </w:tc>
        <w:tc>
          <w:tcPr>
            <w:tcW w:w="1423" w:type="dxa"/>
            <w:gridSpan w:val="2"/>
          </w:tcPr>
          <w:p w:rsidR="00737600" w:rsidRPr="00FF1D65" w:rsidRDefault="00737600" w:rsidP="005952F3">
            <w:pPr>
              <w:rPr>
                <w:sz w:val="20"/>
              </w:rPr>
            </w:pPr>
            <w:r>
              <w:rPr>
                <w:sz w:val="20"/>
              </w:rPr>
              <w:t>Organisation</w:t>
            </w:r>
          </w:p>
        </w:tc>
        <w:tc>
          <w:tcPr>
            <w:tcW w:w="1851" w:type="dxa"/>
            <w:gridSpan w:val="2"/>
          </w:tcPr>
          <w:p w:rsidR="00737600" w:rsidRPr="00FF1D65" w:rsidRDefault="00737600" w:rsidP="005952F3">
            <w:pPr>
              <w:rPr>
                <w:sz w:val="20"/>
              </w:rPr>
            </w:pPr>
            <w:r>
              <w:rPr>
                <w:sz w:val="20"/>
              </w:rPr>
              <w:t>Tel No</w:t>
            </w:r>
          </w:p>
        </w:tc>
        <w:tc>
          <w:tcPr>
            <w:tcW w:w="2846" w:type="dxa"/>
          </w:tcPr>
          <w:p w:rsidR="00737600" w:rsidRPr="00FF1D65" w:rsidRDefault="00737600" w:rsidP="005952F3">
            <w:pPr>
              <w:rPr>
                <w:sz w:val="20"/>
              </w:rPr>
            </w:pPr>
            <w:r>
              <w:rPr>
                <w:sz w:val="20"/>
              </w:rPr>
              <w:t>Email</w:t>
            </w:r>
          </w:p>
        </w:tc>
      </w:tr>
      <w:tr w:rsidR="00737600" w:rsidRPr="00C04998" w:rsidTr="005952F3">
        <w:trPr>
          <w:trHeight w:val="281"/>
        </w:trPr>
        <w:tc>
          <w:tcPr>
            <w:tcW w:w="2182" w:type="dxa"/>
            <w:gridSpan w:val="2"/>
          </w:tcPr>
          <w:p w:rsidR="00737600" w:rsidRDefault="00737600" w:rsidP="005952F3">
            <w:pPr>
              <w:rPr>
                <w:sz w:val="20"/>
              </w:rPr>
            </w:pPr>
          </w:p>
        </w:tc>
        <w:tc>
          <w:tcPr>
            <w:tcW w:w="1895" w:type="dxa"/>
            <w:gridSpan w:val="2"/>
          </w:tcPr>
          <w:p w:rsidR="00737600" w:rsidRDefault="00737600" w:rsidP="005952F3">
            <w:pPr>
              <w:rPr>
                <w:sz w:val="20"/>
              </w:rPr>
            </w:pPr>
          </w:p>
        </w:tc>
        <w:tc>
          <w:tcPr>
            <w:tcW w:w="1423" w:type="dxa"/>
            <w:gridSpan w:val="2"/>
          </w:tcPr>
          <w:p w:rsidR="00737600" w:rsidRDefault="00737600" w:rsidP="005952F3">
            <w:pPr>
              <w:rPr>
                <w:sz w:val="20"/>
              </w:rPr>
            </w:pPr>
          </w:p>
        </w:tc>
        <w:tc>
          <w:tcPr>
            <w:tcW w:w="1851" w:type="dxa"/>
            <w:gridSpan w:val="2"/>
          </w:tcPr>
          <w:p w:rsidR="00737600" w:rsidRDefault="00737600" w:rsidP="005952F3">
            <w:pPr>
              <w:rPr>
                <w:sz w:val="20"/>
              </w:rPr>
            </w:pPr>
          </w:p>
        </w:tc>
        <w:tc>
          <w:tcPr>
            <w:tcW w:w="2846" w:type="dxa"/>
          </w:tcPr>
          <w:p w:rsidR="00737600" w:rsidRDefault="00737600" w:rsidP="005952F3">
            <w:pPr>
              <w:rPr>
                <w:sz w:val="20"/>
              </w:rPr>
            </w:pPr>
          </w:p>
        </w:tc>
      </w:tr>
      <w:tr w:rsidR="00737600" w:rsidRPr="00C04998" w:rsidTr="005952F3">
        <w:tc>
          <w:tcPr>
            <w:tcW w:w="10197" w:type="dxa"/>
            <w:gridSpan w:val="9"/>
          </w:tcPr>
          <w:p w:rsidR="00737600" w:rsidRPr="00634CD5" w:rsidRDefault="00737600" w:rsidP="005952F3">
            <w:pPr>
              <w:rPr>
                <w:b/>
                <w:sz w:val="20"/>
              </w:rPr>
            </w:pPr>
            <w:r w:rsidRPr="00634CD5">
              <w:rPr>
                <w:b/>
                <w:sz w:val="20"/>
              </w:rPr>
              <w:t>Details of individual escalating</w:t>
            </w:r>
          </w:p>
        </w:tc>
      </w:tr>
      <w:tr w:rsidR="00737600" w:rsidRPr="00C04998" w:rsidTr="005952F3">
        <w:tc>
          <w:tcPr>
            <w:tcW w:w="2182" w:type="dxa"/>
            <w:gridSpan w:val="2"/>
          </w:tcPr>
          <w:p w:rsidR="00737600" w:rsidRPr="00C04998" w:rsidRDefault="00737600" w:rsidP="005952F3">
            <w:pPr>
              <w:rPr>
                <w:sz w:val="20"/>
              </w:rPr>
            </w:pPr>
            <w:r>
              <w:rPr>
                <w:sz w:val="20"/>
              </w:rPr>
              <w:t>Name</w:t>
            </w:r>
          </w:p>
        </w:tc>
        <w:tc>
          <w:tcPr>
            <w:tcW w:w="1895" w:type="dxa"/>
            <w:gridSpan w:val="2"/>
          </w:tcPr>
          <w:p w:rsidR="00737600" w:rsidRPr="00C04998" w:rsidRDefault="00737600" w:rsidP="005952F3">
            <w:pPr>
              <w:rPr>
                <w:sz w:val="20"/>
              </w:rPr>
            </w:pPr>
            <w:r>
              <w:rPr>
                <w:sz w:val="20"/>
              </w:rPr>
              <w:t>Position/Role</w:t>
            </w:r>
          </w:p>
        </w:tc>
        <w:tc>
          <w:tcPr>
            <w:tcW w:w="1423" w:type="dxa"/>
            <w:gridSpan w:val="2"/>
          </w:tcPr>
          <w:p w:rsidR="00737600" w:rsidRPr="00C04998" w:rsidRDefault="00737600" w:rsidP="005952F3">
            <w:pPr>
              <w:rPr>
                <w:sz w:val="20"/>
              </w:rPr>
            </w:pPr>
            <w:r>
              <w:rPr>
                <w:sz w:val="20"/>
              </w:rPr>
              <w:t>LDU</w:t>
            </w:r>
          </w:p>
        </w:tc>
        <w:tc>
          <w:tcPr>
            <w:tcW w:w="1851" w:type="dxa"/>
            <w:gridSpan w:val="2"/>
          </w:tcPr>
          <w:p w:rsidR="00737600" w:rsidRPr="00C04998" w:rsidRDefault="00737600" w:rsidP="005952F3">
            <w:pPr>
              <w:rPr>
                <w:sz w:val="20"/>
              </w:rPr>
            </w:pPr>
            <w:r>
              <w:rPr>
                <w:sz w:val="20"/>
              </w:rPr>
              <w:t>Tel No</w:t>
            </w:r>
          </w:p>
        </w:tc>
        <w:tc>
          <w:tcPr>
            <w:tcW w:w="2846" w:type="dxa"/>
          </w:tcPr>
          <w:p w:rsidR="00737600" w:rsidRPr="00C04998" w:rsidRDefault="00737600" w:rsidP="005952F3">
            <w:pPr>
              <w:rPr>
                <w:sz w:val="20"/>
              </w:rPr>
            </w:pPr>
            <w:r>
              <w:rPr>
                <w:sz w:val="20"/>
              </w:rPr>
              <w:t>Email</w:t>
            </w:r>
          </w:p>
        </w:tc>
      </w:tr>
      <w:tr w:rsidR="00737600" w:rsidRPr="00C04998" w:rsidTr="005952F3">
        <w:tc>
          <w:tcPr>
            <w:tcW w:w="2182" w:type="dxa"/>
            <w:gridSpan w:val="2"/>
          </w:tcPr>
          <w:p w:rsidR="00737600" w:rsidRPr="00C04998" w:rsidRDefault="00737600" w:rsidP="005952F3">
            <w:pPr>
              <w:rPr>
                <w:sz w:val="20"/>
              </w:rPr>
            </w:pPr>
          </w:p>
        </w:tc>
        <w:tc>
          <w:tcPr>
            <w:tcW w:w="1895" w:type="dxa"/>
            <w:gridSpan w:val="2"/>
          </w:tcPr>
          <w:p w:rsidR="00737600" w:rsidRPr="005D4D22" w:rsidRDefault="00737600" w:rsidP="005952F3">
            <w:pPr>
              <w:rPr>
                <w:sz w:val="20"/>
              </w:rPr>
            </w:pPr>
          </w:p>
        </w:tc>
        <w:tc>
          <w:tcPr>
            <w:tcW w:w="1423" w:type="dxa"/>
            <w:gridSpan w:val="2"/>
          </w:tcPr>
          <w:p w:rsidR="00737600" w:rsidRPr="00C04998" w:rsidRDefault="00737600" w:rsidP="005952F3">
            <w:pPr>
              <w:rPr>
                <w:sz w:val="20"/>
              </w:rPr>
            </w:pPr>
          </w:p>
        </w:tc>
        <w:tc>
          <w:tcPr>
            <w:tcW w:w="1851" w:type="dxa"/>
            <w:gridSpan w:val="2"/>
          </w:tcPr>
          <w:p w:rsidR="00737600" w:rsidRPr="00C04998" w:rsidRDefault="00737600" w:rsidP="005952F3">
            <w:pPr>
              <w:rPr>
                <w:sz w:val="20"/>
              </w:rPr>
            </w:pPr>
          </w:p>
        </w:tc>
        <w:tc>
          <w:tcPr>
            <w:tcW w:w="2846" w:type="dxa"/>
          </w:tcPr>
          <w:p w:rsidR="00737600" w:rsidRPr="005D4D22" w:rsidRDefault="00737600" w:rsidP="005952F3">
            <w:pPr>
              <w:rPr>
                <w:rFonts w:cs="Arial"/>
                <w:sz w:val="20"/>
              </w:rPr>
            </w:pPr>
          </w:p>
        </w:tc>
      </w:tr>
    </w:tbl>
    <w:p w:rsidR="00737600" w:rsidRPr="00737600" w:rsidRDefault="00737600" w:rsidP="00737600"/>
    <w:p w:rsidR="00737600" w:rsidRPr="00737600" w:rsidRDefault="00737600" w:rsidP="00737600">
      <w:pPr>
        <w:pStyle w:val="Heading2"/>
        <w:numPr>
          <w:ilvl w:val="0"/>
          <w:numId w:val="0"/>
        </w:numPr>
        <w:ind w:left="680"/>
        <w:sectPr w:rsidR="00737600" w:rsidRPr="00737600" w:rsidSect="00420083">
          <w:pgSz w:w="11906" w:h="16838"/>
          <w:pgMar w:top="674" w:right="1274" w:bottom="851" w:left="1134" w:header="426" w:footer="228" w:gutter="0"/>
          <w:cols w:space="708"/>
          <w:docGrid w:linePitch="360"/>
        </w:sectPr>
      </w:pPr>
    </w:p>
    <w:p w:rsidR="00737600" w:rsidRPr="00737600" w:rsidRDefault="00737600" w:rsidP="00737600">
      <w:pPr>
        <w:pStyle w:val="Heading2"/>
        <w:numPr>
          <w:ilvl w:val="0"/>
          <w:numId w:val="0"/>
        </w:numPr>
        <w:ind w:left="680" w:hanging="68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417"/>
        <w:gridCol w:w="4820"/>
        <w:gridCol w:w="1275"/>
        <w:gridCol w:w="1101"/>
      </w:tblGrid>
      <w:tr w:rsidR="00DB7449" w:rsidRPr="00C01D43" w:rsidTr="00236CC7">
        <w:tc>
          <w:tcPr>
            <w:tcW w:w="9714" w:type="dxa"/>
            <w:gridSpan w:val="5"/>
            <w:tcBorders>
              <w:bottom w:val="single" w:sz="4" w:space="0" w:color="7F7F7F" w:themeColor="text1" w:themeTint="80"/>
            </w:tcBorders>
            <w:shd w:val="clear" w:color="auto" w:fill="0071BB"/>
          </w:tcPr>
          <w:p w:rsidR="00DB7449" w:rsidRPr="007927A6" w:rsidRDefault="00AA6670" w:rsidP="007927A6">
            <w:pPr>
              <w:pStyle w:val="Heading4"/>
            </w:pPr>
            <w:r>
              <w:br w:type="page"/>
            </w:r>
            <w:r w:rsidR="00DB7449" w:rsidRPr="007927A6">
              <w:t>Version History</w:t>
            </w:r>
          </w:p>
        </w:tc>
      </w:tr>
      <w:tr w:rsidR="00C01D43" w:rsidRPr="004D3AE1" w:rsidTr="00845F38">
        <w:tc>
          <w:tcPr>
            <w:tcW w:w="1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rsidR="00C01D43" w:rsidRPr="004D3AE1" w:rsidRDefault="00C01D43" w:rsidP="00AA6670">
            <w:pPr>
              <w:rPr>
                <w:b/>
                <w:szCs w:val="20"/>
              </w:rPr>
            </w:pPr>
            <w:r w:rsidRPr="004D3AE1">
              <w:rPr>
                <w:b/>
                <w:szCs w:val="20"/>
              </w:rPr>
              <w:t>Version</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rsidR="00C01D43" w:rsidRPr="004D3AE1" w:rsidRDefault="00C01D43" w:rsidP="00AA6670">
            <w:pPr>
              <w:rPr>
                <w:b/>
                <w:szCs w:val="20"/>
              </w:rPr>
            </w:pPr>
            <w:r w:rsidRPr="004D3AE1">
              <w:rPr>
                <w:b/>
                <w:szCs w:val="20"/>
              </w:rPr>
              <w:t>Date</w:t>
            </w:r>
          </w:p>
        </w:tc>
        <w:tc>
          <w:tcPr>
            <w:tcW w:w="48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rsidR="00C01D43" w:rsidRPr="004D3AE1" w:rsidRDefault="00C01D43" w:rsidP="00C01D43">
            <w:pPr>
              <w:rPr>
                <w:b/>
                <w:szCs w:val="20"/>
              </w:rPr>
            </w:pPr>
            <w:r w:rsidRPr="004D3AE1">
              <w:rPr>
                <w:b/>
                <w:szCs w:val="20"/>
              </w:rPr>
              <w:t>Revision description</w:t>
            </w:r>
          </w:p>
        </w:tc>
        <w:tc>
          <w:tcPr>
            <w:tcW w:w="12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rsidR="00C01D43" w:rsidRPr="004D3AE1" w:rsidRDefault="00C01D43" w:rsidP="00AA6670">
            <w:pPr>
              <w:rPr>
                <w:b/>
                <w:szCs w:val="20"/>
              </w:rPr>
            </w:pPr>
            <w:r w:rsidRPr="004D3AE1">
              <w:rPr>
                <w:b/>
                <w:szCs w:val="20"/>
              </w:rPr>
              <w:t>Editor</w:t>
            </w:r>
          </w:p>
        </w:tc>
        <w:tc>
          <w:tcPr>
            <w:tcW w:w="1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tcPr>
          <w:p w:rsidR="00C01D43" w:rsidRPr="004D3AE1" w:rsidRDefault="00C01D43" w:rsidP="00AA6670">
            <w:pPr>
              <w:rPr>
                <w:b/>
                <w:szCs w:val="20"/>
              </w:rPr>
            </w:pPr>
            <w:r w:rsidRPr="004D3AE1">
              <w:rPr>
                <w:b/>
                <w:szCs w:val="20"/>
              </w:rPr>
              <w:t>Status</w:t>
            </w:r>
          </w:p>
        </w:tc>
      </w:tr>
      <w:tr w:rsidR="009833AF" w:rsidRPr="006A1A78" w:rsidTr="00845F38">
        <w:tc>
          <w:tcPr>
            <w:tcW w:w="1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9833AF" w:rsidRPr="009833AF" w:rsidRDefault="00204C01" w:rsidP="006A1A78">
            <w:pPr>
              <w:rPr>
                <w:sz w:val="18"/>
                <w:szCs w:val="18"/>
              </w:rPr>
            </w:pPr>
            <w:r>
              <w:rPr>
                <w:rFonts w:cs="Arial"/>
                <w:sz w:val="18"/>
                <w:szCs w:val="18"/>
              </w:rPr>
              <w:t>0.1</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9833AF" w:rsidRPr="009833AF" w:rsidRDefault="00B924BB" w:rsidP="009833AF">
            <w:pPr>
              <w:rPr>
                <w:sz w:val="18"/>
                <w:szCs w:val="18"/>
              </w:rPr>
            </w:pPr>
            <w:r>
              <w:rPr>
                <w:rFonts w:cs="Arial"/>
                <w:sz w:val="18"/>
                <w:szCs w:val="18"/>
              </w:rPr>
              <w:t>9 Feb</w:t>
            </w:r>
            <w:r w:rsidR="006B2648">
              <w:rPr>
                <w:rFonts w:cs="Arial"/>
                <w:sz w:val="18"/>
                <w:szCs w:val="18"/>
              </w:rPr>
              <w:t xml:space="preserve"> 17</w:t>
            </w:r>
          </w:p>
        </w:tc>
        <w:tc>
          <w:tcPr>
            <w:tcW w:w="48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9833AF" w:rsidRPr="009833AF" w:rsidRDefault="009833AF" w:rsidP="006A1A78">
            <w:pPr>
              <w:rPr>
                <w:sz w:val="18"/>
                <w:szCs w:val="18"/>
              </w:rPr>
            </w:pPr>
          </w:p>
        </w:tc>
        <w:tc>
          <w:tcPr>
            <w:tcW w:w="12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9833AF" w:rsidRPr="009833AF" w:rsidRDefault="006B2648" w:rsidP="006A1A78">
            <w:pPr>
              <w:rPr>
                <w:sz w:val="18"/>
                <w:szCs w:val="18"/>
              </w:rPr>
            </w:pPr>
            <w:r>
              <w:rPr>
                <w:rFonts w:cs="Arial"/>
                <w:sz w:val="18"/>
                <w:szCs w:val="18"/>
              </w:rPr>
              <w:t>NA</w:t>
            </w:r>
          </w:p>
        </w:tc>
        <w:tc>
          <w:tcPr>
            <w:tcW w:w="1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9833AF" w:rsidRPr="009833AF" w:rsidRDefault="009833AF" w:rsidP="006A1A78">
            <w:pPr>
              <w:rPr>
                <w:sz w:val="18"/>
                <w:szCs w:val="18"/>
              </w:rPr>
            </w:pPr>
            <w:r w:rsidRPr="009833AF">
              <w:rPr>
                <w:rFonts w:cs="Arial"/>
                <w:color w:val="000000"/>
                <w:sz w:val="18"/>
                <w:szCs w:val="18"/>
              </w:rPr>
              <w:t>Draft</w:t>
            </w:r>
          </w:p>
        </w:tc>
      </w:tr>
      <w:tr w:rsidR="006B2648" w:rsidRPr="006A1A78" w:rsidTr="00845F38">
        <w:tc>
          <w:tcPr>
            <w:tcW w:w="1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6B2648" w:rsidRPr="009833AF" w:rsidRDefault="00204C01" w:rsidP="006A1A78">
            <w:pPr>
              <w:rPr>
                <w:rFonts w:cs="Arial"/>
                <w:sz w:val="18"/>
                <w:szCs w:val="18"/>
              </w:rPr>
            </w:pPr>
            <w:r>
              <w:rPr>
                <w:rFonts w:cs="Arial"/>
                <w:sz w:val="18"/>
                <w:szCs w:val="18"/>
              </w:rPr>
              <w:t>0.2</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6B2648" w:rsidRPr="009833AF" w:rsidRDefault="00225E4F" w:rsidP="009833AF">
            <w:pPr>
              <w:rPr>
                <w:rFonts w:cs="Arial"/>
                <w:sz w:val="18"/>
                <w:szCs w:val="18"/>
              </w:rPr>
            </w:pPr>
            <w:r>
              <w:rPr>
                <w:rFonts w:cs="Arial"/>
                <w:sz w:val="18"/>
                <w:szCs w:val="18"/>
              </w:rPr>
              <w:t>2 Mar 17</w:t>
            </w:r>
          </w:p>
        </w:tc>
        <w:tc>
          <w:tcPr>
            <w:tcW w:w="48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6B2648" w:rsidRPr="009833AF" w:rsidRDefault="006B2648" w:rsidP="00B924BB">
            <w:pPr>
              <w:jc w:val="right"/>
              <w:rPr>
                <w:rFonts w:cs="Arial"/>
                <w:sz w:val="18"/>
                <w:szCs w:val="18"/>
              </w:rPr>
            </w:pPr>
          </w:p>
        </w:tc>
        <w:tc>
          <w:tcPr>
            <w:tcW w:w="12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6B2648" w:rsidRPr="009833AF" w:rsidRDefault="00225E4F" w:rsidP="006A1A78">
            <w:pPr>
              <w:rPr>
                <w:rFonts w:cs="Arial"/>
                <w:sz w:val="18"/>
                <w:szCs w:val="18"/>
              </w:rPr>
            </w:pPr>
            <w:r>
              <w:rPr>
                <w:rFonts w:cs="Arial"/>
                <w:sz w:val="18"/>
                <w:szCs w:val="18"/>
              </w:rPr>
              <w:t>NA</w:t>
            </w:r>
          </w:p>
        </w:tc>
        <w:tc>
          <w:tcPr>
            <w:tcW w:w="1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6B2648" w:rsidRPr="009833AF" w:rsidRDefault="00225E4F" w:rsidP="006A1A78">
            <w:pPr>
              <w:rPr>
                <w:rFonts w:cs="Arial"/>
                <w:color w:val="000000"/>
                <w:sz w:val="18"/>
                <w:szCs w:val="18"/>
              </w:rPr>
            </w:pPr>
            <w:r>
              <w:rPr>
                <w:rFonts w:cs="Arial"/>
                <w:color w:val="000000"/>
                <w:sz w:val="18"/>
                <w:szCs w:val="18"/>
              </w:rPr>
              <w:t>Draft</w:t>
            </w:r>
          </w:p>
        </w:tc>
      </w:tr>
      <w:tr w:rsidR="006B2648" w:rsidRPr="006A1A78" w:rsidTr="00845F38">
        <w:tc>
          <w:tcPr>
            <w:tcW w:w="1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6B2648" w:rsidRPr="009833AF" w:rsidRDefault="00204C01" w:rsidP="006A1A78">
            <w:pPr>
              <w:rPr>
                <w:rFonts w:cs="Arial"/>
                <w:sz w:val="18"/>
                <w:szCs w:val="18"/>
              </w:rPr>
            </w:pPr>
            <w:r>
              <w:rPr>
                <w:rFonts w:cs="Arial"/>
                <w:sz w:val="18"/>
                <w:szCs w:val="18"/>
              </w:rPr>
              <w:t>0.3</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6B2648" w:rsidRPr="009833AF" w:rsidRDefault="005F330E" w:rsidP="009833AF">
            <w:pPr>
              <w:rPr>
                <w:rFonts w:cs="Arial"/>
                <w:sz w:val="18"/>
                <w:szCs w:val="18"/>
              </w:rPr>
            </w:pPr>
            <w:r>
              <w:rPr>
                <w:rFonts w:cs="Arial"/>
                <w:sz w:val="18"/>
                <w:szCs w:val="18"/>
              </w:rPr>
              <w:t>4 Apr 17</w:t>
            </w:r>
          </w:p>
        </w:tc>
        <w:tc>
          <w:tcPr>
            <w:tcW w:w="48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6B2648" w:rsidRPr="009833AF" w:rsidRDefault="006B2648" w:rsidP="006A1A78">
            <w:pPr>
              <w:rPr>
                <w:rFonts w:cs="Arial"/>
                <w:sz w:val="18"/>
                <w:szCs w:val="18"/>
              </w:rPr>
            </w:pPr>
          </w:p>
        </w:tc>
        <w:tc>
          <w:tcPr>
            <w:tcW w:w="12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6B2648" w:rsidRPr="009833AF" w:rsidRDefault="005F330E" w:rsidP="006A1A78">
            <w:pPr>
              <w:rPr>
                <w:rFonts w:cs="Arial"/>
                <w:sz w:val="18"/>
                <w:szCs w:val="18"/>
              </w:rPr>
            </w:pPr>
            <w:r>
              <w:rPr>
                <w:rFonts w:cs="Arial"/>
                <w:sz w:val="18"/>
                <w:szCs w:val="18"/>
              </w:rPr>
              <w:t>NA</w:t>
            </w:r>
          </w:p>
        </w:tc>
        <w:tc>
          <w:tcPr>
            <w:tcW w:w="1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6B2648" w:rsidRPr="009833AF" w:rsidRDefault="005F330E" w:rsidP="006A1A78">
            <w:pPr>
              <w:rPr>
                <w:rFonts w:cs="Arial"/>
                <w:color w:val="000000"/>
                <w:sz w:val="18"/>
                <w:szCs w:val="18"/>
              </w:rPr>
            </w:pPr>
            <w:r>
              <w:rPr>
                <w:rFonts w:cs="Arial"/>
                <w:color w:val="000000"/>
                <w:sz w:val="18"/>
                <w:szCs w:val="18"/>
              </w:rPr>
              <w:t>Draft</w:t>
            </w:r>
          </w:p>
        </w:tc>
      </w:tr>
      <w:tr w:rsidR="006B2648" w:rsidRPr="006A1A78" w:rsidTr="00845F38">
        <w:tc>
          <w:tcPr>
            <w:tcW w:w="1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6B2648" w:rsidRPr="009833AF" w:rsidRDefault="00204C01" w:rsidP="006A1A78">
            <w:pPr>
              <w:rPr>
                <w:rFonts w:cs="Arial"/>
                <w:sz w:val="18"/>
                <w:szCs w:val="18"/>
              </w:rPr>
            </w:pPr>
            <w:r>
              <w:rPr>
                <w:rFonts w:cs="Arial"/>
                <w:sz w:val="18"/>
                <w:szCs w:val="18"/>
              </w:rPr>
              <w:t>1.0</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6B2648" w:rsidRPr="009833AF" w:rsidRDefault="00FE5613" w:rsidP="009833AF">
            <w:pPr>
              <w:rPr>
                <w:rFonts w:cs="Arial"/>
                <w:sz w:val="18"/>
                <w:szCs w:val="18"/>
              </w:rPr>
            </w:pPr>
            <w:r>
              <w:rPr>
                <w:rFonts w:cs="Arial"/>
                <w:sz w:val="18"/>
                <w:szCs w:val="18"/>
              </w:rPr>
              <w:t>26 Apr 17</w:t>
            </w:r>
          </w:p>
        </w:tc>
        <w:tc>
          <w:tcPr>
            <w:tcW w:w="48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6B2648" w:rsidRPr="009833AF" w:rsidRDefault="006B2648" w:rsidP="006A1A78">
            <w:pPr>
              <w:rPr>
                <w:rFonts w:cs="Arial"/>
                <w:sz w:val="18"/>
                <w:szCs w:val="18"/>
              </w:rPr>
            </w:pPr>
          </w:p>
        </w:tc>
        <w:tc>
          <w:tcPr>
            <w:tcW w:w="12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6B2648" w:rsidRPr="009833AF" w:rsidRDefault="00FE5613" w:rsidP="006A1A78">
            <w:pPr>
              <w:rPr>
                <w:rFonts w:cs="Arial"/>
                <w:sz w:val="18"/>
                <w:szCs w:val="18"/>
              </w:rPr>
            </w:pPr>
            <w:r>
              <w:rPr>
                <w:rFonts w:cs="Arial"/>
                <w:sz w:val="18"/>
                <w:szCs w:val="18"/>
              </w:rPr>
              <w:t>NA</w:t>
            </w:r>
          </w:p>
        </w:tc>
        <w:tc>
          <w:tcPr>
            <w:tcW w:w="1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6B2648" w:rsidRPr="009833AF" w:rsidRDefault="00FE5613" w:rsidP="006A1A78">
            <w:pPr>
              <w:rPr>
                <w:rFonts w:cs="Arial"/>
                <w:color w:val="000000"/>
                <w:sz w:val="18"/>
                <w:szCs w:val="18"/>
              </w:rPr>
            </w:pPr>
            <w:r>
              <w:rPr>
                <w:rFonts w:cs="Arial"/>
                <w:color w:val="000000"/>
                <w:sz w:val="18"/>
                <w:szCs w:val="18"/>
              </w:rPr>
              <w:t>Final</w:t>
            </w:r>
          </w:p>
        </w:tc>
      </w:tr>
      <w:tr w:rsidR="006B2648" w:rsidRPr="006A1A78" w:rsidTr="00845F38">
        <w:tc>
          <w:tcPr>
            <w:tcW w:w="1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6B2648" w:rsidRPr="009833AF" w:rsidRDefault="006B2648" w:rsidP="006A1A78">
            <w:pPr>
              <w:rPr>
                <w:rFonts w:cs="Arial"/>
                <w:sz w:val="18"/>
                <w:szCs w:val="18"/>
              </w:rPr>
            </w:pP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6B2648" w:rsidRPr="009833AF" w:rsidRDefault="006B2648" w:rsidP="009833AF">
            <w:pPr>
              <w:rPr>
                <w:rFonts w:cs="Arial"/>
                <w:sz w:val="18"/>
                <w:szCs w:val="18"/>
              </w:rPr>
            </w:pPr>
          </w:p>
        </w:tc>
        <w:tc>
          <w:tcPr>
            <w:tcW w:w="48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6B2648" w:rsidRPr="009833AF" w:rsidRDefault="006B2648" w:rsidP="006A1A78">
            <w:pPr>
              <w:rPr>
                <w:rFonts w:cs="Arial"/>
                <w:sz w:val="18"/>
                <w:szCs w:val="18"/>
              </w:rPr>
            </w:pPr>
          </w:p>
        </w:tc>
        <w:tc>
          <w:tcPr>
            <w:tcW w:w="12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6B2648" w:rsidRPr="009833AF" w:rsidRDefault="006B2648" w:rsidP="006A1A78">
            <w:pPr>
              <w:rPr>
                <w:rFonts w:cs="Arial"/>
                <w:sz w:val="18"/>
                <w:szCs w:val="18"/>
              </w:rPr>
            </w:pPr>
          </w:p>
        </w:tc>
        <w:tc>
          <w:tcPr>
            <w:tcW w:w="1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6B2648" w:rsidRPr="009833AF" w:rsidRDefault="006B2648" w:rsidP="006A1A78">
            <w:pPr>
              <w:rPr>
                <w:rFonts w:cs="Arial"/>
                <w:color w:val="000000"/>
                <w:sz w:val="18"/>
                <w:szCs w:val="18"/>
              </w:rPr>
            </w:pPr>
          </w:p>
        </w:tc>
      </w:tr>
    </w:tbl>
    <w:p w:rsidR="00AA6670" w:rsidRPr="00FE5613" w:rsidRDefault="00AA6670" w:rsidP="00FE5613">
      <w:pPr>
        <w:tabs>
          <w:tab w:val="left" w:pos="5434"/>
        </w:tabs>
      </w:pPr>
    </w:p>
    <w:sectPr w:rsidR="00AA6670" w:rsidRPr="00FE5613" w:rsidSect="00420083">
      <w:pgSz w:w="11906" w:h="16838"/>
      <w:pgMar w:top="674" w:right="1274" w:bottom="851" w:left="1134" w:header="426" w:footer="2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4B9" w:rsidRDefault="006A44B9" w:rsidP="00AC38F3">
      <w:pPr>
        <w:spacing w:after="0"/>
      </w:pPr>
      <w:r>
        <w:separator/>
      </w:r>
    </w:p>
  </w:endnote>
  <w:endnote w:type="continuationSeparator" w:id="0">
    <w:p w:rsidR="006A44B9" w:rsidRDefault="006A44B9" w:rsidP="00AC38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3652"/>
      <w:gridCol w:w="1701"/>
      <w:gridCol w:w="1701"/>
    </w:tblGrid>
    <w:tr w:rsidR="00FC65B6" w:rsidRPr="00D728B9" w:rsidTr="0018739C">
      <w:tc>
        <w:tcPr>
          <w:tcW w:w="3652" w:type="dxa"/>
        </w:tcPr>
        <w:p w:rsidR="00FC65B6" w:rsidRPr="00D728B9" w:rsidRDefault="00FC65B6" w:rsidP="0065283E">
          <w:pPr>
            <w:pStyle w:val="Footer"/>
            <w:rPr>
              <w:sz w:val="16"/>
              <w:szCs w:val="16"/>
            </w:rPr>
          </w:pPr>
          <w:r>
            <w:rPr>
              <w:sz w:val="16"/>
              <w:szCs w:val="16"/>
            </w:rPr>
            <w:t xml:space="preserve">DToC </w:t>
          </w:r>
          <w:r w:rsidRPr="00157FD0">
            <w:rPr>
              <w:sz w:val="16"/>
              <w:szCs w:val="16"/>
            </w:rPr>
            <w:t>Standard Operating Procedure</w:t>
          </w:r>
        </w:p>
      </w:tc>
      <w:tc>
        <w:tcPr>
          <w:tcW w:w="1701" w:type="dxa"/>
        </w:tcPr>
        <w:p w:rsidR="00FC65B6" w:rsidRPr="00D728B9" w:rsidRDefault="00FC65B6" w:rsidP="00204C01">
          <w:pPr>
            <w:pStyle w:val="Footer"/>
            <w:rPr>
              <w:sz w:val="16"/>
              <w:szCs w:val="16"/>
            </w:rPr>
          </w:pPr>
          <w:r>
            <w:rPr>
              <w:sz w:val="16"/>
              <w:szCs w:val="16"/>
            </w:rPr>
            <w:t>Version No: 1.0</w:t>
          </w:r>
        </w:p>
      </w:tc>
      <w:tc>
        <w:tcPr>
          <w:tcW w:w="1701" w:type="dxa"/>
        </w:tcPr>
        <w:p w:rsidR="00FC65B6" w:rsidRPr="00D728B9" w:rsidRDefault="00FC65B6" w:rsidP="00157FD0">
          <w:pPr>
            <w:pStyle w:val="Footer"/>
            <w:jc w:val="right"/>
            <w:rPr>
              <w:sz w:val="16"/>
              <w:szCs w:val="16"/>
            </w:rPr>
          </w:pPr>
          <w:r w:rsidRPr="00D728B9">
            <w:rPr>
              <w:sz w:val="16"/>
              <w:szCs w:val="16"/>
            </w:rPr>
            <w:t xml:space="preserve">Page </w:t>
          </w:r>
          <w:r w:rsidRPr="00D728B9">
            <w:rPr>
              <w:sz w:val="16"/>
              <w:szCs w:val="16"/>
            </w:rPr>
            <w:fldChar w:fldCharType="begin"/>
          </w:r>
          <w:r w:rsidRPr="00D728B9">
            <w:rPr>
              <w:sz w:val="16"/>
              <w:szCs w:val="16"/>
            </w:rPr>
            <w:instrText xml:space="preserve"> PAGE  \* Arabic  \* MERGEFORMAT </w:instrText>
          </w:r>
          <w:r w:rsidRPr="00D728B9">
            <w:rPr>
              <w:sz w:val="16"/>
              <w:szCs w:val="16"/>
            </w:rPr>
            <w:fldChar w:fldCharType="separate"/>
          </w:r>
          <w:r>
            <w:rPr>
              <w:noProof/>
              <w:sz w:val="16"/>
              <w:szCs w:val="16"/>
            </w:rPr>
            <w:t>1</w:t>
          </w:r>
          <w:r w:rsidRPr="00D728B9">
            <w:rPr>
              <w:sz w:val="16"/>
              <w:szCs w:val="16"/>
            </w:rPr>
            <w:fldChar w:fldCharType="end"/>
          </w:r>
          <w:r w:rsidRPr="00D728B9">
            <w:rPr>
              <w:sz w:val="16"/>
              <w:szCs w:val="16"/>
            </w:rPr>
            <w:t xml:space="preserve"> of </w:t>
          </w:r>
          <w:r w:rsidRPr="00D728B9">
            <w:rPr>
              <w:sz w:val="16"/>
              <w:szCs w:val="16"/>
            </w:rPr>
            <w:fldChar w:fldCharType="begin"/>
          </w:r>
          <w:r w:rsidRPr="00D728B9">
            <w:rPr>
              <w:sz w:val="16"/>
              <w:szCs w:val="16"/>
            </w:rPr>
            <w:instrText xml:space="preserve"> NUMPAGES  \* Arabic  \* MERGEFORMAT </w:instrText>
          </w:r>
          <w:r w:rsidRPr="00D728B9">
            <w:rPr>
              <w:sz w:val="16"/>
              <w:szCs w:val="16"/>
            </w:rPr>
            <w:fldChar w:fldCharType="separate"/>
          </w:r>
          <w:r>
            <w:rPr>
              <w:noProof/>
              <w:sz w:val="16"/>
              <w:szCs w:val="16"/>
            </w:rPr>
            <w:t>22</w:t>
          </w:r>
          <w:r w:rsidRPr="00D728B9">
            <w:rPr>
              <w:noProof/>
              <w:sz w:val="16"/>
              <w:szCs w:val="16"/>
            </w:rPr>
            <w:fldChar w:fldCharType="end"/>
          </w:r>
        </w:p>
      </w:tc>
    </w:tr>
  </w:tbl>
  <w:p w:rsidR="00204C01" w:rsidRDefault="00204C01" w:rsidP="00204C0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4B9" w:rsidRDefault="006A44B9" w:rsidP="00AC38F3">
      <w:pPr>
        <w:spacing w:after="0"/>
      </w:pPr>
      <w:r>
        <w:separator/>
      </w:r>
    </w:p>
  </w:footnote>
  <w:footnote w:type="continuationSeparator" w:id="0">
    <w:p w:rsidR="006A44B9" w:rsidRDefault="006A44B9" w:rsidP="00AC38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C01" w:rsidRDefault="00204C01">
    <w:pPr>
      <w:pStyle w:val="Header"/>
    </w:pPr>
  </w:p>
  <w:p w:rsidR="00204C01" w:rsidRDefault="00204C01"/>
  <w:p w:rsidR="00204C01" w:rsidRDefault="00204C0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325867204"/>
      <w:dataBinding w:prefixMappings="xmlns:ns0='http://purl.org/dc/elements/1.1/' xmlns:ns1='http://schemas.openxmlformats.org/package/2006/metadata/core-properties' " w:xpath="/ns1:coreProperties[1]/ns0:title[1]" w:storeItemID="{6C3C8BC8-F283-45AE-878A-BAB7291924A1}"/>
      <w:text/>
    </w:sdtPr>
    <w:sdtEndPr/>
    <w:sdtContent>
      <w:p w:rsidR="00204C01" w:rsidRDefault="00204C01" w:rsidP="00204C01">
        <w:pPr>
          <w:pStyle w:val="Header"/>
          <w:jc w:val="center"/>
        </w:pPr>
        <w:r>
          <w:t>Delayed Transfer of Care  Standard Operating Procedure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A5342"/>
    <w:multiLevelType w:val="hybridMultilevel"/>
    <w:tmpl w:val="C6264ECC"/>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6E48CE"/>
    <w:multiLevelType w:val="hybridMultilevel"/>
    <w:tmpl w:val="89F60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AE1E80"/>
    <w:multiLevelType w:val="hybridMultilevel"/>
    <w:tmpl w:val="BF2ED6B8"/>
    <w:lvl w:ilvl="0" w:tplc="0F84B168">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DD0B26"/>
    <w:multiLevelType w:val="hybridMultilevel"/>
    <w:tmpl w:val="ED124DEE"/>
    <w:lvl w:ilvl="0" w:tplc="D01C3760">
      <w:start w:val="5"/>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31E0C54"/>
    <w:multiLevelType w:val="hybridMultilevel"/>
    <w:tmpl w:val="C1928EC6"/>
    <w:lvl w:ilvl="0" w:tplc="A72CD9F6">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4D90229"/>
    <w:multiLevelType w:val="hybridMultilevel"/>
    <w:tmpl w:val="F27623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533E70"/>
    <w:multiLevelType w:val="hybridMultilevel"/>
    <w:tmpl w:val="2A3E1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D82214"/>
    <w:multiLevelType w:val="hybridMultilevel"/>
    <w:tmpl w:val="24E48746"/>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1A00159"/>
    <w:multiLevelType w:val="hybridMultilevel"/>
    <w:tmpl w:val="B15E0900"/>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2117EE7"/>
    <w:multiLevelType w:val="multilevel"/>
    <w:tmpl w:val="35928D2A"/>
    <w:name w:val="NewStdNumbers"/>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1361" w:hanging="907"/>
      </w:pPr>
      <w:rPr>
        <w:rFonts w:hint="default"/>
        <w:color w:val="auto"/>
      </w:rPr>
    </w:lvl>
    <w:lvl w:ilvl="2">
      <w:start w:val="1"/>
      <w:numFmt w:val="decimal"/>
      <w:lvlText w:val="%1.%2.%3."/>
      <w:lvlJc w:val="left"/>
      <w:pPr>
        <w:tabs>
          <w:tab w:val="num" w:pos="1361"/>
        </w:tabs>
        <w:ind w:left="2155" w:hanging="794"/>
      </w:pPr>
      <w:rPr>
        <w:rFonts w:hint="default"/>
      </w:rPr>
    </w:lvl>
    <w:lvl w:ilvl="3">
      <w:start w:val="1"/>
      <w:numFmt w:val="decimal"/>
      <w:lvlText w:val="%1.%2.%3.%4."/>
      <w:lvlJc w:val="left"/>
      <w:pPr>
        <w:tabs>
          <w:tab w:val="num" w:pos="3062"/>
        </w:tabs>
        <w:ind w:left="3062" w:hanging="907"/>
      </w:pPr>
      <w:rPr>
        <w:rFonts w:hint="default"/>
      </w:rPr>
    </w:lvl>
    <w:lvl w:ilvl="4">
      <w:start w:val="1"/>
      <w:numFmt w:val="decimal"/>
      <w:lvlText w:val="%5.1.1.1.1"/>
      <w:lvlJc w:val="left"/>
      <w:pPr>
        <w:tabs>
          <w:tab w:val="num" w:pos="1008"/>
        </w:tabs>
        <w:ind w:left="1009" w:firstLine="1883"/>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0" w15:restartNumberingAfterBreak="0">
    <w:nsid w:val="32436BD9"/>
    <w:multiLevelType w:val="hybridMultilevel"/>
    <w:tmpl w:val="6026F014"/>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1" w15:restartNumberingAfterBreak="0">
    <w:nsid w:val="3B8229F1"/>
    <w:multiLevelType w:val="hybridMultilevel"/>
    <w:tmpl w:val="6A48E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CF32E6"/>
    <w:multiLevelType w:val="hybridMultilevel"/>
    <w:tmpl w:val="B1B28816"/>
    <w:lvl w:ilvl="0" w:tplc="220C6E64">
      <w:start w:val="1"/>
      <w:numFmt w:val="bullet"/>
      <w:pStyle w:val="indentedlistpara"/>
      <w:lvlText w:val="-"/>
      <w:lvlJc w:val="left"/>
      <w:pPr>
        <w:ind w:left="1004" w:hanging="360"/>
      </w:pPr>
      <w:rPr>
        <w:rFonts w:ascii="Courier New" w:hAnsi="Courier New"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46DD5EC7"/>
    <w:multiLevelType w:val="hybridMultilevel"/>
    <w:tmpl w:val="A33A6682"/>
    <w:lvl w:ilvl="0" w:tplc="08090001">
      <w:start w:val="1"/>
      <w:numFmt w:val="bullet"/>
      <w:lvlText w:val=""/>
      <w:lvlJc w:val="left"/>
      <w:pPr>
        <w:ind w:left="1095" w:hanging="675"/>
      </w:pPr>
      <w:rPr>
        <w:rFonts w:ascii="Symbol" w:hAnsi="Symbol"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15:restartNumberingAfterBreak="0">
    <w:nsid w:val="58C128BA"/>
    <w:multiLevelType w:val="hybridMultilevel"/>
    <w:tmpl w:val="3BEC1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7E251F"/>
    <w:multiLevelType w:val="multilevel"/>
    <w:tmpl w:val="EFFADD70"/>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5CCD5C34"/>
    <w:multiLevelType w:val="hybridMultilevel"/>
    <w:tmpl w:val="0AF83E6A"/>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CDC349A"/>
    <w:multiLevelType w:val="hybridMultilevel"/>
    <w:tmpl w:val="A7A4C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6B2862"/>
    <w:multiLevelType w:val="hybridMultilevel"/>
    <w:tmpl w:val="27D6C6FC"/>
    <w:lvl w:ilvl="0" w:tplc="B032E216">
      <w:start w:val="1"/>
      <w:numFmt w:val="bullet"/>
      <w:pStyle w:val="ListParagraph"/>
      <w:lvlText w:val=""/>
      <w:lvlJc w:val="left"/>
      <w:pPr>
        <w:ind w:left="1440" w:hanging="360"/>
      </w:pPr>
      <w:rPr>
        <w:rFonts w:ascii="Symbol" w:hAnsi="Symbol" w:hint="default"/>
        <w:color w:val="auto"/>
      </w:rPr>
    </w:lvl>
    <w:lvl w:ilvl="1" w:tplc="534054BA">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B9F53C2"/>
    <w:multiLevelType w:val="hybridMultilevel"/>
    <w:tmpl w:val="27A8D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lvlOverride w:ilvl="0">
      <w:lvl w:ilvl="0">
        <w:start w:val="1"/>
        <w:numFmt w:val="decimal"/>
        <w:pStyle w:val="Heading1"/>
        <w:lvlText w:val="%1."/>
        <w:lvlJc w:val="left"/>
        <w:pPr>
          <w:ind w:left="0" w:firstLine="0"/>
        </w:pPr>
        <w:rPr>
          <w:rFonts w:hint="default"/>
          <w:b/>
        </w:rPr>
      </w:lvl>
    </w:lvlOverride>
  </w:num>
  <w:num w:numId="2">
    <w:abstractNumId w:val="18"/>
  </w:num>
  <w:num w:numId="3">
    <w:abstractNumId w:val="12"/>
  </w:num>
  <w:num w:numId="4">
    <w:abstractNumId w:val="14"/>
  </w:num>
  <w:num w:numId="5">
    <w:abstractNumId w:val="15"/>
  </w:num>
  <w:num w:numId="6">
    <w:abstractNumId w:val="1"/>
  </w:num>
  <w:num w:numId="7">
    <w:abstractNumId w:val="3"/>
  </w:num>
  <w:num w:numId="8">
    <w:abstractNumId w:val="13"/>
  </w:num>
  <w:num w:numId="9">
    <w:abstractNumId w:val="9"/>
  </w:num>
  <w:num w:numId="10">
    <w:abstractNumId w:val="15"/>
    <w:lvlOverride w:ilvl="0">
      <w:lvl w:ilvl="0">
        <w:start w:val="1"/>
        <w:numFmt w:val="decimal"/>
        <w:pStyle w:val="Heading1"/>
        <w:lvlText w:val="%1."/>
        <w:lvlJc w:val="left"/>
        <w:pPr>
          <w:ind w:left="0" w:firstLine="0"/>
        </w:pPr>
        <w:rPr>
          <w:rFonts w:hint="default"/>
          <w:b/>
        </w:rPr>
      </w:lvl>
    </w:lvlOverride>
  </w:num>
  <w:num w:numId="11">
    <w:abstractNumId w:val="15"/>
    <w:lvlOverride w:ilvl="0">
      <w:lvl w:ilvl="0">
        <w:start w:val="1"/>
        <w:numFmt w:val="decimal"/>
        <w:pStyle w:val="Heading1"/>
        <w:lvlText w:val="%1."/>
        <w:lvlJc w:val="left"/>
        <w:pPr>
          <w:ind w:left="0" w:firstLine="0"/>
        </w:pPr>
        <w:rPr>
          <w:rFonts w:hint="default"/>
          <w:b/>
        </w:rPr>
      </w:lvl>
    </w:lvlOverride>
  </w:num>
  <w:num w:numId="12">
    <w:abstractNumId w:val="4"/>
  </w:num>
  <w:num w:numId="13">
    <w:abstractNumId w:val="17"/>
  </w:num>
  <w:num w:numId="14">
    <w:abstractNumId w:val="0"/>
  </w:num>
  <w:num w:numId="15">
    <w:abstractNumId w:val="8"/>
  </w:num>
  <w:num w:numId="16">
    <w:abstractNumId w:val="7"/>
  </w:num>
  <w:num w:numId="17">
    <w:abstractNumId w:val="2"/>
  </w:num>
  <w:num w:numId="18">
    <w:abstractNumId w:val="5"/>
  </w:num>
  <w:num w:numId="19">
    <w:abstractNumId w:val="16"/>
  </w:num>
  <w:num w:numId="20">
    <w:abstractNumId w:val="6"/>
  </w:num>
  <w:num w:numId="21">
    <w:abstractNumId w:val="19"/>
  </w:num>
  <w:num w:numId="22">
    <w:abstractNumId w:val="11"/>
  </w:num>
  <w:num w:numId="23">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0ED"/>
    <w:rsid w:val="00010C23"/>
    <w:rsid w:val="00015A60"/>
    <w:rsid w:val="0002196D"/>
    <w:rsid w:val="00023E4A"/>
    <w:rsid w:val="0003247E"/>
    <w:rsid w:val="00040E85"/>
    <w:rsid w:val="000447B5"/>
    <w:rsid w:val="00050554"/>
    <w:rsid w:val="00056561"/>
    <w:rsid w:val="00066B87"/>
    <w:rsid w:val="0007126E"/>
    <w:rsid w:val="00074CF5"/>
    <w:rsid w:val="00075018"/>
    <w:rsid w:val="000820ED"/>
    <w:rsid w:val="00096351"/>
    <w:rsid w:val="000C702D"/>
    <w:rsid w:val="000C71BD"/>
    <w:rsid w:val="000D3EE9"/>
    <w:rsid w:val="001021DB"/>
    <w:rsid w:val="00106987"/>
    <w:rsid w:val="001104C5"/>
    <w:rsid w:val="00132171"/>
    <w:rsid w:val="00146A1A"/>
    <w:rsid w:val="00157507"/>
    <w:rsid w:val="00157FD0"/>
    <w:rsid w:val="00167BBB"/>
    <w:rsid w:val="0018010B"/>
    <w:rsid w:val="00183361"/>
    <w:rsid w:val="0018739C"/>
    <w:rsid w:val="0019099D"/>
    <w:rsid w:val="001B08AD"/>
    <w:rsid w:val="001B2871"/>
    <w:rsid w:val="00204C01"/>
    <w:rsid w:val="00212E95"/>
    <w:rsid w:val="00225E4F"/>
    <w:rsid w:val="00236CC7"/>
    <w:rsid w:val="00274405"/>
    <w:rsid w:val="00293422"/>
    <w:rsid w:val="00295377"/>
    <w:rsid w:val="0030453E"/>
    <w:rsid w:val="003069F8"/>
    <w:rsid w:val="00332466"/>
    <w:rsid w:val="00333485"/>
    <w:rsid w:val="0034069E"/>
    <w:rsid w:val="003700AB"/>
    <w:rsid w:val="00371543"/>
    <w:rsid w:val="003C7C07"/>
    <w:rsid w:val="003D2CF0"/>
    <w:rsid w:val="003E19DE"/>
    <w:rsid w:val="003E5DB2"/>
    <w:rsid w:val="004151A0"/>
    <w:rsid w:val="00420083"/>
    <w:rsid w:val="00432098"/>
    <w:rsid w:val="00447802"/>
    <w:rsid w:val="00453275"/>
    <w:rsid w:val="004619F8"/>
    <w:rsid w:val="004815EE"/>
    <w:rsid w:val="004857AE"/>
    <w:rsid w:val="00486CC3"/>
    <w:rsid w:val="00491ECB"/>
    <w:rsid w:val="004937BB"/>
    <w:rsid w:val="004A0369"/>
    <w:rsid w:val="004B568A"/>
    <w:rsid w:val="004B6C19"/>
    <w:rsid w:val="004D01B9"/>
    <w:rsid w:val="004D3AE1"/>
    <w:rsid w:val="005409E4"/>
    <w:rsid w:val="00545123"/>
    <w:rsid w:val="00551F29"/>
    <w:rsid w:val="0055498B"/>
    <w:rsid w:val="00562C48"/>
    <w:rsid w:val="005772C1"/>
    <w:rsid w:val="00584F8C"/>
    <w:rsid w:val="005952F3"/>
    <w:rsid w:val="00597C73"/>
    <w:rsid w:val="005A17DE"/>
    <w:rsid w:val="005B2D39"/>
    <w:rsid w:val="005B4DA6"/>
    <w:rsid w:val="005B6AAC"/>
    <w:rsid w:val="005C0834"/>
    <w:rsid w:val="005C3B36"/>
    <w:rsid w:val="005D0DDF"/>
    <w:rsid w:val="005E21E4"/>
    <w:rsid w:val="005F330E"/>
    <w:rsid w:val="005F61AB"/>
    <w:rsid w:val="00630450"/>
    <w:rsid w:val="006360FF"/>
    <w:rsid w:val="00637010"/>
    <w:rsid w:val="0065283E"/>
    <w:rsid w:val="00661AF6"/>
    <w:rsid w:val="0066310B"/>
    <w:rsid w:val="00663859"/>
    <w:rsid w:val="0069435C"/>
    <w:rsid w:val="006A1A78"/>
    <w:rsid w:val="006A44B9"/>
    <w:rsid w:val="006B2648"/>
    <w:rsid w:val="006C09D9"/>
    <w:rsid w:val="006C0FC8"/>
    <w:rsid w:val="006C4D89"/>
    <w:rsid w:val="006E6B8C"/>
    <w:rsid w:val="00717391"/>
    <w:rsid w:val="00730F03"/>
    <w:rsid w:val="00734971"/>
    <w:rsid w:val="00737600"/>
    <w:rsid w:val="00753A35"/>
    <w:rsid w:val="0076391C"/>
    <w:rsid w:val="00773FF9"/>
    <w:rsid w:val="00780F66"/>
    <w:rsid w:val="007817A0"/>
    <w:rsid w:val="007927A6"/>
    <w:rsid w:val="007A4790"/>
    <w:rsid w:val="007B18A0"/>
    <w:rsid w:val="007C0085"/>
    <w:rsid w:val="007D2220"/>
    <w:rsid w:val="007D6483"/>
    <w:rsid w:val="007E2025"/>
    <w:rsid w:val="007E3EA1"/>
    <w:rsid w:val="00820DEA"/>
    <w:rsid w:val="00821906"/>
    <w:rsid w:val="00845F38"/>
    <w:rsid w:val="0084774C"/>
    <w:rsid w:val="00860217"/>
    <w:rsid w:val="00881EC4"/>
    <w:rsid w:val="008A0921"/>
    <w:rsid w:val="008D286F"/>
    <w:rsid w:val="008F1E2E"/>
    <w:rsid w:val="00917091"/>
    <w:rsid w:val="0098165E"/>
    <w:rsid w:val="009833AF"/>
    <w:rsid w:val="00984F11"/>
    <w:rsid w:val="009954F5"/>
    <w:rsid w:val="009B0A68"/>
    <w:rsid w:val="009B2C18"/>
    <w:rsid w:val="009B3F99"/>
    <w:rsid w:val="009C6AFB"/>
    <w:rsid w:val="009D56A6"/>
    <w:rsid w:val="009E1443"/>
    <w:rsid w:val="009F3DA7"/>
    <w:rsid w:val="00A039D4"/>
    <w:rsid w:val="00A1732C"/>
    <w:rsid w:val="00A251FC"/>
    <w:rsid w:val="00A4231A"/>
    <w:rsid w:val="00A53EF6"/>
    <w:rsid w:val="00A662C4"/>
    <w:rsid w:val="00A80F8D"/>
    <w:rsid w:val="00A9039D"/>
    <w:rsid w:val="00AA64CB"/>
    <w:rsid w:val="00AA6670"/>
    <w:rsid w:val="00AB698B"/>
    <w:rsid w:val="00AB7724"/>
    <w:rsid w:val="00AC38F3"/>
    <w:rsid w:val="00AE4144"/>
    <w:rsid w:val="00AE4510"/>
    <w:rsid w:val="00AE7581"/>
    <w:rsid w:val="00B03CF3"/>
    <w:rsid w:val="00B1717F"/>
    <w:rsid w:val="00B46D38"/>
    <w:rsid w:val="00B7171E"/>
    <w:rsid w:val="00B7708D"/>
    <w:rsid w:val="00B924BB"/>
    <w:rsid w:val="00BB2F8D"/>
    <w:rsid w:val="00BC31F5"/>
    <w:rsid w:val="00BC4D43"/>
    <w:rsid w:val="00BD0AAF"/>
    <w:rsid w:val="00BE0EFC"/>
    <w:rsid w:val="00BE21BA"/>
    <w:rsid w:val="00BE5E3D"/>
    <w:rsid w:val="00C01D43"/>
    <w:rsid w:val="00C06174"/>
    <w:rsid w:val="00C27A8A"/>
    <w:rsid w:val="00C27DAE"/>
    <w:rsid w:val="00C46B09"/>
    <w:rsid w:val="00C4710D"/>
    <w:rsid w:val="00C71B71"/>
    <w:rsid w:val="00C753F0"/>
    <w:rsid w:val="00C75AE0"/>
    <w:rsid w:val="00C8192C"/>
    <w:rsid w:val="00C91169"/>
    <w:rsid w:val="00CA0634"/>
    <w:rsid w:val="00CB0657"/>
    <w:rsid w:val="00CB1593"/>
    <w:rsid w:val="00CC5559"/>
    <w:rsid w:val="00CD6C61"/>
    <w:rsid w:val="00D208E9"/>
    <w:rsid w:val="00D41C7B"/>
    <w:rsid w:val="00D42B8A"/>
    <w:rsid w:val="00D431A1"/>
    <w:rsid w:val="00D4552A"/>
    <w:rsid w:val="00D63A23"/>
    <w:rsid w:val="00D700F0"/>
    <w:rsid w:val="00D728B9"/>
    <w:rsid w:val="00D80B39"/>
    <w:rsid w:val="00D92DC7"/>
    <w:rsid w:val="00DB1F34"/>
    <w:rsid w:val="00DB7449"/>
    <w:rsid w:val="00DC2B56"/>
    <w:rsid w:val="00DD2FF5"/>
    <w:rsid w:val="00DE36FF"/>
    <w:rsid w:val="00E028FF"/>
    <w:rsid w:val="00E05B39"/>
    <w:rsid w:val="00E06301"/>
    <w:rsid w:val="00E2100B"/>
    <w:rsid w:val="00E5332C"/>
    <w:rsid w:val="00E6365E"/>
    <w:rsid w:val="00E70D2D"/>
    <w:rsid w:val="00E71A45"/>
    <w:rsid w:val="00E72194"/>
    <w:rsid w:val="00E74507"/>
    <w:rsid w:val="00E900E5"/>
    <w:rsid w:val="00EA39DB"/>
    <w:rsid w:val="00EA6621"/>
    <w:rsid w:val="00EC14A4"/>
    <w:rsid w:val="00F150AA"/>
    <w:rsid w:val="00F216AC"/>
    <w:rsid w:val="00F25A79"/>
    <w:rsid w:val="00F30AB0"/>
    <w:rsid w:val="00F31C65"/>
    <w:rsid w:val="00F31CD6"/>
    <w:rsid w:val="00F33A59"/>
    <w:rsid w:val="00F40B1F"/>
    <w:rsid w:val="00F446C5"/>
    <w:rsid w:val="00F44F24"/>
    <w:rsid w:val="00F50401"/>
    <w:rsid w:val="00F61FDE"/>
    <w:rsid w:val="00F67A88"/>
    <w:rsid w:val="00F97AAA"/>
    <w:rsid w:val="00FA20D7"/>
    <w:rsid w:val="00FA4D5D"/>
    <w:rsid w:val="00FC65B6"/>
    <w:rsid w:val="00FE22E4"/>
    <w:rsid w:val="00FE5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4097"/>
    <o:shapelayout v:ext="edit">
      <o:idmap v:ext="edit" data="1"/>
    </o:shapelayout>
  </w:shapeDefaults>
  <w:decimalSymbol w:val="."/>
  <w:listSeparator w:val=","/>
  <w15:docId w15:val="{61C49000-632A-42DF-AD87-948FA24E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9"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391"/>
    <w:pPr>
      <w:spacing w:before="60" w:after="180" w:line="240" w:lineRule="auto"/>
    </w:pPr>
    <w:rPr>
      <w:rFonts w:ascii="Arial" w:hAnsi="Arial"/>
    </w:rPr>
  </w:style>
  <w:style w:type="paragraph" w:styleId="Heading1">
    <w:name w:val="heading 1"/>
    <w:next w:val="Heading2"/>
    <w:link w:val="Heading1Char"/>
    <w:qFormat/>
    <w:rsid w:val="006A1A78"/>
    <w:pPr>
      <w:numPr>
        <w:numId w:val="1"/>
      </w:numPr>
      <w:spacing w:before="320" w:after="240" w:line="240" w:lineRule="auto"/>
      <w:contextualSpacing/>
      <w:outlineLvl w:val="0"/>
    </w:pPr>
    <w:rPr>
      <w:rFonts w:ascii="Arial Bold" w:eastAsiaTheme="majorEastAsia" w:hAnsi="Arial Bold" w:cstheme="majorBidi"/>
      <w:b/>
      <w:bCs/>
      <w:color w:val="0071BB"/>
      <w:sz w:val="24"/>
      <w:szCs w:val="28"/>
    </w:rPr>
  </w:style>
  <w:style w:type="paragraph" w:styleId="Heading2">
    <w:name w:val="heading 2"/>
    <w:basedOn w:val="Heading1"/>
    <w:next w:val="Normal"/>
    <w:link w:val="Heading2Char"/>
    <w:qFormat/>
    <w:rsid w:val="006A1A78"/>
    <w:pPr>
      <w:numPr>
        <w:ilvl w:val="1"/>
      </w:numPr>
      <w:ind w:left="680" w:hanging="680"/>
      <w:outlineLvl w:val="1"/>
    </w:pPr>
    <w:rPr>
      <w:bCs w:val="0"/>
      <w:sz w:val="22"/>
      <w:szCs w:val="26"/>
    </w:rPr>
  </w:style>
  <w:style w:type="paragraph" w:styleId="Heading3">
    <w:name w:val="heading 3"/>
    <w:basedOn w:val="Normal"/>
    <w:next w:val="Normal"/>
    <w:link w:val="Heading3Char"/>
    <w:unhideWhenUsed/>
    <w:qFormat/>
    <w:rsid w:val="009B3F99"/>
    <w:pPr>
      <w:spacing w:before="200" w:after="0" w:line="271" w:lineRule="auto"/>
      <w:outlineLvl w:val="2"/>
    </w:pPr>
    <w:rPr>
      <w:rFonts w:asciiTheme="majorHAnsi" w:eastAsiaTheme="majorEastAsia" w:hAnsiTheme="majorHAnsi" w:cstheme="majorBidi"/>
      <w:b/>
      <w:bCs/>
    </w:rPr>
  </w:style>
  <w:style w:type="paragraph" w:styleId="Heading4">
    <w:name w:val="heading 4"/>
    <w:aliases w:val="Home heading"/>
    <w:basedOn w:val="TOCHeading"/>
    <w:next w:val="Normal"/>
    <w:link w:val="Heading4Char"/>
    <w:unhideWhenUsed/>
    <w:qFormat/>
    <w:rsid w:val="000820ED"/>
    <w:pPr>
      <w:numPr>
        <w:numId w:val="0"/>
      </w:numPr>
      <w:outlineLvl w:val="3"/>
    </w:pPr>
    <w:rPr>
      <w:b w:val="0"/>
      <w:color w:val="FFFFFF" w:themeColor="background1"/>
    </w:rPr>
  </w:style>
  <w:style w:type="paragraph" w:styleId="Heading5">
    <w:name w:val="heading 5"/>
    <w:basedOn w:val="Normal"/>
    <w:next w:val="Normal"/>
    <w:link w:val="Heading5Char"/>
    <w:unhideWhenUsed/>
    <w:qFormat/>
    <w:rsid w:val="009B3F9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nhideWhenUsed/>
    <w:qFormat/>
    <w:rsid w:val="009B3F9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nhideWhenUsed/>
    <w:qFormat/>
    <w:rsid w:val="009B3F9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9B3F99"/>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nhideWhenUsed/>
    <w:qFormat/>
    <w:rsid w:val="009B3F99"/>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1"/>
    <w:qFormat/>
    <w:rsid w:val="004D3AE1"/>
    <w:rPr>
      <w:rFonts w:ascii="Arial Bold" w:hAnsi="Arial Bold"/>
      <w:b/>
      <w:bCs/>
      <w:i/>
      <w:iCs/>
      <w:spacing w:val="10"/>
      <w:sz w:val="22"/>
      <w:bdr w:val="none" w:sz="0" w:space="0" w:color="auto"/>
      <w:shd w:val="clear" w:color="auto" w:fill="auto"/>
    </w:rPr>
  </w:style>
  <w:style w:type="character" w:customStyle="1" w:styleId="Heading1Char">
    <w:name w:val="Heading 1 Char"/>
    <w:basedOn w:val="DefaultParagraphFont"/>
    <w:link w:val="Heading1"/>
    <w:rsid w:val="006A1A78"/>
    <w:rPr>
      <w:rFonts w:ascii="Arial Bold" w:eastAsiaTheme="majorEastAsia" w:hAnsi="Arial Bold" w:cstheme="majorBidi"/>
      <w:b/>
      <w:bCs/>
      <w:color w:val="0071BB"/>
      <w:sz w:val="24"/>
      <w:szCs w:val="28"/>
    </w:rPr>
  </w:style>
  <w:style w:type="character" w:styleId="Strong">
    <w:name w:val="Strong"/>
    <w:uiPriority w:val="18"/>
    <w:qFormat/>
    <w:rsid w:val="004D3AE1"/>
    <w:rPr>
      <w:rFonts w:ascii="Arial Bold" w:hAnsi="Arial Bold"/>
      <w:b/>
      <w:bCs/>
      <w:i w:val="0"/>
      <w:sz w:val="22"/>
    </w:rPr>
  </w:style>
  <w:style w:type="paragraph" w:styleId="Subtitle">
    <w:name w:val="Subtitle"/>
    <w:basedOn w:val="Normal"/>
    <w:next w:val="Normal"/>
    <w:link w:val="SubtitleChar"/>
    <w:uiPriority w:val="11"/>
    <w:rsid w:val="009B3F9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B3F99"/>
    <w:rPr>
      <w:rFonts w:asciiTheme="majorHAnsi" w:eastAsiaTheme="majorEastAsia" w:hAnsiTheme="majorHAnsi" w:cstheme="majorBidi"/>
      <w:i/>
      <w:iCs/>
      <w:spacing w:val="13"/>
      <w:sz w:val="24"/>
      <w:szCs w:val="24"/>
    </w:rPr>
  </w:style>
  <w:style w:type="character" w:styleId="SubtleEmphasis">
    <w:name w:val="Subtle Emphasis"/>
    <w:uiPriority w:val="19"/>
    <w:rsid w:val="009B3F99"/>
    <w:rPr>
      <w:i/>
      <w:iCs/>
    </w:rPr>
  </w:style>
  <w:style w:type="paragraph" w:styleId="Title">
    <w:name w:val="Title"/>
    <w:basedOn w:val="Normal"/>
    <w:next w:val="Normal"/>
    <w:link w:val="TitleChar"/>
    <w:uiPriority w:val="10"/>
    <w:rsid w:val="009B3F99"/>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B3F99"/>
    <w:rPr>
      <w:rFonts w:asciiTheme="majorHAnsi" w:eastAsiaTheme="majorEastAsia" w:hAnsiTheme="majorHAnsi" w:cstheme="majorBidi"/>
      <w:spacing w:val="5"/>
      <w:sz w:val="52"/>
      <w:szCs w:val="52"/>
    </w:rPr>
  </w:style>
  <w:style w:type="paragraph" w:styleId="NoSpacing">
    <w:name w:val="No Spacing"/>
    <w:basedOn w:val="Normal"/>
    <w:uiPriority w:val="1"/>
    <w:qFormat/>
    <w:rsid w:val="009B3F99"/>
    <w:pPr>
      <w:spacing w:after="0"/>
    </w:pPr>
  </w:style>
  <w:style w:type="paragraph" w:styleId="ListParagraph">
    <w:name w:val="List Paragraph"/>
    <w:basedOn w:val="Normal"/>
    <w:link w:val="ListParagraphChar"/>
    <w:uiPriority w:val="19"/>
    <w:qFormat/>
    <w:rsid w:val="00204C01"/>
    <w:pPr>
      <w:numPr>
        <w:numId w:val="2"/>
      </w:numPr>
      <w:spacing w:after="120"/>
      <w:ind w:left="357" w:hanging="357"/>
    </w:pPr>
  </w:style>
  <w:style w:type="character" w:customStyle="1" w:styleId="Heading2Char">
    <w:name w:val="Heading 2 Char"/>
    <w:basedOn w:val="DefaultParagraphFont"/>
    <w:link w:val="Heading2"/>
    <w:uiPriority w:val="9"/>
    <w:rsid w:val="006A1A78"/>
    <w:rPr>
      <w:rFonts w:ascii="Arial Bold" w:eastAsiaTheme="majorEastAsia" w:hAnsi="Arial Bold" w:cstheme="majorBidi"/>
      <w:b/>
      <w:color w:val="0071BB"/>
      <w:szCs w:val="26"/>
    </w:rPr>
  </w:style>
  <w:style w:type="character" w:customStyle="1" w:styleId="Heading3Char">
    <w:name w:val="Heading 3 Char"/>
    <w:basedOn w:val="DefaultParagraphFont"/>
    <w:link w:val="Heading3"/>
    <w:uiPriority w:val="9"/>
    <w:rsid w:val="009B3F99"/>
    <w:rPr>
      <w:rFonts w:asciiTheme="majorHAnsi" w:eastAsiaTheme="majorEastAsia" w:hAnsiTheme="majorHAnsi" w:cstheme="majorBidi"/>
      <w:b/>
      <w:bCs/>
    </w:rPr>
  </w:style>
  <w:style w:type="character" w:customStyle="1" w:styleId="Heading4Char">
    <w:name w:val="Heading 4 Char"/>
    <w:aliases w:val="Home heading Char"/>
    <w:basedOn w:val="DefaultParagraphFont"/>
    <w:link w:val="Heading4"/>
    <w:uiPriority w:val="26"/>
    <w:rsid w:val="000820ED"/>
    <w:rPr>
      <w:rFonts w:ascii="Arial Bold" w:eastAsiaTheme="majorEastAsia" w:hAnsi="Arial Bold" w:cstheme="majorBidi"/>
      <w:bCs/>
      <w:color w:val="FFFFFF" w:themeColor="background1"/>
      <w:sz w:val="24"/>
      <w:szCs w:val="28"/>
      <w:lang w:bidi="en-US"/>
    </w:rPr>
  </w:style>
  <w:style w:type="character" w:customStyle="1" w:styleId="Heading5Char">
    <w:name w:val="Heading 5 Char"/>
    <w:basedOn w:val="DefaultParagraphFont"/>
    <w:link w:val="Heading5"/>
    <w:uiPriority w:val="9"/>
    <w:rsid w:val="009B3F99"/>
    <w:rPr>
      <w:rFonts w:asciiTheme="majorHAnsi" w:eastAsiaTheme="majorEastAsia" w:hAnsiTheme="majorHAnsi" w:cstheme="majorBidi"/>
      <w:b/>
      <w:bCs/>
      <w:color w:val="7F7F7F" w:themeColor="text1" w:themeTint="80"/>
    </w:rPr>
  </w:style>
  <w:style w:type="paragraph" w:styleId="BalloonText">
    <w:name w:val="Balloon Text"/>
    <w:basedOn w:val="Normal"/>
    <w:link w:val="BalloonTextChar"/>
    <w:rsid w:val="009B3F99"/>
    <w:rPr>
      <w:rFonts w:ascii="Tahoma" w:hAnsi="Tahoma" w:cs="Tahoma"/>
      <w:sz w:val="16"/>
      <w:szCs w:val="16"/>
    </w:rPr>
  </w:style>
  <w:style w:type="character" w:customStyle="1" w:styleId="BalloonTextChar">
    <w:name w:val="Balloon Text Char"/>
    <w:basedOn w:val="DefaultParagraphFont"/>
    <w:link w:val="BalloonText"/>
    <w:rsid w:val="009B3F99"/>
    <w:rPr>
      <w:rFonts w:ascii="Tahoma" w:hAnsi="Tahoma" w:cs="Tahoma"/>
      <w:sz w:val="16"/>
      <w:szCs w:val="16"/>
    </w:rPr>
  </w:style>
  <w:style w:type="table" w:styleId="TableGrid">
    <w:name w:val="Table Grid"/>
    <w:basedOn w:val="TableNormal"/>
    <w:uiPriority w:val="59"/>
    <w:rsid w:val="009B3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9B3F9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B3F9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B3F9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B3F99"/>
    <w:rPr>
      <w:rFonts w:asciiTheme="majorHAnsi" w:eastAsiaTheme="majorEastAsia" w:hAnsiTheme="majorHAnsi" w:cstheme="majorBidi"/>
      <w:i/>
      <w:iCs/>
      <w:spacing w:val="5"/>
      <w:sz w:val="20"/>
      <w:szCs w:val="20"/>
    </w:rPr>
  </w:style>
  <w:style w:type="paragraph" w:styleId="IntenseQuote">
    <w:name w:val="Intense Quote"/>
    <w:basedOn w:val="Normal"/>
    <w:next w:val="Normal"/>
    <w:link w:val="IntenseQuoteChar"/>
    <w:uiPriority w:val="30"/>
    <w:rsid w:val="009B3F9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B3F99"/>
    <w:rPr>
      <w:b/>
      <w:bCs/>
      <w:i/>
      <w:iCs/>
    </w:rPr>
  </w:style>
  <w:style w:type="character" w:styleId="IntenseEmphasis">
    <w:name w:val="Intense Emphasis"/>
    <w:uiPriority w:val="21"/>
    <w:rsid w:val="009B3F99"/>
    <w:rPr>
      <w:b/>
      <w:bCs/>
    </w:rPr>
  </w:style>
  <w:style w:type="character" w:styleId="SubtleReference">
    <w:name w:val="Subtle Reference"/>
    <w:uiPriority w:val="31"/>
    <w:rsid w:val="009B3F99"/>
    <w:rPr>
      <w:smallCaps/>
    </w:rPr>
  </w:style>
  <w:style w:type="character" w:styleId="IntenseReference">
    <w:name w:val="Intense Reference"/>
    <w:uiPriority w:val="32"/>
    <w:rsid w:val="009B3F99"/>
    <w:rPr>
      <w:smallCaps/>
      <w:spacing w:val="5"/>
      <w:u w:val="single"/>
    </w:rPr>
  </w:style>
  <w:style w:type="paragraph" w:styleId="TOCHeading">
    <w:name w:val="TOC Heading"/>
    <w:basedOn w:val="Heading1"/>
    <w:next w:val="Normal"/>
    <w:uiPriority w:val="39"/>
    <w:semiHidden/>
    <w:unhideWhenUsed/>
    <w:qFormat/>
    <w:rsid w:val="009B3F99"/>
    <w:pPr>
      <w:outlineLvl w:val="9"/>
    </w:pPr>
    <w:rPr>
      <w:lang w:bidi="en-US"/>
    </w:rPr>
  </w:style>
  <w:style w:type="paragraph" w:styleId="TOC1">
    <w:name w:val="toc 1"/>
    <w:basedOn w:val="Normal"/>
    <w:next w:val="Normal"/>
    <w:autoRedefine/>
    <w:uiPriority w:val="39"/>
    <w:qFormat/>
    <w:rsid w:val="00AE4144"/>
    <w:pPr>
      <w:tabs>
        <w:tab w:val="left" w:pos="440"/>
        <w:tab w:val="right" w:leader="dot" w:pos="9488"/>
      </w:tabs>
      <w:spacing w:line="360" w:lineRule="auto"/>
      <w:outlineLvl w:val="0"/>
    </w:pPr>
    <w:rPr>
      <w:b/>
    </w:rPr>
  </w:style>
  <w:style w:type="character" w:styleId="Hyperlink">
    <w:name w:val="Hyperlink"/>
    <w:basedOn w:val="DefaultParagraphFont"/>
    <w:uiPriority w:val="99"/>
    <w:unhideWhenUsed/>
    <w:rsid w:val="00AC38F3"/>
    <w:rPr>
      <w:color w:val="0000FF" w:themeColor="hyperlink"/>
      <w:u w:val="single"/>
    </w:rPr>
  </w:style>
  <w:style w:type="paragraph" w:styleId="TOC2">
    <w:name w:val="toc 2"/>
    <w:basedOn w:val="Normal"/>
    <w:next w:val="Normal"/>
    <w:autoRedefine/>
    <w:uiPriority w:val="39"/>
    <w:unhideWhenUsed/>
    <w:rsid w:val="00AC38F3"/>
    <w:pPr>
      <w:spacing w:line="276" w:lineRule="auto"/>
      <w:ind w:left="220"/>
    </w:pPr>
    <w:rPr>
      <w:rFonts w:asciiTheme="minorHAnsi" w:hAnsiTheme="minorHAnsi"/>
      <w:lang w:val="en-US" w:eastAsia="ja-JP"/>
    </w:rPr>
  </w:style>
  <w:style w:type="paragraph" w:styleId="TOC3">
    <w:name w:val="toc 3"/>
    <w:basedOn w:val="Normal"/>
    <w:next w:val="Normal"/>
    <w:autoRedefine/>
    <w:uiPriority w:val="39"/>
    <w:unhideWhenUsed/>
    <w:rsid w:val="00AC38F3"/>
    <w:pPr>
      <w:spacing w:line="276" w:lineRule="auto"/>
      <w:ind w:left="440"/>
    </w:pPr>
    <w:rPr>
      <w:rFonts w:asciiTheme="minorHAnsi" w:hAnsiTheme="minorHAnsi"/>
      <w:lang w:val="en-US" w:eastAsia="ja-JP"/>
    </w:rPr>
  </w:style>
  <w:style w:type="paragraph" w:styleId="Footer">
    <w:name w:val="footer"/>
    <w:basedOn w:val="Normal"/>
    <w:link w:val="FooterChar"/>
    <w:uiPriority w:val="99"/>
    <w:rsid w:val="00AC38F3"/>
    <w:pPr>
      <w:tabs>
        <w:tab w:val="center" w:pos="4513"/>
        <w:tab w:val="right" w:pos="9026"/>
      </w:tabs>
      <w:spacing w:after="0"/>
    </w:pPr>
  </w:style>
  <w:style w:type="character" w:customStyle="1" w:styleId="FooterChar">
    <w:name w:val="Footer Char"/>
    <w:basedOn w:val="DefaultParagraphFont"/>
    <w:link w:val="Footer"/>
    <w:uiPriority w:val="99"/>
    <w:rsid w:val="00AC38F3"/>
    <w:rPr>
      <w:rFonts w:ascii="Arial" w:hAnsi="Arial"/>
    </w:rPr>
  </w:style>
  <w:style w:type="character" w:styleId="PlaceholderText">
    <w:name w:val="Placeholder Text"/>
    <w:basedOn w:val="DefaultParagraphFont"/>
    <w:uiPriority w:val="99"/>
    <w:semiHidden/>
    <w:rsid w:val="00AC38F3"/>
    <w:rPr>
      <w:color w:val="808080"/>
    </w:rPr>
  </w:style>
  <w:style w:type="numbering" w:customStyle="1" w:styleId="Headings">
    <w:name w:val="Headings"/>
    <w:uiPriority w:val="99"/>
    <w:rsid w:val="00AE4510"/>
    <w:pPr>
      <w:numPr>
        <w:numId w:val="5"/>
      </w:numPr>
    </w:pPr>
  </w:style>
  <w:style w:type="paragraph" w:customStyle="1" w:styleId="indentedlistpara">
    <w:name w:val="indented list para"/>
    <w:basedOn w:val="ListParagraph"/>
    <w:link w:val="indentedlistparaChar"/>
    <w:uiPriority w:val="20"/>
    <w:qFormat/>
    <w:rsid w:val="006A1A78"/>
    <w:pPr>
      <w:numPr>
        <w:numId w:val="3"/>
      </w:numPr>
      <w:ind w:left="714" w:hanging="357"/>
    </w:pPr>
  </w:style>
  <w:style w:type="character" w:customStyle="1" w:styleId="ListParagraphChar">
    <w:name w:val="List Paragraph Char"/>
    <w:basedOn w:val="DefaultParagraphFont"/>
    <w:link w:val="ListParagraph"/>
    <w:uiPriority w:val="19"/>
    <w:rsid w:val="00204C01"/>
    <w:rPr>
      <w:rFonts w:ascii="Arial" w:hAnsi="Arial"/>
    </w:rPr>
  </w:style>
  <w:style w:type="character" w:customStyle="1" w:styleId="indentedlistparaChar">
    <w:name w:val="indented list para Char"/>
    <w:basedOn w:val="ListParagraphChar"/>
    <w:link w:val="indentedlistpara"/>
    <w:uiPriority w:val="20"/>
    <w:rsid w:val="006A1A78"/>
    <w:rPr>
      <w:rFonts w:ascii="Arial" w:hAnsi="Arial"/>
    </w:rPr>
  </w:style>
  <w:style w:type="paragraph" w:styleId="Header">
    <w:name w:val="header"/>
    <w:basedOn w:val="Normal"/>
    <w:link w:val="HeaderChar"/>
    <w:rsid w:val="00420083"/>
    <w:pPr>
      <w:tabs>
        <w:tab w:val="center" w:pos="4513"/>
        <w:tab w:val="right" w:pos="9026"/>
      </w:tabs>
      <w:spacing w:before="0" w:after="0"/>
    </w:pPr>
  </w:style>
  <w:style w:type="character" w:customStyle="1" w:styleId="HeaderChar">
    <w:name w:val="Header Char"/>
    <w:basedOn w:val="DefaultParagraphFont"/>
    <w:link w:val="Header"/>
    <w:rsid w:val="00420083"/>
    <w:rPr>
      <w:rFonts w:ascii="Arial" w:hAnsi="Arial"/>
    </w:rPr>
  </w:style>
  <w:style w:type="paragraph" w:customStyle="1" w:styleId="Default">
    <w:name w:val="Default"/>
    <w:rsid w:val="00BC31F5"/>
    <w:pPr>
      <w:autoSpaceDE w:val="0"/>
      <w:autoSpaceDN w:val="0"/>
      <w:adjustRightInd w:val="0"/>
      <w:spacing w:after="0" w:line="240" w:lineRule="auto"/>
    </w:pPr>
    <w:rPr>
      <w:rFonts w:ascii="Symbol" w:hAnsi="Symbol" w:cs="Symbol"/>
      <w:color w:val="000000"/>
      <w:sz w:val="24"/>
      <w:szCs w:val="24"/>
    </w:rPr>
  </w:style>
  <w:style w:type="character" w:styleId="FollowedHyperlink">
    <w:name w:val="FollowedHyperlink"/>
    <w:basedOn w:val="DefaultParagraphFont"/>
    <w:rsid w:val="00332466"/>
    <w:rPr>
      <w:color w:val="800080" w:themeColor="followedHyperlink"/>
      <w:u w:val="single"/>
    </w:rPr>
  </w:style>
  <w:style w:type="paragraph" w:styleId="NormalWeb">
    <w:name w:val="Normal (Web)"/>
    <w:basedOn w:val="Normal"/>
    <w:uiPriority w:val="99"/>
    <w:unhideWhenUsed/>
    <w:rsid w:val="00E2100B"/>
    <w:pPr>
      <w:spacing w:before="100" w:beforeAutospacing="1" w:after="100" w:afterAutospacing="1"/>
    </w:pPr>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E2100B"/>
    <w:pPr>
      <w:spacing w:before="0" w:after="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E2100B"/>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E2100B"/>
    <w:rPr>
      <w:vertAlign w:val="superscript"/>
    </w:rPr>
  </w:style>
  <w:style w:type="character" w:customStyle="1" w:styleId="srch-url">
    <w:name w:val="srch-url"/>
    <w:basedOn w:val="DefaultParagraphFont"/>
    <w:rsid w:val="007A4790"/>
  </w:style>
  <w:style w:type="paragraph" w:customStyle="1" w:styleId="Legal2">
    <w:name w:val="Legal 2"/>
    <w:basedOn w:val="Heading2"/>
    <w:link w:val="Legal2Char"/>
    <w:rsid w:val="0007126E"/>
    <w:pPr>
      <w:tabs>
        <w:tab w:val="num" w:pos="454"/>
      </w:tabs>
      <w:spacing w:before="240" w:after="60"/>
      <w:ind w:left="1361" w:hanging="907"/>
      <w:contextualSpacing w:val="0"/>
    </w:pPr>
    <w:rPr>
      <w:rFonts w:ascii="Arial" w:eastAsia="Times New Roman" w:hAnsi="Arial" w:cs="Arial"/>
      <w:b w:val="0"/>
      <w:iCs/>
      <w:color w:val="auto"/>
      <w:kern w:val="32"/>
      <w:sz w:val="24"/>
      <w:szCs w:val="24"/>
    </w:rPr>
  </w:style>
  <w:style w:type="character" w:customStyle="1" w:styleId="Legal2Char">
    <w:name w:val="Legal 2 Char"/>
    <w:basedOn w:val="DefaultParagraphFont"/>
    <w:link w:val="Legal2"/>
    <w:rsid w:val="0007126E"/>
    <w:rPr>
      <w:rFonts w:ascii="Arial" w:eastAsia="Times New Roman" w:hAnsi="Arial" w:cs="Arial"/>
      <w:iCs/>
      <w:kern w:val="32"/>
      <w:sz w:val="24"/>
      <w:szCs w:val="24"/>
    </w:rPr>
  </w:style>
  <w:style w:type="table" w:customStyle="1" w:styleId="TableGrid1">
    <w:name w:val="Table Grid1"/>
    <w:basedOn w:val="TableNormal"/>
    <w:next w:val="TableGrid"/>
    <w:uiPriority w:val="59"/>
    <w:rsid w:val="005A17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A17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A17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A17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355803">
      <w:bodyDiv w:val="1"/>
      <w:marLeft w:val="0"/>
      <w:marRight w:val="0"/>
      <w:marTop w:val="0"/>
      <w:marBottom w:val="0"/>
      <w:divBdr>
        <w:top w:val="none" w:sz="0" w:space="0" w:color="auto"/>
        <w:left w:val="none" w:sz="0" w:space="0" w:color="auto"/>
        <w:bottom w:val="none" w:sz="0" w:space="0" w:color="auto"/>
        <w:right w:val="none" w:sz="0" w:space="0" w:color="auto"/>
      </w:divBdr>
      <w:divsChild>
        <w:div w:id="2110470235">
          <w:marLeft w:val="0"/>
          <w:marRight w:val="0"/>
          <w:marTop w:val="0"/>
          <w:marBottom w:val="0"/>
          <w:divBdr>
            <w:top w:val="none" w:sz="0" w:space="0" w:color="auto"/>
            <w:left w:val="none" w:sz="0" w:space="0" w:color="auto"/>
            <w:bottom w:val="none" w:sz="0" w:space="0" w:color="auto"/>
            <w:right w:val="none" w:sz="0" w:space="0" w:color="auto"/>
          </w:divBdr>
          <w:divsChild>
            <w:div w:id="15458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urspace/ClientServices/bedadmin/Pages/StandardOperatingPro.aspx" TargetMode="External"/><Relationship Id="rId18" Type="http://schemas.openxmlformats.org/officeDocument/2006/relationships/hyperlink" Target="http://ourspace/StaffServices/PtoT/Procurement/Documents/Guidance%20on%20Raising%20Requisitions%20and%20Receipting%20Purchase%20Orders.doc"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ourspace/Trust/Operations/Standard%20Operating%20Procedures%20for%20Access%20to%20Servic/Patient%20Flow%20Huddle%20Standard%20Operating%20Procedure.docx" TargetMode="External"/><Relationship Id="rId2" Type="http://schemas.openxmlformats.org/officeDocument/2006/relationships/customXml" Target="../customXml/item2.xml"/><Relationship Id="rId16" Type="http://schemas.openxmlformats.org/officeDocument/2006/relationships/hyperlink" Target="http://ourspace/ClientServices/PatientInformation/Approved%20Patient%20Information/Choice%20-%20Moving%20on%20-%20planning%20your%20discharge%20from%20hospital.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ourspace/ClientServices/CareProgrammeApproach/Documents/Multi-Agency%20Mental%20Health%20Protocol%20for%20Managing%20Choice%20on%20Discharge%20from%20a%20Psychiatric%20Inpatient%20Setting.docx"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ourspace/Systems/RiO/Guides/RiO%20User%20Guide%20-%20Inpatient%20Management%20-%20Delayed%20Transfer%20of%20Care.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738E05AFB19C458BC03C46ACF82BB4" ma:contentTypeVersion="4" ma:contentTypeDescription="Create a new document." ma:contentTypeScope="" ma:versionID="2259a719a7d7a98a867987a3e43015bd">
  <xsd:schema xmlns:xsd="http://www.w3.org/2001/XMLSchema" xmlns:xs="http://www.w3.org/2001/XMLSchema" xmlns:p="http://schemas.microsoft.com/office/2006/metadata/properties" xmlns:ns2="bd33806f-bda9-4b64-8440-4f3a6b22bc1d" xmlns:ns3="c0896279-9fc7-4261-9386-303e71f33ec5" targetNamespace="http://schemas.microsoft.com/office/2006/metadata/properties" ma:root="true" ma:fieldsID="612935dfec9f9b5a7d3c40dd335863d5" ns2:_="" ns3:_="">
    <xsd:import namespace="bd33806f-bda9-4b64-8440-4f3a6b22bc1d"/>
    <xsd:import namespace="c0896279-9fc7-4261-9386-303e71f33ec5"/>
    <xsd:element name="properties">
      <xsd:complexType>
        <xsd:sequence>
          <xsd:element name="documentManagement">
            <xsd:complexType>
              <xsd:all>
                <xsd:element ref="ns2:Choice_x0020_Review_x0020_Date"/>
                <xsd:element ref="ns2:SBU" minOccurs="0"/>
                <xsd:element ref="ns3:archive"/>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33806f-bda9-4b64-8440-4f3a6b22bc1d" elementFormDefault="qualified">
    <xsd:import namespace="http://schemas.microsoft.com/office/2006/documentManagement/types"/>
    <xsd:import namespace="http://schemas.microsoft.com/office/infopath/2007/PartnerControls"/>
    <xsd:element name="Choice_x0020_Review_x0020_Date" ma:index="8" ma:displayName="Choice Review Date" ma:description="Set a review date for this document - standard review is 1 year" ma:format="DateOnly" ma:internalName="Choice_x0020_Review_x0020_Date">
      <xsd:simpleType>
        <xsd:restriction base="dms:DateTime"/>
      </xsd:simpleType>
    </xsd:element>
    <xsd:element name="SBU" ma:index="9" nillable="true" ma:displayName="SBU" ma:description="Select the LDU(s) this data refers to" ma:internalName="SBU">
      <xsd:complexType>
        <xsd:complexContent>
          <xsd:extension base="dms:MultiChoice">
            <xsd:sequence>
              <xsd:element name="Value" maxOccurs="unbounded" minOccurs="0" nillable="true">
                <xsd:simpleType>
                  <xsd:restriction base="dms:Choice">
                    <xsd:enumeration value="BANES Services"/>
                    <xsd:enumeration value="Bristol Services"/>
                    <xsd:enumeration value="North Somerset Services"/>
                    <xsd:enumeration value="South Gloucestershire Services"/>
                    <xsd:enumeration value="Swindon Services"/>
                    <xsd:enumeration value="Wiltshire Services"/>
                    <xsd:enumeration value="Specialised Services"/>
                    <xsd:enumeration value="Adult Inpatient"/>
                    <xsd:enumeration value="Adult Community"/>
                    <xsd:enumeration value="Liaison and Later Life"/>
                    <xsd:enumeration value="Specialised and Secure Services"/>
                    <xsd:enumeration value="SDAS"/>
                    <xsd:enumeration value="Adults of Working Age"/>
                    <xsd:enumeration value="Older People"/>
                  </xsd:restriction>
                </xsd:simpleType>
              </xsd:element>
            </xsd:sequence>
          </xsd:extension>
        </xsd:complexContent>
      </xsd:complex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0896279-9fc7-4261-9386-303e71f33ec5" elementFormDefault="qualified">
    <xsd:import namespace="http://schemas.microsoft.com/office/2006/documentManagement/types"/>
    <xsd:import namespace="http://schemas.microsoft.com/office/infopath/2007/PartnerControls"/>
    <xsd:element name="archive" ma:index="10" ma:displayName="archive" ma:default="no" ma:format="RadioButtons" ma:internalName="archive">
      <xsd:simpleType>
        <xsd:restriction base="dms:Choice">
          <xsd:enumeration value="no"/>
          <xsd:enumeration value="y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Choice_x0020_Review_x0020_Date xmlns="bd33806f-bda9-4b64-8440-4f3a6b22bc1d">2018-04-29T23:00:00+00:00</Choice_x0020_Review_x0020_Date>
    <SBU xmlns="bd33806f-bda9-4b64-8440-4f3a6b22bc1d">
      <Value>BANES Services</Value>
      <Value>Bristol Services</Value>
      <Value>North Somerset Services</Value>
      <Value>South Gloucestershire Services</Value>
      <Value>Swindon Services</Value>
      <Value>Wiltshire Services</Value>
      <Value>Specialised Services</Value>
    </SBU>
    <archive xmlns="c0896279-9fc7-4261-9386-303e71f33ec5">no</archiv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FF862-D891-4833-818D-31F668CD9D39}">
  <ds:schemaRefs>
    <ds:schemaRef ds:uri="http://schemas.microsoft.com/sharepoint/v3/contenttype/forms"/>
  </ds:schemaRefs>
</ds:datastoreItem>
</file>

<file path=customXml/itemProps2.xml><?xml version="1.0" encoding="utf-8"?>
<ds:datastoreItem xmlns:ds="http://schemas.openxmlformats.org/officeDocument/2006/customXml" ds:itemID="{FCEC222F-C250-42E2-92D6-7AB9762562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33806f-bda9-4b64-8440-4f3a6b22bc1d"/>
    <ds:schemaRef ds:uri="c0896279-9fc7-4261-9386-303e71f33e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F1C7CC-E820-4942-BDEF-54795EB4266D}">
  <ds:schemaRefs>
    <ds:schemaRef ds:uri="http://schemas.microsoft.com/office/2006/metadata/properties"/>
    <ds:schemaRef ds:uri="bd33806f-bda9-4b64-8440-4f3a6b22bc1d"/>
    <ds:schemaRef ds:uri="c0896279-9fc7-4261-9386-303e71f33ec5"/>
  </ds:schemaRefs>
</ds:datastoreItem>
</file>

<file path=customXml/itemProps4.xml><?xml version="1.0" encoding="utf-8"?>
<ds:datastoreItem xmlns:ds="http://schemas.openxmlformats.org/officeDocument/2006/customXml" ds:itemID="{59BC65B0-5C78-461E-AD38-3ACB81C75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22</Pages>
  <Words>5825</Words>
  <Characters>33203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Delayed Transfer of Care  Standard Operating Procedure</vt:lpstr>
    </vt:vector>
  </TitlesOfParts>
  <Company>AWP</Company>
  <LinksUpToDate>false</LinksUpToDate>
  <CharactersWithSpaces>38951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Delayed Transfer of Care  Standard Operating Procedure</dc:title>
  <dc:creator>rvn24310</dc:creator>
  <cp:lastModifiedBy>Ward, Jennifer</cp:lastModifiedBy>
  <cp:revision>6</cp:revision>
  <cp:lastPrinted>2017-03-28T13:01:00Z</cp:lastPrinted>
  <dcterms:created xsi:type="dcterms:W3CDTF">2017-04-26T12:40:00Z</dcterms:created>
  <dcterms:modified xsi:type="dcterms:W3CDTF">2021-04-30T14:41:00Z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0x01010051738E05AFB19C458BC03C46ACF82BB4</vt:lpwstr>
  </property>
  <property fmtid="{D5CDD505-2E9C-101B-9397-08002B2CF9AE}" pid="3" name="Document Types">
    <vt:lpwstr>Procedure</vt:lpwstr>
  </property>
</Properties>
</file>