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AE2A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《新精英的玄学觉醒：从理性鄙夷到战略拥抱》 作者：</w:t>
      </w:r>
      <w:proofErr w:type="spellStart"/>
      <w:r w:rsidRPr="000E4A5C">
        <w:rPr>
          <w:b/>
          <w:bCs/>
        </w:rPr>
        <w:t>Astar</w:t>
      </w:r>
      <w:proofErr w:type="spellEnd"/>
    </w:p>
    <w:p w14:paraId="4CBF467E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引言</w:t>
      </w:r>
    </w:p>
    <w:p w14:paraId="61002351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过去二十年，中国（乃至全球）新精英群体——科技创业者、风险投资人、顶级知识工作者与文化资本拥有者——对玄学的态度发生了显著转变。从公开的“理性鄙夷”到私下的“战略拥抱”，这一转变折射出当代精英在高度不确定性时代的精神需求重构。</w:t>
      </w:r>
    </w:p>
    <w:p w14:paraId="5D57C892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一、早期鄙夷：理性主义与科学主义的双重滤镜</w:t>
      </w:r>
    </w:p>
    <w:p w14:paraId="0BB66355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21世纪初至</w:t>
      </w:r>
      <w:proofErr w:type="gramStart"/>
      <w:r w:rsidRPr="000E4A5C">
        <w:rPr>
          <w:b/>
          <w:bCs/>
        </w:rPr>
        <w:t>2010</w:t>
      </w:r>
      <w:proofErr w:type="gramEnd"/>
      <w:r w:rsidRPr="000E4A5C">
        <w:rPr>
          <w:b/>
          <w:bCs/>
        </w:rPr>
        <w:t>年代中期，新精英主流话语对玄学持强烈批判态度。代表性观点认为：风水、八字、紫微等是“封建迷信残余”，与现代科学精神格格不入。这一立场背后有双重支撑：</w:t>
      </w:r>
    </w:p>
    <w:p w14:paraId="6F0D62A2" w14:textId="77777777" w:rsidR="000E4A5C" w:rsidRPr="000E4A5C" w:rsidRDefault="000E4A5C" w:rsidP="000E4A5C">
      <w:pPr>
        <w:numPr>
          <w:ilvl w:val="0"/>
          <w:numId w:val="27"/>
        </w:numPr>
        <w:rPr>
          <w:b/>
          <w:bCs/>
        </w:rPr>
      </w:pPr>
      <w:r w:rsidRPr="000E4A5C">
        <w:rPr>
          <w:b/>
          <w:bCs/>
        </w:rPr>
        <w:t>科学主义滤镜：受西方启蒙传统与唯物主义教育影响，他们将玄学简单等同于迷信，强调“可重复实验”与“可证伪性”。</w:t>
      </w:r>
    </w:p>
    <w:p w14:paraId="6F8DC7E0" w14:textId="77777777" w:rsidR="000E4A5C" w:rsidRPr="000E4A5C" w:rsidRDefault="000E4A5C" w:rsidP="000E4A5C">
      <w:pPr>
        <w:numPr>
          <w:ilvl w:val="0"/>
          <w:numId w:val="27"/>
        </w:numPr>
        <w:rPr>
          <w:b/>
          <w:bCs/>
        </w:rPr>
      </w:pPr>
      <w:r w:rsidRPr="000E4A5C">
        <w:rPr>
          <w:b/>
          <w:bCs/>
        </w:rPr>
        <w:t>阶层区隔需求：公开鄙夷玄学成为一种身份信号，标志着自己站在“理性、现代、进步”的一边。</w:t>
      </w:r>
    </w:p>
    <w:p w14:paraId="2D39D34A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这一时期，部分硅谷与中国科技精英甚至将“反迷信”作为个人品牌的一部分。然而，私下里已有少数人开始 quietly 咨询风水师或命理顾问，只是极少公开承认。</w:t>
      </w:r>
    </w:p>
    <w:p w14:paraId="1E6B7B8D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二、转变的触发因素</w:t>
      </w:r>
    </w:p>
    <w:p w14:paraId="1C6F9682" w14:textId="77777777" w:rsidR="000E4A5C" w:rsidRPr="000E4A5C" w:rsidRDefault="000E4A5C" w:rsidP="000E4A5C">
      <w:pPr>
        <w:rPr>
          <w:b/>
          <w:bCs/>
        </w:rPr>
      </w:pPr>
      <w:proofErr w:type="gramStart"/>
      <w:r w:rsidRPr="000E4A5C">
        <w:rPr>
          <w:b/>
          <w:bCs/>
        </w:rPr>
        <w:t>2020</w:t>
      </w:r>
      <w:proofErr w:type="gramEnd"/>
      <w:r w:rsidRPr="000E4A5C">
        <w:rPr>
          <w:b/>
          <w:bCs/>
        </w:rPr>
        <w:t>年代以来，这一态度发生系统性转变。核心驱动因素包括：</w:t>
      </w:r>
    </w:p>
    <w:p w14:paraId="7FEDBB3C" w14:textId="77777777" w:rsidR="000E4A5C" w:rsidRPr="000E4A5C" w:rsidRDefault="000E4A5C" w:rsidP="000E4A5C">
      <w:pPr>
        <w:numPr>
          <w:ilvl w:val="0"/>
          <w:numId w:val="28"/>
        </w:numPr>
        <w:rPr>
          <w:b/>
          <w:bCs/>
        </w:rPr>
      </w:pPr>
      <w:r w:rsidRPr="000E4A5C">
        <w:rPr>
          <w:b/>
          <w:bCs/>
        </w:rPr>
        <w:t>不确定性爆炸：全球疫情、地缘冲突、AI技术爆发、经济周期剧烈波动，让“可控性幻觉”破灭。精英们发现，纯粹的理性模型无法完全解释或应对黑天鹅事件。</w:t>
      </w:r>
    </w:p>
    <w:p w14:paraId="5E34EDF9" w14:textId="77777777" w:rsidR="000E4A5C" w:rsidRPr="000E4A5C" w:rsidRDefault="000E4A5C" w:rsidP="000E4A5C">
      <w:pPr>
        <w:numPr>
          <w:ilvl w:val="0"/>
          <w:numId w:val="28"/>
        </w:numPr>
        <w:rPr>
          <w:b/>
          <w:bCs/>
        </w:rPr>
      </w:pPr>
      <w:r w:rsidRPr="000E4A5C">
        <w:rPr>
          <w:b/>
          <w:bCs/>
        </w:rPr>
        <w:t>量子范式冲击：量子力学“观察者效应”、多世界诠释等概念进入大众视野，让“意识影响现实”的古老玄学命题获得新的科学隐喻。</w:t>
      </w:r>
    </w:p>
    <w:p w14:paraId="2F9A48FE" w14:textId="77777777" w:rsidR="000E4A5C" w:rsidRPr="000E4A5C" w:rsidRDefault="000E4A5C" w:rsidP="000E4A5C">
      <w:pPr>
        <w:numPr>
          <w:ilvl w:val="0"/>
          <w:numId w:val="28"/>
        </w:numPr>
        <w:rPr>
          <w:b/>
          <w:bCs/>
        </w:rPr>
      </w:pPr>
      <w:r w:rsidRPr="000E4A5C">
        <w:rPr>
          <w:b/>
          <w:bCs/>
        </w:rPr>
        <w:t>绩效焦虑与身心耗竭：高强度认知劳动导致精英群体普遍出现存在危机。玄学提供的“意义框架”与仪式感，成为缓解焦虑的有效工具。</w:t>
      </w:r>
    </w:p>
    <w:p w14:paraId="4CEF0274" w14:textId="77777777" w:rsidR="000E4A5C" w:rsidRPr="000E4A5C" w:rsidRDefault="000E4A5C" w:rsidP="000E4A5C">
      <w:pPr>
        <w:numPr>
          <w:ilvl w:val="0"/>
          <w:numId w:val="28"/>
        </w:numPr>
        <w:rPr>
          <w:b/>
          <w:bCs/>
        </w:rPr>
      </w:pPr>
      <w:r w:rsidRPr="000E4A5C">
        <w:rPr>
          <w:b/>
          <w:bCs/>
        </w:rPr>
        <w:t>数据与实证的意外背书：部分大数据研究显示，某些传统玄学建议（如居住朝向、时间节点选择）在统计上确实存在微弱但稳定的正相关，这让理性精英难以完全忽视。</w:t>
      </w:r>
    </w:p>
    <w:p w14:paraId="083DEF3D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三、新精英的当代立场：战略性拥抱</w:t>
      </w:r>
    </w:p>
    <w:p w14:paraId="4B0FBB7F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当前新精英对玄学的态度可概括为“公开理性，私下战略拥抱”：</w:t>
      </w:r>
    </w:p>
    <w:p w14:paraId="3598C3CA" w14:textId="77777777" w:rsidR="000E4A5C" w:rsidRPr="000E4A5C" w:rsidRDefault="000E4A5C" w:rsidP="000E4A5C">
      <w:pPr>
        <w:numPr>
          <w:ilvl w:val="0"/>
          <w:numId w:val="29"/>
        </w:numPr>
        <w:rPr>
          <w:b/>
          <w:bCs/>
        </w:rPr>
      </w:pPr>
      <w:r w:rsidRPr="000E4A5C">
        <w:rPr>
          <w:b/>
          <w:bCs/>
        </w:rPr>
        <w:t>他们不再视玄学为“迷信”，而是将其重构为高级认知工具与决策辅助系统。</w:t>
      </w:r>
    </w:p>
    <w:p w14:paraId="409BEF41" w14:textId="77777777" w:rsidR="000E4A5C" w:rsidRPr="000E4A5C" w:rsidRDefault="000E4A5C" w:rsidP="000E4A5C">
      <w:pPr>
        <w:numPr>
          <w:ilvl w:val="0"/>
          <w:numId w:val="29"/>
        </w:numPr>
        <w:rPr>
          <w:b/>
          <w:bCs/>
        </w:rPr>
      </w:pPr>
      <w:r w:rsidRPr="000E4A5C">
        <w:rPr>
          <w:b/>
          <w:bCs/>
        </w:rPr>
        <w:t>典型做法：在重大决策（如公司选址、产品发布时间、投资时机、个人居所）前，结合数据分析与玄学咨询，形成“双轨验证”机制。</w:t>
      </w:r>
    </w:p>
    <w:p w14:paraId="39366668" w14:textId="77777777" w:rsidR="000E4A5C" w:rsidRPr="000E4A5C" w:rsidRDefault="000E4A5C" w:rsidP="000E4A5C">
      <w:pPr>
        <w:numPr>
          <w:ilvl w:val="0"/>
          <w:numId w:val="29"/>
        </w:numPr>
        <w:rPr>
          <w:b/>
          <w:bCs/>
        </w:rPr>
      </w:pPr>
      <w:r w:rsidRPr="000E4A5C">
        <w:rPr>
          <w:b/>
          <w:bCs/>
        </w:rPr>
        <w:t>部分顶级创业者甚至将玄学元素融入企业文化（如以五行理念设计办公室布局、用节气指导团队节奏），视其为提升</w:t>
      </w:r>
      <w:proofErr w:type="gramStart"/>
      <w:r w:rsidRPr="000E4A5C">
        <w:rPr>
          <w:b/>
          <w:bCs/>
        </w:rPr>
        <w:t>集体心流与</w:t>
      </w:r>
      <w:proofErr w:type="gramEnd"/>
      <w:r w:rsidRPr="000E4A5C">
        <w:rPr>
          <w:b/>
          <w:bCs/>
        </w:rPr>
        <w:t>创造力的“软技术”。</w:t>
      </w:r>
    </w:p>
    <w:p w14:paraId="77037CCB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新锐观点：这一转变本质上是精英阶层从“控制范式”向“共振范式”的认知升级。他们不再试图通过纯粹理性掌控一切，而是学会与更深层的“场”与“势”共舞。这与量子力学“参与式宇宙”观点高度一致。</w:t>
      </w:r>
    </w:p>
    <w:p w14:paraId="5BD76FDB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四、背后的心理与社会机制</w:t>
      </w:r>
    </w:p>
    <w:p w14:paraId="72EB04FD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这一转变反映了新精英的存在焦虑：在AI可能取代大部分认知劳动的时代，他们需要新的意义来源与竞争优势。玄学提供了一种“稀缺的直觉优势”——在大数据与算法泛滥的时代，对“不可量化因素”的敏感度成为新的阶层壁垒。</w:t>
      </w:r>
    </w:p>
    <w:p w14:paraId="3D2B5559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同时，这也是后世俗化社会的典型表现（Taylor, 2007）：传统宗教衰退后，精英们从碎片化的灵性消费转向系统性的玄学实践。</w:t>
      </w:r>
    </w:p>
    <w:p w14:paraId="4275FF7D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结语：新玄学时代的到来</w:t>
      </w:r>
    </w:p>
    <w:p w14:paraId="43D7352D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新精英对玄学的态度转变并非倒退，而是螺旋式上升。它标志着人类文明从“祛魅”走向“再魅”——不是回归迷信，而是以现代理性为底座，重新激活古老的系统智慧。</w:t>
      </w:r>
    </w:p>
    <w:p w14:paraId="321FE63A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lastRenderedPageBreak/>
        <w:t>在九紫离火运这一关键窗口，这一转变尤为重要。它可能预示着未来精英文化的重要特征：理性与直觉、科学与玄学、物质与意识的深度融合。这或许正是人类应对复杂性时代挑战的必要进化。</w:t>
      </w:r>
    </w:p>
    <w:p w14:paraId="0CD0019C" w14:textId="77777777" w:rsidR="000E4A5C" w:rsidRPr="000E4A5C" w:rsidRDefault="000E4A5C" w:rsidP="000E4A5C">
      <w:pPr>
        <w:rPr>
          <w:b/>
          <w:bCs/>
        </w:rPr>
      </w:pPr>
      <w:proofErr w:type="spellStart"/>
      <w:r w:rsidRPr="000E4A5C">
        <w:rPr>
          <w:b/>
          <w:bCs/>
        </w:rPr>
        <w:t>Astar</w:t>
      </w:r>
      <w:proofErr w:type="spellEnd"/>
      <w:r w:rsidRPr="000E4A5C">
        <w:rPr>
          <w:b/>
          <w:bCs/>
        </w:rPr>
        <w:t xml:space="preserve"> 2026年7月</w:t>
      </w:r>
    </w:p>
    <w:p w14:paraId="22DA7C8A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pict w14:anchorId="1FEAA48E">
          <v:rect id="_x0000_i1049" style="width:0;height:1.5pt" o:hralign="center" o:hrstd="t" o:hr="t" fillcolor="#a0a0a0" stroked="f"/>
        </w:pict>
      </w:r>
    </w:p>
    <w:p w14:paraId="32E87CD2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参考文献（APA格式）</w:t>
      </w:r>
    </w:p>
    <w:p w14:paraId="1C095118" w14:textId="77777777" w:rsidR="000E4A5C" w:rsidRPr="000E4A5C" w:rsidRDefault="000E4A5C" w:rsidP="000E4A5C">
      <w:pPr>
        <w:numPr>
          <w:ilvl w:val="0"/>
          <w:numId w:val="30"/>
        </w:numPr>
        <w:rPr>
          <w:b/>
          <w:bCs/>
        </w:rPr>
      </w:pPr>
      <w:r w:rsidRPr="000E4A5C">
        <w:rPr>
          <w:b/>
          <w:bCs/>
        </w:rPr>
        <w:t xml:space="preserve">Taylor, C. (2007). </w:t>
      </w:r>
      <w:r w:rsidRPr="000E4A5C">
        <w:rPr>
          <w:b/>
          <w:bCs/>
          <w:i/>
          <w:iCs/>
        </w:rPr>
        <w:t>A Secular Age</w:t>
      </w:r>
      <w:r w:rsidRPr="000E4A5C">
        <w:rPr>
          <w:b/>
          <w:bCs/>
        </w:rPr>
        <w:t>. Harvard University Press.</w:t>
      </w:r>
    </w:p>
    <w:p w14:paraId="2C78C02A" w14:textId="77777777" w:rsidR="000E4A5C" w:rsidRPr="000E4A5C" w:rsidRDefault="000E4A5C" w:rsidP="000E4A5C">
      <w:pPr>
        <w:numPr>
          <w:ilvl w:val="0"/>
          <w:numId w:val="30"/>
        </w:numPr>
        <w:rPr>
          <w:b/>
          <w:bCs/>
        </w:rPr>
      </w:pPr>
      <w:r w:rsidRPr="000E4A5C">
        <w:rPr>
          <w:b/>
          <w:bCs/>
        </w:rPr>
        <w:t xml:space="preserve">Penrose, R., &amp; </w:t>
      </w:r>
      <w:proofErr w:type="spellStart"/>
      <w:r w:rsidRPr="000E4A5C">
        <w:rPr>
          <w:b/>
          <w:bCs/>
        </w:rPr>
        <w:t>Hameroff</w:t>
      </w:r>
      <w:proofErr w:type="spellEnd"/>
      <w:r w:rsidRPr="000E4A5C">
        <w:rPr>
          <w:b/>
          <w:bCs/>
        </w:rPr>
        <w:t xml:space="preserve">, S. (2014). Consciousness in the universe. </w:t>
      </w:r>
      <w:r w:rsidRPr="000E4A5C">
        <w:rPr>
          <w:b/>
          <w:bCs/>
          <w:i/>
          <w:iCs/>
        </w:rPr>
        <w:t>Physics of Life Reviews</w:t>
      </w:r>
      <w:r w:rsidRPr="000E4A5C">
        <w:rPr>
          <w:b/>
          <w:bCs/>
        </w:rPr>
        <w:t>.</w:t>
      </w:r>
    </w:p>
    <w:p w14:paraId="2F70D8CF" w14:textId="77777777" w:rsidR="000E4A5C" w:rsidRPr="000E4A5C" w:rsidRDefault="000E4A5C" w:rsidP="000E4A5C">
      <w:pPr>
        <w:numPr>
          <w:ilvl w:val="0"/>
          <w:numId w:val="30"/>
        </w:numPr>
        <w:rPr>
          <w:b/>
          <w:bCs/>
        </w:rPr>
      </w:pPr>
      <w:r w:rsidRPr="000E4A5C">
        <w:rPr>
          <w:b/>
          <w:bCs/>
        </w:rPr>
        <w:t>Global Entrepreneurship Monitor Reports (2020-2025).</w:t>
      </w:r>
    </w:p>
    <w:p w14:paraId="173A56F7" w14:textId="77777777" w:rsidR="000E4A5C" w:rsidRPr="000E4A5C" w:rsidRDefault="000E4A5C" w:rsidP="000E4A5C">
      <w:pPr>
        <w:numPr>
          <w:ilvl w:val="0"/>
          <w:numId w:val="30"/>
        </w:numPr>
        <w:rPr>
          <w:b/>
          <w:bCs/>
        </w:rPr>
      </w:pPr>
      <w:r w:rsidRPr="000E4A5C">
        <w:rPr>
          <w:b/>
          <w:bCs/>
        </w:rPr>
        <w:t>中国城市创新指数报告（2024）。</w:t>
      </w:r>
    </w:p>
    <w:p w14:paraId="34270C6F" w14:textId="77777777" w:rsidR="000E4A5C" w:rsidRPr="000E4A5C" w:rsidRDefault="000E4A5C" w:rsidP="000E4A5C">
      <w:pPr>
        <w:numPr>
          <w:ilvl w:val="0"/>
          <w:numId w:val="30"/>
        </w:numPr>
        <w:rPr>
          <w:b/>
          <w:bCs/>
        </w:rPr>
      </w:pPr>
      <w:r w:rsidRPr="000E4A5C">
        <w:rPr>
          <w:b/>
          <w:bCs/>
        </w:rPr>
        <w:t xml:space="preserve">Kahneman, D. (2011). </w:t>
      </w:r>
      <w:r w:rsidRPr="000E4A5C">
        <w:rPr>
          <w:b/>
          <w:bCs/>
          <w:i/>
          <w:iCs/>
        </w:rPr>
        <w:t>Thinking, Fast and Slow</w:t>
      </w:r>
      <w:r w:rsidRPr="000E4A5C">
        <w:rPr>
          <w:b/>
          <w:bCs/>
        </w:rPr>
        <w:t>（直觉决策相关章节）。</w:t>
      </w:r>
    </w:p>
    <w:p w14:paraId="5914DBD5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pict w14:anchorId="07B79F7A">
          <v:rect id="_x0000_i1050" style="width:0;height:1.5pt" o:hralign="center" o:hrstd="t" o:hr="t" fillcolor="#a0a0a0" stroked="f"/>
        </w:pict>
      </w:r>
    </w:p>
    <w:p w14:paraId="10426E99" w14:textId="77777777" w:rsidR="000E4A5C" w:rsidRPr="000E4A5C" w:rsidRDefault="000E4A5C" w:rsidP="000E4A5C">
      <w:pPr>
        <w:rPr>
          <w:b/>
          <w:bCs/>
        </w:rPr>
      </w:pPr>
      <w:r w:rsidRPr="000E4A5C">
        <w:rPr>
          <w:b/>
          <w:bCs/>
        </w:rPr>
        <w:t>此文聚焦新精英态度的转变，分析深入且有时代感。如需调整长度、增加具体案例或数据，或与其他文章组成系列，请告诉我。</w:t>
      </w:r>
    </w:p>
    <w:p w14:paraId="64D599D4" w14:textId="77777777" w:rsidR="00DC7EEA" w:rsidRPr="000E4A5C" w:rsidRDefault="00DC7EEA" w:rsidP="000E4A5C">
      <w:pPr>
        <w:rPr>
          <w:rFonts w:hint="eastAsia"/>
        </w:rPr>
      </w:pPr>
    </w:p>
    <w:sectPr w:rsidR="00DC7EEA" w:rsidRPr="000E4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35A26"/>
    <w:multiLevelType w:val="multilevel"/>
    <w:tmpl w:val="4C9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246D3"/>
    <w:multiLevelType w:val="multilevel"/>
    <w:tmpl w:val="BF7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2347B"/>
    <w:multiLevelType w:val="multilevel"/>
    <w:tmpl w:val="1718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A42A78"/>
    <w:multiLevelType w:val="multilevel"/>
    <w:tmpl w:val="D668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BC0F06"/>
    <w:multiLevelType w:val="multilevel"/>
    <w:tmpl w:val="094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904568"/>
    <w:multiLevelType w:val="multilevel"/>
    <w:tmpl w:val="C7A4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45233"/>
    <w:multiLevelType w:val="multilevel"/>
    <w:tmpl w:val="7EEC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8B5395"/>
    <w:multiLevelType w:val="multilevel"/>
    <w:tmpl w:val="90AE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68122D"/>
    <w:multiLevelType w:val="multilevel"/>
    <w:tmpl w:val="0A70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D01086"/>
    <w:multiLevelType w:val="multilevel"/>
    <w:tmpl w:val="1100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6"/>
  </w:num>
  <w:num w:numId="2" w16cid:durableId="569267901">
    <w:abstractNumId w:val="29"/>
  </w:num>
  <w:num w:numId="3" w16cid:durableId="1654405844">
    <w:abstractNumId w:val="10"/>
  </w:num>
  <w:num w:numId="4" w16cid:durableId="1209218389">
    <w:abstractNumId w:val="22"/>
  </w:num>
  <w:num w:numId="5" w16cid:durableId="1060322966">
    <w:abstractNumId w:val="1"/>
  </w:num>
  <w:num w:numId="6" w16cid:durableId="1977487899">
    <w:abstractNumId w:val="19"/>
  </w:num>
  <w:num w:numId="7" w16cid:durableId="1957251398">
    <w:abstractNumId w:val="8"/>
  </w:num>
  <w:num w:numId="8" w16cid:durableId="85806297">
    <w:abstractNumId w:val="17"/>
  </w:num>
  <w:num w:numId="9" w16cid:durableId="2059234302">
    <w:abstractNumId w:val="21"/>
  </w:num>
  <w:num w:numId="10" w16cid:durableId="1822769511">
    <w:abstractNumId w:val="18"/>
  </w:num>
  <w:num w:numId="11" w16cid:durableId="634870919">
    <w:abstractNumId w:val="0"/>
  </w:num>
  <w:num w:numId="12" w16cid:durableId="762609055">
    <w:abstractNumId w:val="24"/>
  </w:num>
  <w:num w:numId="13" w16cid:durableId="155462485">
    <w:abstractNumId w:val="28"/>
  </w:num>
  <w:num w:numId="14" w16cid:durableId="1783377583">
    <w:abstractNumId w:val="7"/>
  </w:num>
  <w:num w:numId="15" w16cid:durableId="1780951952">
    <w:abstractNumId w:val="4"/>
  </w:num>
  <w:num w:numId="16" w16cid:durableId="530848818">
    <w:abstractNumId w:val="15"/>
  </w:num>
  <w:num w:numId="17" w16cid:durableId="351301827">
    <w:abstractNumId w:val="12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13"/>
  </w:num>
  <w:num w:numId="21" w16cid:durableId="828669409">
    <w:abstractNumId w:val="23"/>
  </w:num>
  <w:num w:numId="22" w16cid:durableId="1467553128">
    <w:abstractNumId w:val="9"/>
  </w:num>
  <w:num w:numId="23" w16cid:durableId="754789443">
    <w:abstractNumId w:val="27"/>
  </w:num>
  <w:num w:numId="24" w16cid:durableId="1617101586">
    <w:abstractNumId w:val="14"/>
  </w:num>
  <w:num w:numId="25" w16cid:durableId="1383137752">
    <w:abstractNumId w:val="20"/>
  </w:num>
  <w:num w:numId="26" w16cid:durableId="582568628">
    <w:abstractNumId w:val="16"/>
  </w:num>
  <w:num w:numId="27" w16cid:durableId="1130898096">
    <w:abstractNumId w:val="5"/>
  </w:num>
  <w:num w:numId="28" w16cid:durableId="2031254730">
    <w:abstractNumId w:val="25"/>
  </w:num>
  <w:num w:numId="29" w16cid:durableId="1919896455">
    <w:abstractNumId w:val="6"/>
  </w:num>
  <w:num w:numId="30" w16cid:durableId="17190861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E4A5C"/>
    <w:rsid w:val="0011041C"/>
    <w:rsid w:val="00120194"/>
    <w:rsid w:val="001241FD"/>
    <w:rsid w:val="00186A7A"/>
    <w:rsid w:val="001A60C5"/>
    <w:rsid w:val="00234230"/>
    <w:rsid w:val="00236896"/>
    <w:rsid w:val="00280D5E"/>
    <w:rsid w:val="0028782A"/>
    <w:rsid w:val="00296B6D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E81D70"/>
    <w:rsid w:val="00F13A46"/>
    <w:rsid w:val="00F37110"/>
    <w:rsid w:val="00FE50EC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2026-07-14T06:54:00Z</dcterms:created>
  <dcterms:modified xsi:type="dcterms:W3CDTF">2026-07-14T06:54:00Z</dcterms:modified>
</cp:coreProperties>
</file>