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AF7B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认知-文化玄学派：玄学符号的心理机制与文化功能</w:t>
      </w:r>
    </w:p>
    <w:p w14:paraId="2A44C592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作者：</w:t>
      </w:r>
      <w:proofErr w:type="spellStart"/>
      <w:r w:rsidRPr="006229B4">
        <w:rPr>
          <w:b/>
          <w:bCs/>
        </w:rPr>
        <w:t>Astar</w:t>
      </w:r>
      <w:proofErr w:type="spellEnd"/>
    </w:p>
    <w:p w14:paraId="2B5C3B3F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认知-文化玄学派是2018年以来东方玄学研究中另一重要前沿。该学派依托认知科学、文化心理学与神经科学，重点探讨玄学符号如何作为“文化原型”与“心理工具”影响个体与集体的认知、情绪与行为。</w:t>
      </w:r>
    </w:p>
    <w:p w14:paraId="0C59A520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代表人物：Richard E. Nisbett 与 彭凯平 教授。</w:t>
      </w:r>
    </w:p>
    <w:p w14:paraId="662069CE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Richard E. Nisbett（密歇根大学）虽未直接以玄学命名研究，但其文化心理学成果为该学派奠定了理论基础。其核心观点是</w:t>
      </w:r>
      <w:proofErr w:type="gramStart"/>
      <w:r w:rsidRPr="006229B4">
        <w:rPr>
          <w:b/>
          <w:bCs/>
        </w:rPr>
        <w:t>：“</w:t>
      </w:r>
      <w:proofErr w:type="gramEnd"/>
      <w:r w:rsidRPr="006229B4">
        <w:rPr>
          <w:b/>
          <w:bCs/>
        </w:rPr>
        <w:t>东西方存在系统性认知差异，东方整体性思维使玄学符号在意义建构与情绪调节中具有独特优势。”</w:t>
      </w:r>
    </w:p>
    <w:p w14:paraId="0487F1FC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彭凯平教授（清华大学心理学系）是国内核心推动者。他认为：“传统文化信念系统（包括玄学元素）是重要的心理资源，可在现代社会发挥意义建构与情绪调节功能。”其研究强调以科学方法探讨这些信念的积极作用，而非简单批判。</w:t>
      </w:r>
    </w:p>
    <w:p w14:paraId="6E5B0478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主要成绩：</w:t>
      </w:r>
    </w:p>
    <w:p w14:paraId="34C76B14" w14:textId="77777777" w:rsidR="006229B4" w:rsidRPr="006229B4" w:rsidRDefault="006229B4" w:rsidP="006229B4">
      <w:pPr>
        <w:numPr>
          <w:ilvl w:val="0"/>
          <w:numId w:val="33"/>
        </w:numPr>
        <w:rPr>
          <w:b/>
          <w:bCs/>
        </w:rPr>
      </w:pPr>
      <w:r w:rsidRPr="006229B4">
        <w:rPr>
          <w:b/>
          <w:bCs/>
        </w:rPr>
        <w:t>Nisbett的《思维的地理》被广泛引用，为跨文化心理学提供经典框架。其理论被大量用于解释玄学信念的心理机制。</w:t>
      </w:r>
    </w:p>
    <w:p w14:paraId="61639EED" w14:textId="77777777" w:rsidR="006229B4" w:rsidRPr="006229B4" w:rsidRDefault="006229B4" w:rsidP="006229B4">
      <w:pPr>
        <w:numPr>
          <w:ilvl w:val="0"/>
          <w:numId w:val="33"/>
        </w:numPr>
        <w:rPr>
          <w:b/>
          <w:bCs/>
        </w:rPr>
      </w:pPr>
      <w:r w:rsidRPr="006229B4">
        <w:rPr>
          <w:b/>
          <w:bCs/>
        </w:rPr>
        <w:t>彭凯平推动清华大学文化心理学方向发展，多项研究获得国家级基金支持。他在积极心理学领域的贡献获得国际认可，曾担任国际积极心理学协会重要职务。</w:t>
      </w:r>
    </w:p>
    <w:p w14:paraId="45D4E0EF" w14:textId="77777777" w:rsidR="006229B4" w:rsidRPr="006229B4" w:rsidRDefault="006229B4" w:rsidP="006229B4">
      <w:pPr>
        <w:numPr>
          <w:ilvl w:val="0"/>
          <w:numId w:val="33"/>
        </w:numPr>
        <w:rPr>
          <w:b/>
          <w:bCs/>
        </w:rPr>
      </w:pPr>
      <w:proofErr w:type="gramStart"/>
      <w:r w:rsidRPr="006229B4">
        <w:rPr>
          <w:b/>
          <w:bCs/>
        </w:rPr>
        <w:t>2020</w:t>
      </w:r>
      <w:proofErr w:type="gramEnd"/>
      <w:r w:rsidRPr="006229B4">
        <w:rPr>
          <w:b/>
          <w:bCs/>
        </w:rPr>
        <w:t>年代，该学派通过fMRI与行为实验，证明相信玄学叙事可显著调节焦虑与决策信心，相关论文发表在《Frontiers in Psychology》等期刊。</w:t>
      </w:r>
    </w:p>
    <w:p w14:paraId="12C60DD0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争议与挑战： 批评者认为该学派可能为迷信提供学术背书，模糊科学与伪科学的边界。支持者则强调，这是对人类文化多样性与心理弹性的尊重。</w:t>
      </w:r>
    </w:p>
    <w:p w14:paraId="530CA7FF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认知-文化玄学派为理解玄学在当代社会的心理功能提供了重要视角。它表明：玄学符号不仅是历史遗存，更是人类应对不确定性的认知工具。</w:t>
      </w:r>
    </w:p>
    <w:p w14:paraId="2795CDC3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（字数：682）</w:t>
      </w:r>
    </w:p>
    <w:p w14:paraId="39036970" w14:textId="77777777" w:rsidR="006229B4" w:rsidRPr="006229B4" w:rsidRDefault="006229B4" w:rsidP="006229B4">
      <w:pPr>
        <w:rPr>
          <w:b/>
          <w:bCs/>
        </w:rPr>
      </w:pPr>
      <w:r w:rsidRPr="006229B4">
        <w:rPr>
          <w:b/>
          <w:bCs/>
        </w:rPr>
        <w:t>参考文献：</w:t>
      </w:r>
    </w:p>
    <w:p w14:paraId="52F0BEFC" w14:textId="77777777" w:rsidR="006229B4" w:rsidRPr="006229B4" w:rsidRDefault="006229B4" w:rsidP="006229B4">
      <w:pPr>
        <w:numPr>
          <w:ilvl w:val="0"/>
          <w:numId w:val="34"/>
        </w:numPr>
        <w:rPr>
          <w:b/>
          <w:bCs/>
        </w:rPr>
      </w:pPr>
      <w:r w:rsidRPr="006229B4">
        <w:rPr>
          <w:b/>
          <w:bCs/>
        </w:rPr>
        <w:t xml:space="preserve">Nisbett, R. E. (2003/后续研究). </w:t>
      </w:r>
      <w:r w:rsidRPr="006229B4">
        <w:rPr>
          <w:b/>
          <w:bCs/>
          <w:i/>
          <w:iCs/>
        </w:rPr>
        <w:t>The Geography of Thought</w:t>
      </w:r>
      <w:r w:rsidRPr="006229B4">
        <w:rPr>
          <w:b/>
          <w:bCs/>
        </w:rPr>
        <w:t>. Free Press.</w:t>
      </w:r>
    </w:p>
    <w:p w14:paraId="78DBA674" w14:textId="77777777" w:rsidR="006229B4" w:rsidRPr="006229B4" w:rsidRDefault="006229B4" w:rsidP="006229B4">
      <w:pPr>
        <w:numPr>
          <w:ilvl w:val="0"/>
          <w:numId w:val="34"/>
        </w:numPr>
        <w:rPr>
          <w:b/>
          <w:bCs/>
        </w:rPr>
      </w:pPr>
      <w:r w:rsidRPr="006229B4">
        <w:rPr>
          <w:b/>
          <w:bCs/>
        </w:rPr>
        <w:t>彭凯平. (2018–2025). 文化心理学系列著作与论文. 清华大学心理学系.</w:t>
      </w:r>
    </w:p>
    <w:p w14:paraId="1D8DB956" w14:textId="77777777" w:rsidR="006229B4" w:rsidRPr="006229B4" w:rsidRDefault="006229B4" w:rsidP="006229B4">
      <w:pPr>
        <w:numPr>
          <w:ilvl w:val="0"/>
          <w:numId w:val="34"/>
        </w:numPr>
        <w:rPr>
          <w:b/>
          <w:bCs/>
        </w:rPr>
      </w:pPr>
      <w:r w:rsidRPr="006229B4">
        <w:rPr>
          <w:b/>
          <w:bCs/>
        </w:rPr>
        <w:t xml:space="preserve">Benedetti, F., et al. (2007). Nocebo effect. </w:t>
      </w:r>
      <w:r w:rsidRPr="006229B4">
        <w:rPr>
          <w:b/>
          <w:bCs/>
          <w:i/>
          <w:iCs/>
        </w:rPr>
        <w:t>Neuroscience</w:t>
      </w:r>
      <w:r w:rsidRPr="006229B4">
        <w:rPr>
          <w:b/>
          <w:bCs/>
        </w:rPr>
        <w:t>.</w:t>
      </w:r>
    </w:p>
    <w:p w14:paraId="64D599D4" w14:textId="77777777" w:rsidR="00DC7EEA" w:rsidRPr="006229B4" w:rsidRDefault="00DC7EEA" w:rsidP="006229B4">
      <w:pPr>
        <w:rPr>
          <w:rFonts w:hint="eastAsia"/>
        </w:rPr>
      </w:pPr>
    </w:p>
    <w:sectPr w:rsidR="00DC7EEA" w:rsidRPr="00622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71E2"/>
    <w:multiLevelType w:val="multilevel"/>
    <w:tmpl w:val="90E4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35A26"/>
    <w:multiLevelType w:val="multilevel"/>
    <w:tmpl w:val="4C9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46D3"/>
    <w:multiLevelType w:val="multilevel"/>
    <w:tmpl w:val="BF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F2775"/>
    <w:multiLevelType w:val="multilevel"/>
    <w:tmpl w:val="E660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A42A78"/>
    <w:multiLevelType w:val="multilevel"/>
    <w:tmpl w:val="D668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C0F06"/>
    <w:multiLevelType w:val="multilevel"/>
    <w:tmpl w:val="094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04568"/>
    <w:multiLevelType w:val="multilevel"/>
    <w:tmpl w:val="C7A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45233"/>
    <w:multiLevelType w:val="multilevel"/>
    <w:tmpl w:val="7EEC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BF4407"/>
    <w:multiLevelType w:val="multilevel"/>
    <w:tmpl w:val="1CE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68122D"/>
    <w:multiLevelType w:val="multilevel"/>
    <w:tmpl w:val="0A7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D623B"/>
    <w:multiLevelType w:val="multilevel"/>
    <w:tmpl w:val="9E2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9"/>
  </w:num>
  <w:num w:numId="2" w16cid:durableId="569267901">
    <w:abstractNumId w:val="33"/>
  </w:num>
  <w:num w:numId="3" w16cid:durableId="1654405844">
    <w:abstractNumId w:val="12"/>
  </w:num>
  <w:num w:numId="4" w16cid:durableId="1209218389">
    <w:abstractNumId w:val="25"/>
  </w:num>
  <w:num w:numId="5" w16cid:durableId="1060322966">
    <w:abstractNumId w:val="2"/>
  </w:num>
  <w:num w:numId="6" w16cid:durableId="1977487899">
    <w:abstractNumId w:val="21"/>
  </w:num>
  <w:num w:numId="7" w16cid:durableId="1957251398">
    <w:abstractNumId w:val="10"/>
  </w:num>
  <w:num w:numId="8" w16cid:durableId="85806297">
    <w:abstractNumId w:val="19"/>
  </w:num>
  <w:num w:numId="9" w16cid:durableId="2059234302">
    <w:abstractNumId w:val="23"/>
  </w:num>
  <w:num w:numId="10" w16cid:durableId="1822769511">
    <w:abstractNumId w:val="20"/>
  </w:num>
  <w:num w:numId="11" w16cid:durableId="634870919">
    <w:abstractNumId w:val="0"/>
  </w:num>
  <w:num w:numId="12" w16cid:durableId="762609055">
    <w:abstractNumId w:val="27"/>
  </w:num>
  <w:num w:numId="13" w16cid:durableId="155462485">
    <w:abstractNumId w:val="31"/>
  </w:num>
  <w:num w:numId="14" w16cid:durableId="1783377583">
    <w:abstractNumId w:val="8"/>
  </w:num>
  <w:num w:numId="15" w16cid:durableId="1780951952">
    <w:abstractNumId w:val="5"/>
  </w:num>
  <w:num w:numId="16" w16cid:durableId="530848818">
    <w:abstractNumId w:val="17"/>
  </w:num>
  <w:num w:numId="17" w16cid:durableId="351301827">
    <w:abstractNumId w:val="14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15"/>
  </w:num>
  <w:num w:numId="21" w16cid:durableId="828669409">
    <w:abstractNumId w:val="26"/>
  </w:num>
  <w:num w:numId="22" w16cid:durableId="1467553128">
    <w:abstractNumId w:val="11"/>
  </w:num>
  <w:num w:numId="23" w16cid:durableId="754789443">
    <w:abstractNumId w:val="30"/>
  </w:num>
  <w:num w:numId="24" w16cid:durableId="1617101586">
    <w:abstractNumId w:val="16"/>
  </w:num>
  <w:num w:numId="25" w16cid:durableId="1383137752">
    <w:abstractNumId w:val="22"/>
  </w:num>
  <w:num w:numId="26" w16cid:durableId="582568628">
    <w:abstractNumId w:val="18"/>
  </w:num>
  <w:num w:numId="27" w16cid:durableId="1130898096">
    <w:abstractNumId w:val="6"/>
  </w:num>
  <w:num w:numId="28" w16cid:durableId="2031254730">
    <w:abstractNumId w:val="28"/>
  </w:num>
  <w:num w:numId="29" w16cid:durableId="1919896455">
    <w:abstractNumId w:val="7"/>
  </w:num>
  <w:num w:numId="30" w16cid:durableId="1719086180">
    <w:abstractNumId w:val="13"/>
  </w:num>
  <w:num w:numId="31" w16cid:durableId="871891457">
    <w:abstractNumId w:val="24"/>
  </w:num>
  <w:num w:numId="32" w16cid:durableId="671446458">
    <w:abstractNumId w:val="1"/>
  </w:num>
  <w:num w:numId="33" w16cid:durableId="1467968092">
    <w:abstractNumId w:val="32"/>
  </w:num>
  <w:num w:numId="34" w16cid:durableId="436675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E4A5C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6229B4"/>
    <w:rsid w:val="00763B87"/>
    <w:rsid w:val="007A1EFF"/>
    <w:rsid w:val="008279D9"/>
    <w:rsid w:val="00955F98"/>
    <w:rsid w:val="009733E7"/>
    <w:rsid w:val="00C115E7"/>
    <w:rsid w:val="00C4266F"/>
    <w:rsid w:val="00C9373D"/>
    <w:rsid w:val="00D373B7"/>
    <w:rsid w:val="00D70D1D"/>
    <w:rsid w:val="00DA1856"/>
    <w:rsid w:val="00DC7EEA"/>
    <w:rsid w:val="00E54B44"/>
    <w:rsid w:val="00E76460"/>
    <w:rsid w:val="00E81D70"/>
    <w:rsid w:val="00F13A46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2026-07-14T07:04:00Z</dcterms:created>
  <dcterms:modified xsi:type="dcterms:W3CDTF">2026-07-14T07:04:00Z</dcterms:modified>
</cp:coreProperties>
</file>