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795010" cy="17907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795010" cy="179070"/>
                <wp:effectExtent b="0" l="0" r="0" t="0"/>
                <wp:wrapNone/>
                <wp:docPr id="2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5010" cy="179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 19기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데이터 수집 및  저장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프로젝트 기획서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795010" cy="17907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795010" cy="179070"/>
                <wp:effectExtent b="0" l="0" r="0" t="0"/>
                <wp:wrapNone/>
                <wp:docPr id="2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5010" cy="179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85943524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450.8203125" w:hRule="atLeast"/>
              <w:tblHeader w:val="0"/>
            </w:trPr>
            <w:tc>
              <w:tcPr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2121833619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 데이터 수집 및  저장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696200938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891389167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프로젝트 기획서서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659459349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902131112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360300269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ff0000"/>
                        <w:rtl w:val="0"/>
                      </w:rPr>
                      <w:t xml:space="preserve">깃허브 주소 기재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946442964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after="0" w:line="240" w:lineRule="auto"/>
        <w:ind w:left="0" w:firstLine="0"/>
        <w:rPr>
          <w:rFonts w:ascii="Gulim" w:cs="Gulim" w:eastAsia="Gulim" w:hAnsi="Gulim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181315832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프로젝트 주제</w:t>
          </w:r>
        </w:sdtContent>
      </w:sdt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-39544994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문제 정의</w:t>
          </w:r>
        </w:sdtContent>
      </w:sdt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49048230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시장조사 및 BM</w:t>
          </w:r>
        </w:sdtContent>
      </w:sdt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110478620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시스템 구성 기획</w:t>
          </w:r>
        </w:sdtContent>
      </w:sdt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-8274984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모델링 계획</w:t>
          </w:r>
        </w:sdtContent>
      </w:sdt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-142951287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사용 데이터</w:t>
          </w:r>
        </w:sdtContent>
      </w:sdt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-70757406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역할분담(R&amp;R)</w:t>
          </w:r>
        </w:sdtContent>
      </w:sdt>
    </w:p>
    <w:p w:rsidR="00000000" w:rsidDel="00000000" w:rsidP="00000000" w:rsidRDefault="00000000" w:rsidRPr="00000000" w14:paraId="00000017">
      <w:pPr>
        <w:spacing w:after="160" w:line="240" w:lineRule="auto"/>
        <w:rPr>
          <w:rFonts w:ascii="Gulim" w:cs="Gulim" w:eastAsia="Gulim" w:hAnsi="Gulim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oSXl/TIzYwRPUkRT3gN2Ei0s7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4AHIhMWE5cTFEWUQ0SzVzdFNqUHpkczZScE56ODhEdFdvTG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