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Тарифы</w:t>
      </w:r>
    </w:p>
    <w:tbl>
      <w:tblPr>
        <w:tblW w:w="92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271"/>
        <w:gridCol w:w="3406"/>
        <w:gridCol w:w="4537"/>
      </w:tblGrid>
      <w:tr>
        <w:tblPrEx>
          <w:shd w:val="clear" w:color="auto" w:fill="cad1d7"/>
        </w:tblPrEx>
        <w:trPr>
          <w:trHeight w:val="416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Тариф</w:t>
            </w:r>
          </w:p>
        </w:tc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Стоимость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руб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.)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Комплектность</w:t>
            </w:r>
          </w:p>
        </w:tc>
      </w:tr>
      <w:tr>
        <w:tblPrEx>
          <w:shd w:val="clear" w:color="auto" w:fill="cad1d7"/>
        </w:tblPrEx>
        <w:trPr>
          <w:trHeight w:val="72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Серебро</w:t>
            </w:r>
          </w:p>
        </w:tc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3500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14:textFill>
                  <w14:solidFill>
                    <w14:srgbClr w14:val="111111"/>
                  </w14:solidFill>
                </w14:textFill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Электровелосипед</w:t>
            </w:r>
          </w:p>
          <w:p>
            <w:pPr>
              <w:pStyle w:val="Normal.0"/>
              <w:widowControl w:val="0"/>
              <w:bidi w:val="0"/>
              <w:spacing w:before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Аккумуляторная батарея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30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А</w:t>
            </w:r>
          </w:p>
        </w:tc>
      </w:tr>
      <w:tr>
        <w:tblPrEx>
          <w:shd w:val="clear" w:color="auto" w:fill="cad1d7"/>
        </w:tblPrEx>
        <w:trPr>
          <w:trHeight w:val="102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Профи</w:t>
            </w:r>
          </w:p>
        </w:tc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4200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14:textFill>
                  <w14:solidFill>
                    <w14:srgbClr w14:val="111111"/>
                  </w14:solidFill>
                </w14:textFill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Электровелосипед</w:t>
            </w:r>
          </w:p>
          <w:p>
            <w:pPr>
              <w:pStyle w:val="Normal.0"/>
              <w:widowControl w:val="0"/>
              <w:bidi w:val="0"/>
              <w:spacing w:before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Аккумуляторная батарея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20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А –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2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штуки</w:t>
            </w:r>
          </w:p>
        </w:tc>
      </w:tr>
      <w:tr>
        <w:tblPrEx>
          <w:shd w:val="clear" w:color="auto" w:fill="cad1d7"/>
        </w:tblPrEx>
        <w:trPr>
          <w:trHeight w:val="102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Золото</w:t>
            </w:r>
          </w:p>
        </w:tc>
        <w:tc>
          <w:tcPr>
            <w:tcW w:type="dxa" w:w="3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4500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14:textFill>
                  <w14:solidFill>
                    <w14:srgbClr w14:val="111111"/>
                  </w14:solidFill>
                </w14:textFill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Электровелосипед</w:t>
            </w:r>
          </w:p>
          <w:p>
            <w:pPr>
              <w:pStyle w:val="Normal.0"/>
              <w:widowControl w:val="0"/>
              <w:bidi w:val="0"/>
              <w:spacing w:before="12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Аккумуляторная батарея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30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А –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 xml:space="preserve">3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штуки</w:t>
            </w:r>
          </w:p>
        </w:tc>
      </w:tr>
    </w:tbl>
    <w:p>
      <w:pPr>
        <w:pStyle w:val="Normal.0"/>
        <w:widowControl w:val="0"/>
        <w:spacing w:before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1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Штрафы</w:t>
      </w:r>
    </w:p>
    <w:tbl>
      <w:tblPr>
        <w:tblW w:w="92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708"/>
        <w:gridCol w:w="3969"/>
        <w:gridCol w:w="4537"/>
      </w:tblGrid>
      <w:tr>
        <w:tblPrEx>
          <w:shd w:val="clear" w:color="auto" w:fill="cad1d7"/>
        </w:tblPrEx>
        <w:trPr>
          <w:trHeight w:val="416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№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Нарушение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111111"/>
                <w:u w:color="111111"/>
                <w:shd w:val="nil" w:color="auto" w:fill="auto"/>
                <w:rtl w:val="0"/>
                <w:lang w:val="ru-RU"/>
                <w14:textFill>
                  <w14:solidFill>
                    <w14:srgbClr w14:val="111111"/>
                  </w14:solidFill>
                </w14:textFill>
              </w:rPr>
              <w:t>Ответственность</w:t>
            </w:r>
          </w:p>
        </w:tc>
      </w:tr>
      <w:tr>
        <w:tblPrEx>
          <w:shd w:val="clear" w:color="auto" w:fill="cad1d7"/>
        </w:tblPrEx>
        <w:trPr>
          <w:trHeight w:val="126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ДТП по вине Пользователя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повлекшее причинение вреда здоровью третьих лиц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блокировка доступа к прокату и 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- 30 000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в случае наступления смерти третьего лица – 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- 100 000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9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ДТП по вине Пользователя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повлекшее причинение вреда имуществу третьих лиц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блокировка доступа к прокату сроком до конца календарного года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котором совершено нарушение</w:t>
            </w:r>
          </w:p>
        </w:tc>
      </w:tr>
      <w:tr>
        <w:tblPrEx>
          <w:shd w:val="clear" w:color="auto" w:fill="cad1d7"/>
        </w:tblPrEx>
        <w:trPr>
          <w:trHeight w:val="12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ДТП по вине Пользователя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повлекшее причинение вреда городской инфраструктуре и объектам благоустройства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временная блокировка доступа к прокату сроком до конца календарного года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котором совершено нарушение</w:t>
            </w:r>
          </w:p>
        </w:tc>
      </w:tr>
      <w:tr>
        <w:tblPrEx>
          <w:shd w:val="clear" w:color="auto" w:fill="cad1d7"/>
        </w:tblPrEx>
        <w:trPr>
          <w:trHeight w:val="30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Средства передвижения в состоянии алкогольного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наркотического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токсического или иного опьянения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 воздействием лекарственных препаратов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ухудшающих реакцию и внимание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болезненном или утомленном состоянии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ставящем под угрозу безопасность движения и окружающих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блокировка доступа к прокату и 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- 100 000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18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Движение по проезжей части при наличии велосипедной дорожки и пешеходной зоны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движение по пешеходной зоне при наличии велосипедной дорожки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движение по встречной велосипедной полосе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первое нарушение – предупреждение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 последующее нарушение – блокировка доступа к прокату сроком до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четырнадцать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дней</w:t>
            </w:r>
          </w:p>
        </w:tc>
      </w:tr>
      <w:tr>
        <w:tblPrEx>
          <w:shd w:val="clear" w:color="auto" w:fill="cad1d7"/>
        </w:tblPrEx>
        <w:trPr>
          <w:trHeight w:val="21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Средства передвижения лицом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достигшим допустимого Договором возраста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передача Средства передвижения для самостоятельного передвижения лицу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достигшему допустимого Договором возраста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временная блокировка доступа к прокату сроком до конца календарного года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котором совершено нарушение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- 25 000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18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Средства передвижения лицом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 достигшим возраста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передача Средства передвижения для самостоятельного передвижения лицу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 достигшему возраста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лет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блокировка доступа прокату и 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- 25 000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15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Пересечение проезжей части по надземным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подземным и иным пешеходным переходам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спешиваясь со Средства передвижения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27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Передвижение на Средстве передвижения более чем одного человека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перевозка детей и животных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также передвижение на Средстве передвижения при превышении суммарного веса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 одеждой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сумкой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рюкзаком и иным имуществом Пользователя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свыше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150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ста пятидесяти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- 25000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6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Выезд на средстве передвижения за разрешенную территорию 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- 10 000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18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Привязка Пользователем для осуществления оплаты банковской карты третьего лица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массовая привязка одной и той же банковской карты к разным аккаунтам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блокировка доступа к Приложению </w:t>
            </w:r>
          </w:p>
        </w:tc>
      </w:tr>
      <w:tr>
        <w:tblPrEx>
          <w:shd w:val="clear" w:color="auto" w:fill="cad1d7"/>
        </w:tblPrEx>
        <w:trPr>
          <w:trHeight w:val="18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Средства передвижения для езды по непредназначенным для этого покрытиям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акробатических трюков и в иных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предусмотренных Договором целях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 первое нарушение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предупреждение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rtl w:val="0"/>
                <w:lang w:val="ru-RU"/>
              </w:rPr>
              <w:br w:type="textWrapping"/>
              <w:t xml:space="preserve">за последующее нарушение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блокировка доступа к прокату сроком до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четырнадцать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дней</w:t>
            </w:r>
          </w:p>
        </w:tc>
      </w:tr>
      <w:tr>
        <w:tblPrEx>
          <w:shd w:val="clear" w:color="auto" w:fill="cad1d7"/>
        </w:tblPrEx>
        <w:trPr>
          <w:trHeight w:val="6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Выезд на средстве передвижения за территорию РФ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- 150 000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6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Нецелевое использование программного обеспечения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- 15 000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305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Потеря ключей от Аккумулятора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- 500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  <w:tr>
        <w:tblPrEx>
          <w:shd w:val="clear" w:color="auto" w:fill="cad1d7"/>
        </w:tblPrEx>
        <w:trPr>
          <w:trHeight w:val="600" w:hRule="atLeast"/>
        </w:trPr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Потеря ключей от Электровелосипеда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before="120"/>
              <w:jc w:val="both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штрафная неустойка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- 1500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₽</w:t>
            </w:r>
          </w:p>
        </w:tc>
      </w:tr>
    </w:tbl>
    <w:p>
      <w:pPr>
        <w:pStyle w:val="Normal.0"/>
        <w:widowControl w:val="0"/>
        <w:spacing w:before="1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17171b"/>
          <w:sz w:val="28"/>
          <w:szCs w:val="28"/>
          <w:u w:color="17171b"/>
          <w14:textFill>
            <w14:solidFill>
              <w14:srgbClr w14:val="17171B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17171b"/>
          <w:sz w:val="28"/>
          <w:szCs w:val="28"/>
          <w:u w:color="17171b"/>
          <w14:textFill>
            <w14:solidFill>
              <w14:srgbClr w14:val="17171B"/>
            </w14:solidFill>
          </w14:textFill>
        </w:rPr>
      </w:pPr>
      <w:r>
        <w:rPr>
          <w:rFonts w:ascii="Times New Roman" w:hAnsi="Times New Roman" w:hint="default"/>
          <w:outline w:val="0"/>
          <w:color w:val="17171b"/>
          <w:sz w:val="28"/>
          <w:szCs w:val="28"/>
          <w:u w:color="17171b"/>
          <w:rtl w:val="0"/>
          <w:lang w:val="ru-RU"/>
          <w14:textFill>
            <w14:solidFill>
              <w14:srgbClr w14:val="17171B"/>
            </w14:solidFill>
          </w14:textFill>
        </w:rPr>
        <w:t>Прейскурант цен на запчасти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902"/>
        <w:gridCol w:w="5001"/>
        <w:gridCol w:w="3446"/>
      </w:tblGrid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№</w:t>
            </w:r>
          </w:p>
        </w:tc>
        <w:tc>
          <w:tcPr>
            <w:tcW w:type="dxa" w:w="84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  <w:jc w:val="center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Стоимость замены запчастей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Наименование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 xml:space="preserve">Цена 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(</w:t>
            </w: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руб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.)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849"/>
              </w:tabs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Покрышка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3000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Ручка газа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 xml:space="preserve">от 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Мотор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-</w:t>
            </w: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колесо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4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Контроллер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5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Дисплей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6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Педали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7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Каретка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8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Тормозная ручка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9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Сиденье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10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Подседельный штырь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11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Камера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12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Вилка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13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Руль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300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14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Колесо переднее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5000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15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Крыло переднее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1500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Крыло заднее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16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Подножка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270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17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Шатун со звездой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1000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18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Шатун левый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1000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19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Зарядное устройство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20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Монетка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5000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21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Модуль света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управления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22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Механизм складывания руля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9000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23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Фонарь передний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24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Исправление восьмерки колеса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25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Суппорт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26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Тормозной диск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2300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27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Ось переднего колеса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1700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28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Короб контроллера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4000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29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Цепь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30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Переключатель скоростей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31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Ремонт проводки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От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 xml:space="preserve"> 1500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32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Провод питания АКБ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33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Ремонт рамы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 xml:space="preserve">От 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7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34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Задний фонарь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2500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35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Корзина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2200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36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Стойка АКБ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 xml:space="preserve">От 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1200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37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Разъем питания АКБ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2300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38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Разъем зарядки АКБ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ptos" w:hAnsi="Times New Roman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39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Провод мотора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 xml:space="preserve">от 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50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40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Аккумуляторная батарея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rtl w:val="0"/>
                <w14:textFill>
                  <w14:solidFill>
                    <w14:srgbClr w14:val="17171B"/>
                  </w14:solidFill>
                </w14:textFill>
              </w:rPr>
              <w:t>40000</w:t>
            </w:r>
          </w:p>
        </w:tc>
      </w:tr>
      <w:tr>
        <w:tblPrEx>
          <w:shd w:val="clear" w:color="auto" w:fill="cad1d7"/>
        </w:tblPrEx>
        <w:trPr>
          <w:trHeight w:val="318" w:hRule="atLeast"/>
        </w:trPr>
        <w:tc>
          <w:tcPr>
            <w:tcW w:type="dxa" w:w="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41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Возврат грязного электровелосипеда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0" w:lineRule="atLeast"/>
            </w:pP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1</w:t>
            </w:r>
            <w:r>
              <w:rPr>
                <w:rFonts w:ascii="Times New Roman" w:hAnsi="Times New Roman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500</w:t>
            </w:r>
          </w:p>
        </w:tc>
      </w:tr>
    </w:tbl>
    <w:p>
      <w:pPr>
        <w:pStyle w:val="Normal.0"/>
        <w:widowControl w:val="0"/>
        <w:jc w:val="center"/>
      </w:pPr>
      <w:r>
        <w:rPr>
          <w:rFonts w:ascii="Times New Roman" w:cs="Times New Roman" w:hAnsi="Times New Roman" w:eastAsia="Times New Roman"/>
          <w:outline w:val="0"/>
          <w:color w:val="17171b"/>
          <w:sz w:val="28"/>
          <w:szCs w:val="28"/>
          <w:u w:color="17171b"/>
          <w14:textFill>
            <w14:solidFill>
              <w14:srgbClr w14:val="17171B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426" w:right="850" w:bottom="709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