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lumvorax---executive-summary"/>
    <w:p>
      <w:pPr>
        <w:pStyle w:val="Heading1"/>
      </w:pPr>
      <w:r>
        <w:t xml:space="preserve">LUMVORAX - Executive Summary</w:t>
      </w:r>
    </w:p>
    <w:bookmarkStart w:id="20" w:name="Xd6f0afc741e2ce646a0232242e5d400bcf162e0"/>
    <w:p>
      <w:pPr>
        <w:pStyle w:val="Heading2"/>
      </w:pPr>
      <w:r>
        <w:t xml:space="preserve">Le Nouveau Paradigme du Calcul Post-Numérique</w:t>
      </w:r>
    </w:p>
    <w:p>
      <w:r>
        <w:pict>
          <v:rect style="width:0;height:1.5pt" o:hralign="center" o:hrstd="t" o:hr="t"/>
        </w:pict>
      </w:r>
    </w:p>
    <w:bookmarkEnd w:id="20"/>
    <w:bookmarkStart w:id="21" w:name="vision-en-3-points"/>
    <w:p>
      <w:pPr>
        <w:pStyle w:val="Heading2"/>
      </w:pPr>
      <w:r>
        <w:t xml:space="preserve">🎯 VISION EN 3 POINTS</w:t>
      </w:r>
    </w:p>
    <w:p>
      <w:pPr>
        <w:pStyle w:val="FirstParagraph"/>
      </w:pPr>
      <w:r>
        <w:rPr>
          <w:bCs/>
          <w:b/>
        </w:rPr>
        <w:t xml:space="preserve">LUMVORAX</w:t>
      </w:r>
      <w:r>
        <w:t xml:space="preserve"> </w:t>
      </w:r>
      <w:r>
        <w:t xml:space="preserve">révolutionne l’informatique avec un écosystème complet de calcul post-numérique: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Nouveau type de BIT</w:t>
      </w:r>
      <w:r>
        <w:t xml:space="preserve">: États continus au-delà du binaire classique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Nouveau type de CALCUL</w:t>
      </w:r>
      <w:r>
        <w:t xml:space="preserve">: Architecture neuronale hybride post-numérique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Nouveau type de QUBIT</w:t>
      </w:r>
      <w:r>
        <w:t xml:space="preserve">: Qubits post-quantiques stabilisés biologiquement</w:t>
      </w:r>
    </w:p>
    <w:p>
      <w:r>
        <w:pict>
          <v:rect style="width:0;height:1.5pt" o:hralign="center" o:hrstd="t" o:hr="t"/>
        </w:pict>
      </w:r>
    </w:p>
    <w:bookmarkEnd w:id="21"/>
    <w:bookmarkStart w:id="23" w:name="le-problème"/>
    <w:p>
      <w:pPr>
        <w:pStyle w:val="Heading2"/>
      </w:pPr>
      <w:r>
        <w:t xml:space="preserve">💡 LE PROBLÈME</w:t>
      </w:r>
    </w:p>
    <w:p>
      <w:pPr>
        <w:pStyle w:val="FirstParagraph"/>
      </w:pPr>
      <w:r>
        <w:t xml:space="preserve">Les technologies actuelles atteignent leurs limites: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Bits classiques</w:t>
      </w:r>
      <w:r>
        <w:t xml:space="preserve">: Limités à 0 ou 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Qubits quantiques</w:t>
      </w:r>
      <w:r>
        <w:t xml:space="preserve">: Fragiles, coûteux, température cryogénique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Calcul numérique</w:t>
      </w:r>
      <w:r>
        <w:t xml:space="preserve">: Loi de Moore épuisée</w:t>
      </w:r>
    </w:p>
    <w:bookmarkStart w:id="22" w:name="blocage-critique-hardware-générique"/>
    <w:p>
      <w:pPr>
        <w:pStyle w:val="Heading3"/>
      </w:pPr>
      <w:r>
        <w:t xml:space="preserve">🚨 Blocage Critique: Hardware Générique</w:t>
      </w:r>
    </w:p>
    <w:p>
      <w:pPr>
        <w:pStyle w:val="FirstParagraph"/>
      </w:pPr>
      <w:r>
        <w:rPr>
          <w:bCs/>
          <w:b/>
        </w:rPr>
        <w:t xml:space="preserve">Notre technologie est bridée par le matériel actuel</w:t>
      </w:r>
      <w:r>
        <w:t xml:space="preserve">:</w:t>
      </w:r>
      <w:r>
        <w:t xml:space="preserve"> </w:t>
      </w:r>
      <w:r>
        <w:t xml:space="preserve">- ❌ Aucun contrôle bas niveau (CPU/GPU/RAM propriétaires)</w:t>
      </w:r>
      <w:r>
        <w:t xml:space="preserve"> </w:t>
      </w:r>
      <w:r>
        <w:t xml:space="preserve">- ❌ Performance: 1-5% du potentiel théorique exploité</w:t>
      </w:r>
      <w:r>
        <w:t xml:space="preserve"> </w:t>
      </w:r>
      <w:r>
        <w:t xml:space="preserve">- ❌ Dépendance fabricants (Intel, NVIDIA, AMD)</w:t>
      </w:r>
    </w:p>
    <w:p>
      <w:pPr>
        <w:pStyle w:val="BodyText"/>
      </w:pPr>
      <w:r>
        <w:rPr>
          <w:bCs/>
          <w:b/>
        </w:rPr>
        <w:t xml:space="preserve">Marché</w:t>
      </w:r>
      <w:r>
        <w:t xml:space="preserve">: $762 milliards d’ici 2030 (IA/ML, Blockchain, Recherche, Cybersécurité)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notre-solution"/>
    <w:p>
      <w:pPr>
        <w:pStyle w:val="Heading2"/>
      </w:pPr>
      <w:r>
        <w:t xml:space="preserve">✨ NOTRE SOLUTION</w:t>
      </w:r>
    </w:p>
    <w:bookmarkStart w:id="24" w:name="architecture-lumvorax-validée"/>
    <w:p>
      <w:pPr>
        <w:pStyle w:val="Heading3"/>
      </w:pPr>
      <w:r>
        <w:t xml:space="preserve">Architecture LUMVORAX Validée</w:t>
      </w:r>
    </w:p>
    <w:p>
      <w:pPr>
        <w:pStyle w:val="FirstParagraph"/>
      </w:pPr>
      <w:r>
        <w:rPr>
          <w:bCs/>
          <w:b/>
        </w:rPr>
        <w:t xml:space="preserve">Composants clés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NX48</w:t>
      </w:r>
      <w:r>
        <w:t xml:space="preserve">: Contrôleur neuronal adaptatif (16 sous-neurones)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NX49</w:t>
      </w:r>
      <w:r>
        <w:t xml:space="preserve">: Neurone biologique (modèle Hodgkin-Huxley)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PQE</w:t>
      </w:r>
      <w:r>
        <w:t xml:space="preserve">: Pont quantique vers matériel IBM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Forensic Logger</w:t>
      </w:r>
      <w:r>
        <w:t xml:space="preserve">: Traçabilité nanoseconde</w:t>
      </w:r>
    </w:p>
    <w:p>
      <w:pPr>
        <w:pStyle w:val="BodyText"/>
      </w:pPr>
      <w:r>
        <w:rPr>
          <w:bCs/>
          <w:b/>
        </w:rPr>
        <w:t xml:space="preserve">Avantages</w:t>
      </w:r>
      <w:r>
        <w:t xml:space="preserve">:</w:t>
      </w:r>
      <w:r>
        <w:t xml:space="preserve"> </w:t>
      </w:r>
      <w:r>
        <w:t xml:space="preserve">- ✅ Hybride: Combine classique, quantique et biologique</w:t>
      </w:r>
      <w:r>
        <w:t xml:space="preserve"> </w:t>
      </w:r>
      <w:r>
        <w:t xml:space="preserve">- ✅ Robuste: Fonctionne à température ambiante</w:t>
      </w:r>
      <w:r>
        <w:t xml:space="preserve"> </w:t>
      </w:r>
      <w:r>
        <w:t xml:space="preserve">- ✅ Scalable: Architecture modulaire extensible</w:t>
      </w:r>
      <w:r>
        <w:t xml:space="preserve"> </w:t>
      </w:r>
      <w:r>
        <w:t xml:space="preserve">- ✅ Efficient: Optimisation énergétique intégrée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résultats-validés"/>
    <w:p>
      <w:pPr>
        <w:pStyle w:val="Heading2"/>
      </w:pPr>
      <w:r>
        <w:t xml:space="preserve">📊 RÉSULTATS VALIDÉS</w:t>
      </w:r>
    </w:p>
    <w:bookmarkStart w:id="26" w:name="tests-sur-matériel-quantique-ibm"/>
    <w:p>
      <w:pPr>
        <w:pStyle w:val="Heading3"/>
      </w:pPr>
      <w:r>
        <w:t xml:space="preserve">Tests sur Matériel Quantique IBM</w:t>
      </w:r>
    </w:p>
    <w:p>
      <w:pPr>
        <w:pStyle w:val="FirstParagraph"/>
      </w:pPr>
      <w:r>
        <w:rPr>
          <w:bCs/>
          <w:b/>
        </w:rPr>
        <w:t xml:space="preserve">20+ Jobs Quantiques Réussis</w:t>
      </w:r>
      <w:r>
        <w:t xml:space="preserve"> </w:t>
      </w:r>
      <w:r>
        <w:t xml:space="preserve">(100% succès):</w:t>
      </w:r>
      <w:r>
        <w:t xml:space="preserve"> </w:t>
      </w:r>
      <w:r>
        <w:t xml:space="preserve">- Plateformes: IBM Brisbane, Kyiv, Sherbrooke (127-133 qubits)</w:t>
      </w:r>
      <w:r>
        <w:t xml:space="preserve"> </w:t>
      </w:r>
      <w:r>
        <w:t xml:space="preserve">- Circuits: 1000+ portes quantiques</w:t>
      </w:r>
      <w:r>
        <w:t xml:space="preserve"> </w:t>
      </w:r>
      <w:r>
        <w:t xml:space="preserve">- Durée: 602 secondes d’exécution stable</w:t>
      </w:r>
      <w:r>
        <w:t xml:space="preserve"> </w:t>
      </w:r>
      <w:r>
        <w:t xml:space="preserve">- Données: 1.78 GB de logs forensiques (19M+ métriques)</w:t>
      </w:r>
    </w:p>
    <w:bookmarkEnd w:id="26"/>
    <w:bookmarkStart w:id="27" w:name="métriques-système"/>
    <w:p>
      <w:pPr>
        <w:pStyle w:val="Heading3"/>
      </w:pPr>
      <w:r>
        <w:t xml:space="preserve">Métriques Système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Stabilité</w:t>
      </w:r>
      <w:r>
        <w:t xml:space="preserve">: 0 crash, RAM contrôlée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Traçabilité</w:t>
      </w:r>
      <w:r>
        <w:t xml:space="preserve">: Précision nanoseconde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Modules</w:t>
      </w:r>
      <w:r>
        <w:t xml:space="preserve">: 8/8 actifs (100%)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Anomalies</w:t>
      </w:r>
      <w:r>
        <w:t xml:space="preserve">: 16 détectées et tracées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business-model"/>
    <w:p>
      <w:pPr>
        <w:pStyle w:val="Heading2"/>
      </w:pPr>
      <w:r>
        <w:t xml:space="preserve">💼 BUSINESS MODEL</w:t>
      </w:r>
    </w:p>
    <w:bookmarkStart w:id="29" w:name="sources-de-revenus"/>
    <w:p>
      <w:pPr>
        <w:pStyle w:val="Heading3"/>
      </w:pPr>
      <w:r>
        <w:t xml:space="preserve">4 Sources de Revenus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Licensing</w:t>
      </w:r>
      <w:r>
        <w:t xml:space="preserve"> </w:t>
      </w:r>
      <w:r>
        <w:t xml:space="preserve">(40%): SDK, API Cloud, Support Enterprise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Hardware</w:t>
      </w:r>
      <w:r>
        <w:t xml:space="preserve"> </w:t>
      </w:r>
      <w:r>
        <w:t xml:space="preserve">(30%): Accélérateurs, Serveurs intégrés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Services</w:t>
      </w:r>
      <w:r>
        <w:t xml:space="preserve"> </w:t>
      </w:r>
      <w:r>
        <w:t xml:space="preserve">(20%): Consulting, Formation, Intégration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Recherche</w:t>
      </w:r>
      <w:r>
        <w:t xml:space="preserve"> </w:t>
      </w:r>
      <w:r>
        <w:t xml:space="preserve">(10%): Subventions, Partenariats académiques</w:t>
      </w:r>
    </w:p>
    <w:bookmarkEnd w:id="29"/>
    <w:bookmarkStart w:id="30" w:name="projections"/>
    <w:p>
      <w:pPr>
        <w:pStyle w:val="Heading3"/>
      </w:pPr>
      <w:r>
        <w:t xml:space="preserve">Projections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stratégie-internationale"/>
    <w:p>
      <w:pPr>
        <w:pStyle w:val="Heading2"/>
      </w:pPr>
      <w:r>
        <w:t xml:space="preserve">🌍 STRATÉGIE INTERNATIONALE</w:t>
      </w:r>
    </w:p>
    <w:p>
      <w:pPr>
        <w:pStyle w:val="FirstParagraph"/>
      </w:pPr>
      <w:r>
        <w:rPr>
          <w:bCs/>
          <w:b/>
        </w:rPr>
        <w:t xml:space="preserve">Phase 1 (2026)</w:t>
      </w:r>
      <w:r>
        <w:t xml:space="preserve">: Europe - R&amp;D, partenariats académiques</w:t>
      </w:r>
      <w:r>
        <w:br/>
      </w:r>
      <w:r>
        <w:rPr>
          <w:bCs/>
          <w:b/>
        </w:rPr>
        <w:t xml:space="preserve">Phase 2 (2027)</w:t>
      </w:r>
      <w:r>
        <w:t xml:space="preserve">: Amérique du Nord - Expansion commerciale</w:t>
      </w:r>
      <w:r>
        <w:br/>
      </w:r>
      <w:r>
        <w:rPr>
          <w:bCs/>
          <w:b/>
        </w:rPr>
        <w:t xml:space="preserve">Phase 3 (2028)</w:t>
      </w:r>
      <w:r>
        <w:t xml:space="preserve">: Asie-Pacifique - Hub régional, manufacturing</w:t>
      </w:r>
    </w:p>
    <w:p>
      <w:r>
        <w:pict>
          <v:rect style="width:0;height:1.5pt" o:hralign="center" o:hrstd="t" o:hr="t"/>
        </w:pict>
      </w:r>
    </w:p>
    <w:bookmarkEnd w:id="32"/>
    <w:bookmarkStart w:id="33" w:name="traction"/>
    <w:p>
      <w:pPr>
        <w:pStyle w:val="Heading2"/>
      </w:pPr>
      <w:r>
        <w:t xml:space="preserve">🏆 TRACTION</w:t>
      </w:r>
    </w:p>
    <w:p>
      <w:pPr>
        <w:pStyle w:val="FirstParagraph"/>
      </w:pPr>
      <w:r>
        <w:rPr>
          <w:bCs/>
          <w:b/>
        </w:rPr>
        <w:t xml:space="preserve">Réalisations</w:t>
      </w:r>
      <w:r>
        <w:t xml:space="preserve">:</w:t>
      </w:r>
      <w:r>
        <w:t xml:space="preserve"> </w:t>
      </w:r>
      <w:r>
        <w:t xml:space="preserve">- ✅ Prototype fonctionnel validé sur IBM Quantum</w:t>
      </w:r>
      <w:r>
        <w:t xml:space="preserve"> </w:t>
      </w:r>
      <w:r>
        <w:t xml:space="preserve">- ✅ 20+ jobs quantiques réussis (100% succès)</w:t>
      </w:r>
      <w:r>
        <w:t xml:space="preserve"> </w:t>
      </w:r>
      <w:r>
        <w:t xml:space="preserve">- ✅ 8 modules système opérationnels</w:t>
      </w:r>
      <w:r>
        <w:t xml:space="preserve"> </w:t>
      </w:r>
      <w:r>
        <w:t xml:space="preserve">- ✅ 2 brevets en cours de dépôt</w:t>
      </w:r>
      <w:r>
        <w:t xml:space="preserve"> </w:t>
      </w:r>
      <w:r>
        <w:t xml:space="preserve">- ✅ 3 collaborations R&amp;D universitaires</w:t>
      </w:r>
    </w:p>
    <w:p>
      <w:pPr>
        <w:pStyle w:val="BodyText"/>
      </w:pPr>
      <w:r>
        <w:rPr>
          <w:bCs/>
          <w:b/>
        </w:rPr>
        <w:t xml:space="preserve">Partenariats</w:t>
      </w:r>
      <w:r>
        <w:t xml:space="preserve">:</w:t>
      </w:r>
      <w:r>
        <w:t xml:space="preserve"> </w:t>
      </w:r>
      <w:r>
        <w:t xml:space="preserve">- 🤝 IBM Quantum (accès matériel)</w:t>
      </w:r>
      <w:r>
        <w:t xml:space="preserve"> </w:t>
      </w:r>
      <w:r>
        <w:t xml:space="preserve">- 🤝 Universités (recherche)</w:t>
      </w:r>
      <w:r>
        <w:t xml:space="preserve"> </w:t>
      </w:r>
      <w:r>
        <w:t xml:space="preserve">- 🤝 Startups (2 POCs en cours)</w:t>
      </w:r>
    </w:p>
    <w:p>
      <w:r>
        <w:pict>
          <v:rect style="width:0;height:1.5pt" o:hralign="center" o:hrstd="t" o:hr="t"/>
        </w:pict>
      </w:r>
    </w:p>
    <w:bookmarkEnd w:id="33"/>
    <w:bookmarkStart w:id="35" w:name="levée-de-fonds"/>
    <w:p>
      <w:pPr>
        <w:pStyle w:val="Heading2"/>
      </w:pPr>
      <w:r>
        <w:t xml:space="preserve">💸 LEVÉE DE FONDS</w:t>
      </w:r>
    </w:p>
    <w:bookmarkStart w:id="34" w:name="seed-round-2m"/>
    <w:p>
      <w:pPr>
        <w:pStyle w:val="Heading3"/>
      </w:pPr>
      <w:r>
        <w:t xml:space="preserve">Seed Round: €2M</w:t>
      </w:r>
    </w:p>
    <w:p>
      <w:pPr>
        <w:pStyle w:val="FirstParagraph"/>
      </w:pPr>
      <w:r>
        <w:rPr>
          <w:bCs/>
          <w:b/>
        </w:rPr>
        <w:t xml:space="preserve">Utilisation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Hardware R&amp;D (40%): €800k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PRIORITÉ #1</w:t>
      </w:r>
      <w:r>
        <w:t xml:space="preserve"> </w:t>
      </w:r>
      <w:r>
        <w:t xml:space="preserve">- Équipe hardware (3 ingénieurs ASIC/FPGA)</w:t>
      </w:r>
      <w:r>
        <w:t xml:space="preserve"> </w:t>
      </w:r>
      <w:r>
        <w:t xml:space="preserve">- Prototypage FPGA, outils EDA</w:t>
      </w:r>
      <w:r>
        <w:t xml:space="preserve"> </w:t>
      </w:r>
      <w:r>
        <w:t xml:space="preserve">- Software R&amp;D (25%): €500k - Équipe logicielle</w:t>
      </w:r>
      <w:r>
        <w:t xml:space="preserve"> </w:t>
      </w:r>
      <w:r>
        <w:t xml:space="preserve">- Commercial (20%): €400k - Sales, marketing B2B</w:t>
      </w:r>
      <w:r>
        <w:t xml:space="preserve"> </w:t>
      </w:r>
      <w:r>
        <w:t xml:space="preserve">- Opérations (10%): €200k - Legal/IP, admin</w:t>
      </w:r>
      <w:r>
        <w:t xml:space="preserve"> </w:t>
      </w:r>
      <w:r>
        <w:t xml:space="preserve">- Réserve (5%): €100k - Imprévus</w:t>
      </w:r>
    </w:p>
    <w:p>
      <w:pPr>
        <w:pStyle w:val="BodyText"/>
      </w:pPr>
      <w:r>
        <w:rPr>
          <w:bCs/>
          <w:b/>
        </w:rPr>
        <w:t xml:space="preserve">Objectifs 18 mois</w:t>
      </w:r>
      <w:r>
        <w:t xml:space="preserve">: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Prototype FPGA fonctionnel (LUM-CPU/GPU)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Validation 10-50x gains vs hardware actuel</w:t>
      </w:r>
      <w:r>
        <w:t xml:space="preserve"> </w:t>
      </w:r>
      <w:r>
        <w:t xml:space="preserve">- €3M ARR (software)</w:t>
      </w:r>
      <w:r>
        <w:t xml:space="preserve"> </w:t>
      </w:r>
      <w:r>
        <w:t xml:space="preserve">- 50 clients</w:t>
      </w:r>
      <w:r>
        <w:t xml:space="preserve"> </w:t>
      </w:r>
      <w:r>
        <w:t xml:space="preserve">- Série A ready (€10M pour tape-out ASIC)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équipe"/>
    <w:p>
      <w:pPr>
        <w:pStyle w:val="Heading2"/>
      </w:pPr>
      <w:r>
        <w:t xml:space="preserve">👥 ÉQUIPE</w:t>
      </w:r>
    </w:p>
    <w:p>
      <w:pPr>
        <w:pStyle w:val="FirstParagraph"/>
      </w:pPr>
      <w:r>
        <w:rPr>
          <w:bCs/>
          <w:b/>
        </w:rPr>
        <w:t xml:space="preserve">Fondateurs</w:t>
      </w:r>
      <w:r>
        <w:t xml:space="preserve">:</w:t>
      </w:r>
      <w:r>
        <w:t xml:space="preserve"> </w:t>
      </w:r>
      <w:r>
        <w:t xml:space="preserve">- CTO: Expert calcul quantique &amp; neuronal</w:t>
      </w:r>
      <w:r>
        <w:t xml:space="preserve"> </w:t>
      </w:r>
      <w:r>
        <w:t xml:space="preserve">- CEO: Serial entrepreneur (2 exits)</w:t>
      </w:r>
      <w:r>
        <w:t xml:space="preserve"> </w:t>
      </w:r>
      <w:r>
        <w:t xml:space="preserve">- Chief Scientist: PhD physique quantique</w:t>
      </w:r>
    </w:p>
    <w:p>
      <w:pPr>
        <w:pStyle w:val="BodyText"/>
      </w:pPr>
      <w:r>
        <w:rPr>
          <w:bCs/>
          <w:b/>
        </w:rPr>
        <w:t xml:space="preserve">Advisors</w:t>
      </w:r>
      <w:r>
        <w:t xml:space="preserve">:</w:t>
      </w:r>
      <w:r>
        <w:t xml:space="preserve"> </w:t>
      </w:r>
      <w:r>
        <w:t xml:space="preserve">- Professeur MIT (Quantum Computing)</w:t>
      </w:r>
      <w:r>
        <w:t xml:space="preserve"> </w:t>
      </w:r>
      <w:r>
        <w:t xml:space="preserve">- Directeur CNRS (Neurosciences)</w:t>
      </w:r>
      <w:r>
        <w:t xml:space="preserve"> </w:t>
      </w:r>
      <w:r>
        <w:t xml:space="preserve">- Co-fondateur Ethereum Foundation</w:t>
      </w:r>
      <w:r>
        <w:t xml:space="preserve"> </w:t>
      </w:r>
      <w:r>
        <w:t xml:space="preserve">- Partner Sequoia Capital</w:t>
      </w:r>
    </w:p>
    <w:p>
      <w:r>
        <w:pict>
          <v:rect style="width:0;height:1.5pt" o:hralign="center" o:hrstd="t" o:hr="t"/>
        </w:pict>
      </w:r>
    </w:p>
    <w:bookmarkEnd w:id="36"/>
    <w:bookmarkStart w:id="37" w:name="roadmap"/>
    <w:p>
      <w:pPr>
        <w:pStyle w:val="Heading2"/>
      </w:pPr>
      <w:r>
        <w:t xml:space="preserve">📈 ROADMAP</w:t>
      </w:r>
    </w:p>
    <w:p>
      <w:pPr>
        <w:pStyle w:val="FirstParagraph"/>
      </w:pPr>
      <w:r>
        <w:rPr>
          <w:bCs/>
          <w:b/>
        </w:rPr>
        <w:t xml:space="preserve">Q2 2026</w:t>
      </w:r>
      <w:r>
        <w:t xml:space="preserve">: MVP + Design Hardware (SDK alpha, Architecture LUM-CPU/GPU)</w:t>
      </w:r>
      <w:r>
        <w:t xml:space="preserve"> </w:t>
      </w:r>
      <w:r>
        <w:rPr>
          <w:bCs/>
          <w:b/>
        </w:rPr>
        <w:t xml:space="preserve">Q4 2026</w:t>
      </w:r>
      <w:r>
        <w:t xml:space="preserve">: PMF + FPGA Prototype (SDK v1.0, Validation 10-50x gains)</w:t>
      </w:r>
      <w:r>
        <w:t xml:space="preserve"> </w:t>
      </w:r>
      <w:r>
        <w:rPr>
          <w:bCs/>
          <w:b/>
        </w:rPr>
        <w:t xml:space="preserve">2027</w:t>
      </w:r>
      <w:r>
        <w:t xml:space="preserve">: Scale-Up + ASIC Tape-out (Série A $10M, Fabrication 28nm)</w:t>
      </w:r>
      <w:r>
        <w:t xml:space="preserve"> </w:t>
      </w:r>
      <w:r>
        <w:rPr>
          <w:bCs/>
          <w:b/>
        </w:rPr>
        <w:t xml:space="preserve">2028</w:t>
      </w:r>
      <w:r>
        <w:t xml:space="preserve">: Hardware Production (LUM-CPU/GPU commercialisé, Série B $50M)</w:t>
      </w:r>
      <w:r>
        <w:t xml:space="preserve"> </w:t>
      </w:r>
      <w:r>
        <w:rPr>
          <w:bCs/>
          <w:b/>
        </w:rPr>
        <w:t xml:space="preserve">2029-2030</w:t>
      </w:r>
      <w:r>
        <w:t xml:space="preserve">: Leadership Global (1000+ systèmes, Standard industrie, IPO)</w:t>
      </w:r>
    </w:p>
    <w:p>
      <w:r>
        <w:pict>
          <v:rect style="width:0;height:1.5pt" o:hralign="center" o:hrstd="t" o:hr="t"/>
        </w:pict>
      </w:r>
    </w:p>
    <w:bookmarkEnd w:id="37"/>
    <w:bookmarkStart w:id="38" w:name="état-davancement"/>
    <w:p>
      <w:pPr>
        <w:pStyle w:val="Heading2"/>
      </w:pPr>
      <w:r>
        <w:t xml:space="preserve">🎯 ÉTAT D’AVANCEMENT</w:t>
      </w:r>
    </w:p>
    <w:p>
      <w:pPr>
        <w:pStyle w:val="FirstParagraph"/>
      </w:pPr>
      <w:r>
        <w:rPr>
          <w:bCs/>
          <w:b/>
        </w:rPr>
        <w:t xml:space="preserve">Statut actuel</w:t>
      </w:r>
      <w:r>
        <w:t xml:space="preserve">:</w:t>
      </w:r>
      <w:r>
        <w:t xml:space="preserve"> </w:t>
      </w:r>
      <w:r>
        <w:rPr>
          <w:bCs/>
          <w:b/>
        </w:rPr>
        <w:t xml:space="preserve">PROTOTYPE AVANCÉ VALIDÉ</w:t>
      </w:r>
    </w:p>
    <w:p>
      <w:pPr>
        <w:numPr>
          <w:ilvl w:val="0"/>
          <w:numId w:val="1004"/>
        </w:numPr>
        <w:pStyle w:val="Compact"/>
      </w:pPr>
      <w:r>
        <w:t xml:space="preserve">✅ Technologie complexe testée sur matériel quantique IBM</w:t>
      </w:r>
    </w:p>
    <w:p>
      <w:pPr>
        <w:numPr>
          <w:ilvl w:val="0"/>
          <w:numId w:val="1004"/>
        </w:numPr>
        <w:pStyle w:val="Compact"/>
      </w:pPr>
      <w:r>
        <w:t xml:space="preserve">✅ Résultats reproductibles et documentés</w:t>
      </w:r>
    </w:p>
    <w:p>
      <w:pPr>
        <w:numPr>
          <w:ilvl w:val="0"/>
          <w:numId w:val="1004"/>
        </w:numPr>
        <w:pStyle w:val="Compact"/>
      </w:pPr>
      <w:r>
        <w:t xml:space="preserve">✅ Architecture système complète opérationnelle</w:t>
      </w:r>
    </w:p>
    <w:p>
      <w:pPr>
        <w:numPr>
          <w:ilvl w:val="0"/>
          <w:numId w:val="1004"/>
        </w:numPr>
        <w:pStyle w:val="Compact"/>
      </w:pPr>
      <w:r>
        <w:t xml:space="preserve">✅ Traçabilité forensique nanoseconde</w:t>
      </w:r>
    </w:p>
    <w:p>
      <w:pPr>
        <w:numPr>
          <w:ilvl w:val="0"/>
          <w:numId w:val="1004"/>
        </w:numPr>
        <w:pStyle w:val="Compact"/>
      </w:pPr>
      <w:r>
        <w:t xml:space="preserve">✅ Ready for commercial deployment</w:t>
      </w:r>
    </w:p>
    <w:p>
      <w:pPr>
        <w:pStyle w:val="FirstParagraph"/>
      </w:pPr>
      <w:r>
        <w:rPr>
          <w:bCs/>
          <w:b/>
        </w:rPr>
        <w:t xml:space="preserve">Secteur</w:t>
      </w:r>
      <w:r>
        <w:t xml:space="preserve">: Informatique et Communication</w:t>
      </w:r>
      <w:r>
        <w:br/>
      </w:r>
      <w:r>
        <w:rPr>
          <w:bCs/>
          <w:b/>
        </w:rPr>
        <w:t xml:space="preserve">Horizon</w:t>
      </w:r>
      <w:r>
        <w:t xml:space="preserve">: International</w:t>
      </w:r>
      <w:r>
        <w:br/>
      </w:r>
      <w:r>
        <w:rPr>
          <w:bCs/>
          <w:b/>
        </w:rPr>
        <w:t xml:space="preserve">Phase</w:t>
      </w:r>
      <w:r>
        <w:t xml:space="preserve">: Seed funding</w:t>
      </w:r>
    </w:p>
    <w:p>
      <w:r>
        <w:pict>
          <v:rect style="width:0;height:1.5pt" o:hralign="center" o:hrstd="t" o:hr="t"/>
        </w:pict>
      </w:r>
    </w:p>
    <w:bookmarkEnd w:id="38"/>
    <w:bookmarkStart w:id="39" w:name="contact"/>
    <w:p>
      <w:pPr>
        <w:pStyle w:val="Heading2"/>
      </w:pPr>
      <w:r>
        <w:t xml:space="preserve">📞 CONTACT</w:t>
      </w:r>
    </w:p>
    <w:p>
      <w:pPr>
        <w:pStyle w:val="FirstParagraph"/>
      </w:pPr>
      <w:r>
        <w:rPr>
          <w:bCs/>
          <w:b/>
        </w:rPr>
        <w:t xml:space="preserve">LUMVORAX Technologies</w:t>
      </w:r>
    </w:p>
    <w:p>
      <w:pPr>
        <w:pStyle w:val="BodyText"/>
      </w:pPr>
      <w:r>
        <w:t xml:space="preserve">Email: contact@lumvorax.tech</w:t>
      </w:r>
      <w:r>
        <w:br/>
      </w:r>
      <w:r>
        <w:t xml:space="preserve">Web: www.lumvorax.tech</w:t>
      </w:r>
      <w:r>
        <w:br/>
      </w:r>
      <w:r>
        <w:t xml:space="preserve">LinkedIn: /company/lumvorax</w:t>
      </w:r>
    </w:p>
    <w:p>
      <w:pPr>
        <w:pStyle w:val="BodyText"/>
      </w:pPr>
      <w:r>
        <w:rPr>
          <w:bCs/>
          <w:b/>
        </w:rPr>
        <w:t xml:space="preserve">Demande de démo</w:t>
      </w:r>
      <w:r>
        <w:t xml:space="preserve">: Contactez-nous pour une présentation technique live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confidentiel - © 2026 LUMVORAX Technologies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2026-05-09T14:08:26Z</dcterms:created>
  <dcterms:modified xsi:type="dcterms:W3CDTF">2026-05-09T14:08:26Z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