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Бакалавриат</w:t>
      </w:r>
    </w:p>
    <w:p>
      <w:pPr>
        <w:pStyle w:val="BodyText"/>
        <w:rPr/>
      </w:pPr>
      <w:r>
        <w:rPr/>
        <w:t>Магистратура</w:t>
      </w:r>
    </w:p>
    <w:p>
      <w:pPr>
        <w:pStyle w:val="BodyText"/>
        <w:rPr/>
      </w:pPr>
      <w:r>
        <w:rPr/>
        <w:t>Аспирантура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Бакалавриат !</w:t>
      </w:r>
    </w:p>
    <w:tbl>
      <w:tblPr>
        <w:tblStyle w:val="a5"/>
        <w:tblW w:w="9376" w:type="dxa"/>
        <w:jc w:val="left"/>
        <w:tblInd w:w="3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376"/>
      </w:tblGrid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spacing w:lineRule="atLeast" w:line="450" w:before="0" w:after="0"/>
              <w:jc w:val="left"/>
              <w:rPr>
                <w:rFonts w:ascii="Arial" w:hAnsi="Arial" w:eastAsia="Times New Roman" w:cs="Arial"/>
                <w:b/>
                <w:color w:val="353739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53739"/>
                <w:kern w:val="0"/>
                <w:sz w:val="24"/>
                <w:szCs w:val="24"/>
                <w:lang w:val="ru-RU" w:eastAsia="ru-RU" w:bidi="ar-SA"/>
              </w:rPr>
              <w:t>Документы для поступления</w:t>
            </w:r>
          </w:p>
        </w:tc>
      </w:tr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spacing w:lineRule="atLeast" w:line="450" w:before="0" w:after="0"/>
              <w:jc w:val="left"/>
              <w:rPr>
                <w:rFonts w:ascii="Arial" w:hAnsi="Arial" w:eastAsia="Times New Roman" w:cs="Arial"/>
                <w:b/>
                <w:color w:val="353739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53739"/>
                <w:kern w:val="0"/>
                <w:sz w:val="24"/>
                <w:szCs w:val="24"/>
                <w:lang w:val="ru-RU" w:eastAsia="ru-RU" w:bidi="ar-SA"/>
              </w:rPr>
              <w:t>Способы подачи документов</w:t>
            </w:r>
          </w:p>
        </w:tc>
      </w:tr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spacing w:lineRule="atLeast" w:line="450" w:before="0" w:after="0"/>
              <w:jc w:val="left"/>
              <w:rPr>
                <w:rFonts w:ascii="Arial" w:hAnsi="Arial" w:eastAsia="Times New Roman" w:cs="Arial"/>
                <w:b/>
                <w:color w:val="353739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53739"/>
                <w:kern w:val="0"/>
                <w:sz w:val="24"/>
                <w:szCs w:val="24"/>
                <w:lang w:val="ru-RU" w:eastAsia="ru-RU" w:bidi="ar-SA"/>
              </w:rPr>
              <w:t>Календарь приемной кампании</w:t>
            </w:r>
          </w:p>
        </w:tc>
      </w:tr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spacing w:lineRule="atLeast" w:line="450" w:before="0" w:after="0"/>
              <w:jc w:val="left"/>
              <w:rPr>
                <w:rFonts w:ascii="Arial" w:hAnsi="Arial" w:eastAsia="Times New Roman" w:cs="Arial"/>
                <w:b/>
                <w:color w:val="353739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53739"/>
                <w:kern w:val="0"/>
                <w:sz w:val="24"/>
                <w:szCs w:val="24"/>
                <w:lang w:val="ru-RU" w:eastAsia="ru-RU" w:bidi="ar-SA"/>
              </w:rPr>
              <w:t>Количество бюджетных мест по каждому направлению подготовки</w:t>
            </w:r>
          </w:p>
        </w:tc>
      </w:tr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spacing w:lineRule="atLeast" w:line="450" w:before="0" w:after="0"/>
              <w:jc w:val="left"/>
              <w:rPr>
                <w:rFonts w:ascii="Arial" w:hAnsi="Arial" w:eastAsia="Times New Roman" w:cs="Arial"/>
                <w:b/>
                <w:color w:val="353739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53739"/>
                <w:kern w:val="0"/>
                <w:sz w:val="24"/>
                <w:szCs w:val="24"/>
                <w:lang w:val="ru-RU" w:eastAsia="ru-RU" w:bidi="ar-SA"/>
              </w:rPr>
              <w:t>Минимальные баллы ЕГЭ</w:t>
            </w:r>
          </w:p>
        </w:tc>
      </w:tr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spacing w:lineRule="atLeast" w:line="450" w:before="0" w:after="0"/>
              <w:jc w:val="left"/>
              <w:rPr>
                <w:rFonts w:ascii="Arial" w:hAnsi="Arial" w:eastAsia="Times New Roman" w:cs="Arial"/>
                <w:b/>
                <w:color w:val="353739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53739"/>
                <w:kern w:val="0"/>
                <w:sz w:val="24"/>
                <w:szCs w:val="24"/>
                <w:lang w:val="ru-RU" w:eastAsia="ru-RU" w:bidi="ar-SA"/>
              </w:rPr>
              <w:t>Особые права и преимущества</w:t>
            </w:r>
          </w:p>
        </w:tc>
      </w:tr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jc w:val="left"/>
              <w:outlineLvl w:val="2"/>
              <w:rPr>
                <w:rFonts w:ascii="Arial" w:hAnsi="Arial" w:eastAsia="Times New Roman" w:cs="Arial"/>
                <w:b/>
                <w:color w:val="333333"/>
                <w:sz w:val="24"/>
                <w:szCs w:val="24"/>
                <w:shd w:fill="FAFAFA" w:val="clear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33333"/>
                <w:kern w:val="0"/>
                <w:sz w:val="24"/>
                <w:szCs w:val="24"/>
                <w:shd w:fill="FAFAFA" w:val="clear"/>
                <w:lang w:val="ru-RU" w:eastAsia="ru-RU" w:bidi="ar-SA"/>
              </w:rPr>
              <w:t>Целевое обучение</w:t>
            </w:r>
          </w:p>
        </w:tc>
      </w:tr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jc w:val="left"/>
              <w:outlineLvl w:val="2"/>
              <w:rPr>
                <w:rFonts w:ascii="inherit" w:hAnsi="inherit" w:eastAsia="Times New Roman" w:cs="Times New Roman"/>
                <w:b/>
                <w:color w:val="333333"/>
                <w:sz w:val="36"/>
                <w:szCs w:val="36"/>
                <w:shd w:fill="FAFAFA" w:val="clear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33333"/>
                <w:kern w:val="0"/>
                <w:sz w:val="24"/>
                <w:szCs w:val="24"/>
                <w:shd w:fill="FAFAFA" w:val="clear"/>
                <w:lang w:val="ru-RU" w:eastAsia="ru-RU" w:bidi="ar-SA"/>
              </w:rPr>
              <w:t>Образец договора об оказании платных образовательных услуг</w:t>
            </w:r>
          </w:p>
        </w:tc>
      </w:tr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spacing w:lineRule="atLeast" w:line="450" w:before="0" w:after="0"/>
              <w:jc w:val="left"/>
              <w:rPr>
                <w:rFonts w:ascii="Arial" w:hAnsi="Arial" w:eastAsia="Times New Roman" w:cs="Arial"/>
                <w:b/>
                <w:color w:val="353739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53739"/>
                <w:kern w:val="0"/>
                <w:sz w:val="24"/>
                <w:szCs w:val="24"/>
                <w:lang w:val="ru-RU" w:eastAsia="ru-RU" w:bidi="ar-SA"/>
              </w:rPr>
              <w:t>Контакты</w:t>
            </w:r>
          </w:p>
        </w:tc>
      </w:tr>
      <w:tr>
        <w:trPr/>
        <w:tc>
          <w:tcPr>
            <w:tcW w:w="9376" w:type="dxa"/>
            <w:tcBorders/>
          </w:tcPr>
          <w:p>
            <w:pPr>
              <w:pStyle w:val="Normal"/>
              <w:widowControl/>
              <w:spacing w:lineRule="atLeast" w:line="450" w:before="0" w:after="0"/>
              <w:jc w:val="left"/>
              <w:rPr>
                <w:rFonts w:ascii="Arial" w:hAnsi="Arial" w:eastAsia="Times New Roman" w:cs="Arial"/>
                <w:b/>
                <w:color w:val="353739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color w:val="353739"/>
                <w:kern w:val="0"/>
                <w:sz w:val="24"/>
                <w:szCs w:val="24"/>
                <w:lang w:val="ru-RU" w:eastAsia="ru-RU" w:bidi="ar-SA"/>
              </w:rPr>
              <w:t>Часто задаваемые вопросы</w:t>
            </w:r>
          </w:p>
        </w:tc>
      </w:tr>
    </w:tbl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b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color w:val="353739"/>
          <w:sz w:val="24"/>
          <w:szCs w:val="24"/>
          <w:lang w:eastAsia="ru-RU"/>
        </w:rPr>
        <w:t xml:space="preserve">Документы для поступления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Style w:val="Strong"/>
          <w:rFonts w:cs="Arial" w:ascii="Arial" w:hAnsi="Arial"/>
          <w:b w:val="false"/>
          <w:bCs w:val="false"/>
        </w:rPr>
        <w:t>При подаче заявления о приеме поступающий представляет: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1) документ (документы), удостоверяющий личность, гражданство.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2) документ установленного образца, указанный в пункте 4 Правил приема (в том числе может представить документ иностранного государства об образовании со свидетельством о признании иностранного образования, за исключением случаев, в которых в соответствии с законодательством Российской Федерации и (или) международным договором не требуется признание иностранного образования).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Поступающий может представить один или несколько документов установленного образца. В случае представления нескольких документов установленного образца поступающий использует для зачисления на места в рамках контрольных цифр оригинал только одного из указанных документов;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3) документ, подтверждающий регистрацию в системе индивидуального (персонифицированного) учета (СНИЛС) (при наличии);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4) для поступающих, указанных в подпункте «а» подпункта 1 пункта 17 Правил приема, при намерении сдавать общеобразовательные вступительные испытания, проводимые ФГБОУ ВО «ВГАФК» самостоятельно (по программам бакалавриата), - документ, подтверждающий инвалидность;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5) при необходимости создания специальных условий, указанных в пункте 70 Правил приема, - документ, подтверждающий инвалидность или ограниченные возможности здоровья, требующие создания указанных условий;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6) для использования права на прием без вступительных испытаний в соответствии с частью 4 статьи 71 Федерального закона от 29 декабря 2012 г. № 273-ФЗ «Об образовании в Российской Федерации», особых прав по результатам олимпиад школьников, особого преимущества (по программам бакалавриата) - документ, подтверждающий, что поступающий относится к лицам, которым предоставляется соответствующее особое право;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7) установленных частями 5, 9 и 10 статьи 71 Федерального закона от 29 декабря 2012 г. № 273-ФЗ «Об образовании в Российской Федерации» (по программам бакалавриата), - документ (документы), подтверждающий (ие), что поступающий относится к лицам, которым предоставляется соответствующее особое право;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8) документы, подтверждающие индивидуальные достижения поступающего, результаты которых учитываются при приеме (представляются по усмотрению поступающего);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9) шесть фотографий 3х4 цветные матовые;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10) медицинскую справку установленного образца;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При подаче заявления о приеме на обучение поступающий представляет медицинскую справку установленного образца (форма № 086/у, утвержденная Приказом Министерства здравоохранения Российской Федерации от 15 декабря 2014 г. № 834н «Об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заполнению») для поступления в ФГБОУ ВО «ВГАФК» на все направления подготовки по программам бакалавриата и программам магистратуры.</w:t>
      </w:r>
    </w:p>
    <w:p>
      <w:pPr>
        <w:pStyle w:val="Normal"/>
        <w:spacing w:lineRule="atLeast" w:line="450" w:before="0" w:after="0"/>
        <w:ind w:left="195"/>
        <w:jc w:val="both"/>
        <w:rPr>
          <w:rFonts w:ascii="Arial" w:hAnsi="Arial" w:eastAsia="Times New Roman" w:cs="Arial"/>
          <w:b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sz w:val="24"/>
          <w:szCs w:val="24"/>
          <w:lang w:eastAsia="ru-RU"/>
        </w:rPr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b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sz w:val="24"/>
          <w:szCs w:val="24"/>
          <w:lang w:eastAsia="ru-RU"/>
        </w:rPr>
        <w:t>Способы подачи документов</w:t>
      </w:r>
    </w:p>
    <w:p>
      <w:pPr>
        <w:pStyle w:val="NormalWeb"/>
        <w:shd w:val="clear" w:color="auto" w:fill="FFFFFF"/>
        <w:spacing w:beforeAutospacing="0" w:before="0" w:afterAutospacing="0" w:after="0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  <w:b w:val="false"/>
          <w:bCs w:val="false"/>
        </w:rPr>
        <w:t>С 20 июня 2024 года начинается прием документов.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Autospacing="0" w:before="0" w:afterAutospacing="0" w:after="225"/>
        <w:rPr>
          <w:rFonts w:ascii="Arial" w:hAnsi="Arial" w:cs="Arial"/>
        </w:rPr>
      </w:pPr>
      <w:r>
        <w:rPr>
          <w:rFonts w:cs="Arial" w:ascii="Arial" w:hAnsi="Arial"/>
        </w:rPr>
        <w:t>Документы, необходимые для поступления, представляются (направляются) в ФГБОУ ВО «ВГАФК» одним из следующих способов:</w:t>
      </w:r>
    </w:p>
    <w:p>
      <w:pPr>
        <w:pStyle w:val="NormalWeb"/>
        <w:shd w:val="clear" w:color="auto" w:fill="FFFFFF"/>
        <w:spacing w:beforeAutospacing="0" w:before="0" w:afterAutospacing="0" w:after="225"/>
        <w:rPr>
          <w:rFonts w:ascii="Arial" w:hAnsi="Arial" w:cs="Arial"/>
        </w:rPr>
      </w:pPr>
      <w:r>
        <w:rPr>
          <w:rFonts w:cs="Arial" w:ascii="Arial" w:hAnsi="Arial"/>
        </w:rPr>
        <w:t>1. направляются  в электронной форме с использованием суперсервиса "Поступление в вуз онлайн" посредством федеральной государственной информационной системы "Единый портал государственных и муниципальных услуг (функций)" (ЕПГУ);</w:t>
      </w:r>
    </w:p>
    <w:p>
      <w:pPr>
        <w:pStyle w:val="NormalWeb"/>
        <w:shd w:val="clear" w:color="auto" w:fill="FFFFFF"/>
        <w:spacing w:beforeAutospacing="0" w:before="0" w:afterAutospacing="0" w:after="225"/>
        <w:rPr>
          <w:rFonts w:ascii="Arial" w:hAnsi="Arial" w:cs="Arial"/>
        </w:rPr>
      </w:pPr>
      <w:r>
        <w:rPr>
          <w:rFonts w:cs="Arial" w:ascii="Arial" w:hAnsi="Arial"/>
        </w:rPr>
        <w:t>2. представляются  лично поступающим, либо доверенным лицом в приемную комиссию;</w:t>
      </w:r>
    </w:p>
    <w:p>
      <w:pPr>
        <w:pStyle w:val="NormalWeb"/>
        <w:shd w:val="clear" w:color="auto" w:fill="FFFFFF"/>
        <w:spacing w:beforeAutospacing="0" w:before="0" w:afterAutospacing="0" w:after="225"/>
        <w:rPr>
          <w:rFonts w:ascii="Arial" w:hAnsi="Arial" w:cs="Arial"/>
        </w:rPr>
      </w:pPr>
      <w:r>
        <w:rPr>
          <w:rFonts w:cs="Arial" w:ascii="Arial" w:hAnsi="Arial"/>
        </w:rPr>
        <w:t>3. направляются  в электронной форме через Личный кабинет поступающего;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</w:rPr>
        <w:t>4. направляются через операторов почтовой связи общего пользования.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b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b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color w:val="353739"/>
          <w:sz w:val="24"/>
          <w:szCs w:val="24"/>
          <w:lang w:eastAsia="ru-RU"/>
        </w:rPr>
        <w:t>Календарь приемной кампании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b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color w:val="353739"/>
          <w:sz w:val="24"/>
          <w:szCs w:val="24"/>
          <w:lang w:eastAsia="ru-RU"/>
        </w:rPr>
        <w:t>Бакалавриат</w:t>
      </w:r>
    </w:p>
    <w:p>
      <w:pPr>
        <w:pStyle w:val="Normal"/>
        <w:rPr/>
      </w:pPr>
      <w:r>
        <w:rPr/>
        <w:t>1 июня</w:t>
      </w:r>
    </w:p>
    <w:p>
      <w:pPr>
        <w:pStyle w:val="Normal"/>
        <w:rPr/>
      </w:pPr>
      <w:r>
        <w:rPr/>
        <w:t>Объявление количества мест, выделенных для приема на обучение в пределах особой квоты, отдельной квоты, целевой квоты, объявление стоимости обучения при оплате физическими и/или юридическими лицами</w:t>
      </w:r>
    </w:p>
    <w:p>
      <w:pPr>
        <w:pStyle w:val="Normal"/>
        <w:rPr/>
      </w:pPr>
      <w:r>
        <w:rPr/>
        <w:t>20 июня</w:t>
      </w:r>
    </w:p>
    <w:p>
      <w:pPr>
        <w:pStyle w:val="Normal"/>
        <w:rPr/>
      </w:pPr>
      <w:r>
        <w:rPr/>
        <w:t>Начало приема заявлений и иных документов</w:t>
      </w:r>
    </w:p>
    <w:p>
      <w:pPr>
        <w:pStyle w:val="Normal"/>
        <w:rPr/>
      </w:pPr>
      <w:r>
        <w:rPr/>
        <w:t>12 июля</w:t>
      </w:r>
    </w:p>
    <w:p>
      <w:pPr>
        <w:pStyle w:val="Normal"/>
        <w:rPr/>
      </w:pPr>
      <w:r>
        <w:rPr/>
        <w:t xml:space="preserve">Завершение приема документов у лиц, поступающих на направления, при приеме на которые проводятся дополнительные вступительные испытания профессиональной направленности </w:t>
      </w:r>
    </w:p>
    <w:p>
      <w:pPr>
        <w:pStyle w:val="Normal"/>
        <w:rPr/>
      </w:pPr>
      <w:r>
        <w:rPr/>
        <w:t>12 июля</w:t>
      </w:r>
    </w:p>
    <w:p>
      <w:pPr>
        <w:pStyle w:val="Normal"/>
        <w:rPr/>
      </w:pPr>
      <w:r>
        <w:rPr/>
        <w:t>Завершение приема документов у лиц, поступающих по результатам иных вступительных испытаний, проводимых ФГБОУ ВО «ВГАФК»  самостоятельно</w:t>
      </w:r>
    </w:p>
    <w:p>
      <w:pPr>
        <w:pStyle w:val="Normal"/>
        <w:rPr/>
      </w:pPr>
      <w:r>
        <w:rPr/>
        <w:t>16 июля</w:t>
      </w:r>
    </w:p>
    <w:p>
      <w:pPr>
        <w:pStyle w:val="Normal"/>
        <w:rPr/>
      </w:pPr>
      <w:r>
        <w:rPr/>
        <w:t>Начало проведения вступительных испытаний, проводимых ФГБОУ ВО «ВГАФК» самостоятельно</w:t>
      </w:r>
    </w:p>
    <w:p>
      <w:pPr>
        <w:pStyle w:val="Normal"/>
        <w:rPr/>
      </w:pPr>
      <w:r>
        <w:rPr/>
        <w:t>25 июля</w:t>
      </w:r>
    </w:p>
    <w:p>
      <w:pPr>
        <w:pStyle w:val="Normal"/>
        <w:rPr/>
      </w:pPr>
      <w:r>
        <w:rPr/>
        <w:t>Завершение приема документов у лиц, поступающих на обучение без прохождения вступительных испытаний, проводимых ФГБОУ ВО «ВГАФК» самостоятельно, в том числе от поступающих без вступительных испытаний</w:t>
      </w:r>
    </w:p>
    <w:p>
      <w:pPr>
        <w:pStyle w:val="Normal"/>
        <w:rPr/>
      </w:pPr>
      <w:r>
        <w:rPr/>
        <w:t>25 июля</w:t>
      </w:r>
    </w:p>
    <w:p>
      <w:pPr>
        <w:pStyle w:val="Normal"/>
        <w:rPr/>
      </w:pPr>
      <w:r>
        <w:rPr/>
        <w:t>Завершение проведения вступительных испытаний, проводимых ФГБОУ ВО «ВГАФК» самостоятельно</w:t>
      </w:r>
    </w:p>
    <w:p>
      <w:pPr>
        <w:pStyle w:val="Normal"/>
        <w:rPr/>
      </w:pPr>
      <w:r>
        <w:rPr/>
        <w:t>27 июля</w:t>
      </w:r>
    </w:p>
    <w:p>
      <w:pPr>
        <w:pStyle w:val="Normal"/>
        <w:rPr/>
      </w:pPr>
      <w:r>
        <w:rPr/>
        <w:t>Публикация конкурсных списков поступающих на бюджетные места</w:t>
      </w:r>
    </w:p>
    <w:p>
      <w:pPr>
        <w:pStyle w:val="Normal"/>
        <w:rPr/>
      </w:pPr>
      <w:r>
        <w:rPr/>
        <w:t>28 июля</w:t>
      </w:r>
    </w:p>
    <w:p>
      <w:pPr>
        <w:pStyle w:val="Normal"/>
        <w:rPr/>
      </w:pPr>
      <w:r>
        <w:rPr/>
        <w:t>Завершение приема оригиналов документов установленного образца от лиц, поступающих без вступительных испытаний, поступающих на места в пределах особой квоты, в пределах отдельной квоты, в пределах целевой квоты</w:t>
      </w:r>
    </w:p>
    <w:p>
      <w:pPr>
        <w:pStyle w:val="Normal"/>
        <w:rPr/>
      </w:pPr>
      <w:r>
        <w:rPr/>
        <w:t>30 июля</w:t>
      </w:r>
    </w:p>
    <w:p>
      <w:pPr>
        <w:pStyle w:val="Normal"/>
        <w:rPr/>
      </w:pPr>
      <w:r>
        <w:rPr/>
        <w:t>Издание приказов о зачислении на обучение поступающих без вступительных испытаний, поступающих на места в пределах особой квоты, поступающих на места в пределах отдельной квоты, поступающих на места в пределах целевой квоты, и размещение сведений о зачислении</w:t>
      </w:r>
    </w:p>
    <w:p>
      <w:pPr>
        <w:pStyle w:val="Normal"/>
        <w:rPr/>
      </w:pPr>
      <w:r>
        <w:rPr/>
        <w:t>3 августа</w:t>
      </w:r>
    </w:p>
    <w:p>
      <w:pPr>
        <w:pStyle w:val="Normal"/>
        <w:rPr/>
      </w:pPr>
      <w:r>
        <w:rPr/>
        <w:t>Завершение приема оригиналов документов установленного образца от лиц, включенных в списки поступающих на основные конкурсные места</w:t>
      </w:r>
    </w:p>
    <w:p>
      <w:pPr>
        <w:pStyle w:val="Normal"/>
        <w:rPr/>
      </w:pPr>
      <w:r>
        <w:rPr/>
        <w:t>8 августа</w:t>
      </w:r>
    </w:p>
    <w:p>
      <w:pPr>
        <w:pStyle w:val="Normal"/>
        <w:rPr/>
      </w:pPr>
      <w:r>
        <w:rPr/>
        <w:t>Издание приказов о зачислении лиц, включенных в списки поступающих на основные конкурсные места, и размещение сведений о зачислении</w:t>
      </w:r>
    </w:p>
    <w:p>
      <w:pPr>
        <w:pStyle w:val="Normal"/>
        <w:rPr/>
      </w:pPr>
      <w:r>
        <w:rPr/>
        <w:t>29 августа</w:t>
      </w:r>
    </w:p>
    <w:p>
      <w:pPr>
        <w:pStyle w:val="Normal"/>
        <w:rPr/>
      </w:pPr>
      <w:r>
        <w:rPr/>
        <w:t>Завершение предоставления заявлений о согласии на зачисление и (или) оригиналов документа установленного образца, подписания договоров об оказании платных образовательных услуг</w:t>
      </w:r>
    </w:p>
    <w:p>
      <w:pPr>
        <w:pStyle w:val="Normal"/>
        <w:rPr/>
      </w:pPr>
      <w:r>
        <w:rPr/>
        <w:t>30 августа</w:t>
      </w:r>
    </w:p>
    <w:p>
      <w:pPr>
        <w:pStyle w:val="Normal"/>
        <w:rPr/>
      </w:pPr>
      <w:r>
        <w:rPr/>
        <w:t>Издание приказов о зачислении лиц, успешно прошедших вступительные испытания, и заключивших договора об оказании платных образовательных услуг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b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sz w:val="24"/>
          <w:szCs w:val="24"/>
          <w:lang w:eastAsia="ru-RU"/>
        </w:rPr>
        <w:t>Количество бюджетных мест по каждому направлению подготовки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Информация о количестве мест на прием 2024 года будет размещена  до 20 января  2024 года 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cs="Arial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sz w:val="24"/>
          <w:szCs w:val="24"/>
          <w:lang w:eastAsia="ru-RU"/>
        </w:rPr>
        <w:t>Минимальные баллы ЕГЭ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В 2023 году минимальный балл ЕГЭ для поступления на любое направление подготовки в ФГБОУ ВО «ВГАФК» составляет: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Биология – 36 баллов;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Русский язык – 36 баллов;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Обществознание – 42 балла.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Если поступающий набрал меньше этого значения, документы в вуз он подать не сможет.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sz w:val="24"/>
          <w:szCs w:val="24"/>
          <w:lang w:eastAsia="ru-RU"/>
        </w:rPr>
        <w:t>Особые права и преимущества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sz w:val="24"/>
          <w:szCs w:val="24"/>
          <w:lang w:eastAsia="ru-RU"/>
        </w:rPr>
        <w:t>Право на прием на обучение за счет бюджетных ассигнований в пределах установленной квоты (особое право) имеют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дети-сироты и дети, оставшиеся без попечения родителей, а также лица из числа детей-сирот и детей, оставшихся без попечения родителей,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дети-инвалиды,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инвалиды I и II групп,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инвалиды с детства,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инвалиды вследствие военной травмы или заболевания, полученных в период прохождения военной службы,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ветераны боевых действий из числа лиц, указанных в подпунктах 1 - 4 пункта 1 статьи 3 Федерального закона от 12 января 1995 г. N 5-ФЗ «О ветеранах».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 xml:space="preserve">Квота приема данных лиц, имеющих особое право, устанавливается организацией высшего образования в размере не менее чем 10% общего объема контрольных цифр, выделенных организации высшего образования на очередной год, по каждой специальности и (или) направлению подготовки. 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color w:val="333333"/>
          <w:sz w:val="24"/>
          <w:szCs w:val="24"/>
          <w:shd w:fill="FAFAFA" w:val="clear"/>
          <w:lang w:eastAsia="ru-RU"/>
        </w:rPr>
        <w:t>Целевое обучение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>ФГБОУ ВО «ВГАФК» проводит прием на целевое обучение в пределах установленных контрольных цифр. Лица, не прошедшие по конкурсу на целевые места, могут участвовать в общем конкурсе на любые формы получения образования, для этого необходимо при заполнении заявления о приеме на обучение указать, что он планирует поступать также и на места в общем конкурсе. Целевые места, оставшиеся вакантными после сдачи вступительных испытаний и зачисления, предоставляются лицам, участвующим в общем конкурсе. ФГБОУ ВО "ВГАФК" не предоставляет перечень организаций, направляющих граждан на целевое обучение, а также не осуществляет их подбор. Данным вопросом поступающие и (или) их законные представители занимаются самостоятельно. 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color w:val="003049"/>
          <w:shd w:fill="FFFFFF" w:val="clear"/>
        </w:rPr>
      </w:pPr>
      <w:r>
        <w:rPr>
          <w:rFonts w:cs="Arial" w:ascii="Arial" w:hAnsi="Arial"/>
          <w:color w:val="003049"/>
          <w:shd w:fill="FFFFFF" w:val="clear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b/>
          <w:color w:val="333333"/>
          <w:sz w:val="24"/>
          <w:szCs w:val="24"/>
          <w:shd w:fill="FAFAFA" w:val="clear"/>
          <w:lang w:eastAsia="ru-RU"/>
        </w:rPr>
      </w:pPr>
      <w:r>
        <w:rPr>
          <w:rFonts w:eastAsia="Times New Roman" w:cs="Arial" w:ascii="Arial" w:hAnsi="Arial"/>
          <w:b/>
          <w:color w:val="333333"/>
          <w:sz w:val="24"/>
          <w:szCs w:val="24"/>
          <w:shd w:fill="FAFAFA" w:val="clear"/>
          <w:lang w:eastAsia="ru-RU"/>
        </w:rPr>
        <w:t>Образец договора об оказании платных образовательных услуг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  <w:t>Ссылка на договор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b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b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color w:val="353739"/>
          <w:sz w:val="24"/>
          <w:szCs w:val="24"/>
          <w:lang w:eastAsia="ru-RU"/>
        </w:rPr>
        <w:t>Контакты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ind w:firstLine="374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Контакты приемной комиссии ФГБОУ ВО "ВГАФК"</w:t>
      </w:r>
    </w:p>
    <w:p>
      <w:pPr>
        <w:pStyle w:val="NormalWeb"/>
        <w:spacing w:beforeAutospacing="0" w:before="0" w:afterAutospacing="0" w:after="0"/>
        <w:ind w:firstLine="374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Ответственный секретарь приемной комиссии ФГБОУ ВО "ВГАФК" - </w:t>
      </w:r>
      <w:hyperlink r:id="rId2">
        <w:r>
          <w:rPr>
            <w:rStyle w:val="Hyperlink"/>
            <w:rFonts w:cs="Arial" w:ascii="Arial" w:hAnsi="Arial"/>
            <w:color w:val="auto"/>
            <w:u w:val="none"/>
          </w:rPr>
          <w:t>Сулейманов Наиль Леватович</w:t>
        </w:r>
      </w:hyperlink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Заместитель ответственного секретаря приемной комиссии – </w:t>
      </w:r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hyperlink r:id="rId3">
        <w:r>
          <w:rPr>
            <w:rStyle w:val="Hyperlink"/>
            <w:rFonts w:cs="Arial" w:ascii="Arial" w:hAnsi="Arial"/>
            <w:color w:val="auto"/>
            <w:u w:val="none"/>
          </w:rPr>
          <w:t>Брюханов Денис Александрович</w:t>
        </w:r>
      </w:hyperlink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Заместитель ответственного секретаря приемной комиссии – </w:t>
      </w:r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hyperlink r:id="rId4">
        <w:r>
          <w:rPr>
            <w:rStyle w:val="Hyperlink"/>
            <w:rFonts w:cs="Arial" w:ascii="Arial" w:hAnsi="Arial"/>
            <w:color w:val="auto"/>
            <w:u w:val="none"/>
          </w:rPr>
          <w:t>Марокова Марина Викторовна</w:t>
        </w:r>
      </w:hyperlink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Часы работы приемной комиссии: </w:t>
      </w:r>
      <w:r>
        <w:rPr>
          <w:rFonts w:cs="Arial" w:ascii="Arial" w:hAnsi="Arial"/>
        </w:rPr>
        <w:t>понедельник - пятница 9.00-16.00 (перерыв 13.00-14.00)</w:t>
      </w:r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r>
        <w:rPr>
          <w:rFonts w:cs="Arial" w:ascii="Arial" w:hAnsi="Arial"/>
        </w:rPr>
        <w:t>                                                               </w:t>
      </w:r>
      <w:r>
        <w:rPr>
          <w:rFonts w:cs="Arial" w:ascii="Arial" w:hAnsi="Arial"/>
        </w:rPr>
        <w:t>суббота, воскресенье - выходные дни</w:t>
      </w:r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Адрес:</w:t>
      </w:r>
      <w:r>
        <w:rPr>
          <w:rFonts w:cs="Arial" w:ascii="Arial" w:hAnsi="Arial"/>
        </w:rPr>
        <w:t> 400005, Волгоградская область, г. Волгоград, проспект им. В.И. Ленина, 78, кабинет № 13 (проезд: городским транспортом до остановки «Мамаев курган»)</w:t>
      </w:r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Телефон:</w:t>
      </w:r>
      <w:r>
        <w:rPr>
          <w:rFonts w:cs="Arial" w:ascii="Arial" w:hAnsi="Arial"/>
        </w:rPr>
        <w:t> (8442) 23-31-30             </w:t>
      </w:r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E-mail:</w:t>
      </w:r>
      <w:r>
        <w:rPr>
          <w:rFonts w:cs="Arial" w:ascii="Arial" w:hAnsi="Arial"/>
        </w:rPr>
        <w:t> </w:t>
      </w:r>
      <w:hyperlink r:id="rId5">
        <w:r>
          <w:rPr>
            <w:rStyle w:val="Hyperlink"/>
            <w:rFonts w:cs="Arial" w:ascii="Arial" w:hAnsi="Arial"/>
            <w:color w:val="auto"/>
            <w:u w:val="none"/>
          </w:rPr>
          <w:t>pk@vgafk.ru</w:t>
        </w:r>
      </w:hyperlink>
    </w:p>
    <w:p>
      <w:pPr>
        <w:pStyle w:val="NormalWeb"/>
        <w:spacing w:beforeAutospacing="0" w:before="0" w:afterAutospacing="0" w:after="0"/>
        <w:ind w:firstLine="37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b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color w:val="353739"/>
          <w:sz w:val="24"/>
          <w:szCs w:val="24"/>
          <w:lang w:eastAsia="ru-RU"/>
        </w:rPr>
        <w:t>Часто задаваемые вопросы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 xml:space="preserve"> </w:t>
      </w: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Какой проходной балл?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  <w:t xml:space="preserve">«Какие проходные баллы на этот год?» – один из самых популярных вопросов абитуриентов приемной комиссии. Узнать проходной балл на текущий год возможно только, когда все экзамены сданы и все желающие подали документы для поступления. Кроме этого, проходные баллы направлениях и профилях подготовки отличаются. Информацию о проходных баллах за предыдущий год абитуриенты могут получить из сведений о зачислении на первый курс, которые размещены на сайте в архиве предыдущего года. Как формируется проходной балл? Проходной балл – это сумма баллов всех вступительных испытаний последнего по рейтингу абитуриента поступившего в вуз. 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Что такое минимальный балл?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 xml:space="preserve">Минимальный балл — это пороговый минимум баллов, который необходимо набрать, чтобы экзамен считался сданным. 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>В 2023 году минимальный балл ЕГЭ для поступления на любое направление подготовки в ФГБОУ ВО «ВГАФК» составляет: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>Биология – 36 баллов;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>Русский язык – 36 баллов;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>Обществознание – 42 балла.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>Если поступающий набрал меньше этого значения, документы в вуз он подать не сможет.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i/>
          <w:i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i/>
          <w:color w:val="003049"/>
          <w:sz w:val="24"/>
          <w:szCs w:val="24"/>
          <w:shd w:fill="FFFFFF" w:val="clear"/>
        </w:rPr>
        <w:t>Срок действия результатов ЕГЭ?</w:t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i/>
          <w:i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i/>
          <w:color w:val="003049"/>
          <w:sz w:val="24"/>
          <w:szCs w:val="24"/>
          <w:shd w:fill="FFFFFF" w:val="clear"/>
        </w:rPr>
      </w:r>
    </w:p>
    <w:p>
      <w:pPr>
        <w:pStyle w:val="Normal"/>
        <w:spacing w:lineRule="atLeast" w:line="450" w:before="0" w:after="0"/>
        <w:ind w:left="193"/>
        <w:rPr>
          <w:rFonts w:ascii="Arial" w:hAnsi="Arial" w:cs="Arial"/>
          <w:i/>
          <w:i/>
          <w:color w:val="003049"/>
          <w:sz w:val="24"/>
          <w:szCs w:val="24"/>
          <w:shd w:fill="FFFFFF" w:val="clear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>Согласно новому Закону «Об образовании в Российской Федерации» срок действия результатов ЕГЭ увеличен до 4 лет. То есть срок действия результатов (свидетельства) ЕГЭ, полученных в 2019 году, истекает 31 декабря 2023 года, а срок действия результатов (свидетельства), полученных в 2020, - 31 декабря 2024 года, соответственно, и так далее.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Имеются ли подготовительные курсы к ЕГЭ в ФГБОУ ВО «ВГАФК»?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  <w:t>В ФГБОУ ВО «ВГАФК» в настоящее время не реализуются курсы для подготовки к ЕГЭ.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Когда будет проводиться День открытых дверей?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 xml:space="preserve">Проведение дней открытых дверей планируются 9 декабря 2023 года и 20 апреля 2024 года. 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Поступающим после колледжей, техникумов и училищ необходимы ли результаты ЕГЭ?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>Для лиц, поступающих на обучение на базе среднего профессионального образования, ФГБОУ ВО «ВГАФК»: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– </w:t>
      </w:r>
      <w:r>
        <w:rPr>
          <w:rFonts w:cs="Arial" w:ascii="Arial" w:hAnsi="Arial"/>
        </w:rPr>
        <w:t>в качестве вступительного испытания на базе профессионального образования по русскому языку проводит общеобразовательное вступительное испытание по русскому языку;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– </w:t>
      </w:r>
      <w:r>
        <w:rPr>
          <w:rFonts w:cs="Arial" w:ascii="Arial" w:hAnsi="Arial"/>
        </w:rPr>
        <w:t>устанавливает иные вступительные испытания на базе профессионального образования в соответствии с содержанием образовательных программ среднего профессионального образования, родственных программам бакалавриата, на обучение по которым осуществляется прием. Родственность указанных образовательных программ устанавливается ФГБОУ ВО «ВГАФК»;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  <w:color w:val="003049"/>
        </w:rPr>
        <w:t>либо предоставляют результаты ЕГЭ по общеобразовательным предметам.</w:t>
      </w:r>
    </w:p>
    <w:p>
      <w:pPr>
        <w:pStyle w:val="Normal"/>
        <w:spacing w:lineRule="auto" w:line="36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Представляется ли общежитие при обучении?</w:t>
      </w:r>
    </w:p>
    <w:p>
      <w:pPr>
        <w:pStyle w:val="Normal"/>
        <w:spacing w:lineRule="atLeast" w:line="450" w:before="0" w:after="0"/>
        <w:ind w:left="193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cs="Arial" w:ascii="Arial" w:hAnsi="Arial"/>
          <w:color w:val="003049"/>
          <w:sz w:val="24"/>
          <w:szCs w:val="24"/>
          <w:shd w:fill="FFFFFF" w:val="clear"/>
        </w:rPr>
        <w:t>ФГБОУ ВО "ВГАФК" - один из немногих вузов в России со 100% обеспечением жилья для своих студентов. Места предоставляются студентам очной формы обучения, как бюджетникам, так и тем, кто учится на местах с оплатой стоимости обучения.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  <w:t>Можно ли перевестись из другого вуза в ФГБОУ ВО «ВГАФК»?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Перевод в ФГБОУ ВО «ВГАФК» возможен согласно </w:t>
      </w:r>
      <w:hyperlink r:id="rId6" w:tgtFrame="_blank">
        <w:r>
          <w:rPr>
            <w:rStyle w:val="Hyperlink"/>
            <w:rFonts w:cs="Arial" w:ascii="Arial" w:hAnsi="Arial"/>
            <w:color w:val="000000"/>
            <w:sz w:val="24"/>
            <w:szCs w:val="24"/>
            <w:u w:val="none"/>
            <w:shd w:fill="FFFFFF" w:val="clear"/>
          </w:rPr>
          <w:t>Порядка перевода, отчисления и восстановления обучающихся</w:t>
        </w:r>
      </w:hyperlink>
      <w:r>
        <w:rPr>
          <w:rFonts w:cs="Arial" w:ascii="Arial" w:hAnsi="Arial"/>
          <w:sz w:val="24"/>
          <w:szCs w:val="24"/>
        </w:rPr>
        <w:t xml:space="preserve"> в ФГБОУ ВО «ВГАФК».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cs="Arial" w:ascii="Arial" w:hAnsi="Arial"/>
          <w:sz w:val="24"/>
          <w:szCs w:val="24"/>
          <w:shd w:fill="FFFFFF" w:val="clear"/>
        </w:rPr>
        <w:t>По всем вопросам, связанным с переводом в наш вуз обращайтесь в тот деканат, где планируете продолжить свое образование. 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  <w:t>Какие существуют в вузе стипендии и меры поддержки обучающихся?</w:t>
      </w:r>
    </w:p>
    <w:p>
      <w:pPr>
        <w:pStyle w:val="Heading4"/>
        <w:shd w:val="clear" w:color="auto" w:fill="FFFFFF"/>
        <w:spacing w:before="300" w:after="150"/>
        <w:rPr>
          <w:rFonts w:ascii="Arial" w:hAnsi="Arial" w:cs="Arial"/>
          <w:b w:val="false"/>
          <w:bCs w:val="false"/>
          <w:i w:val="false"/>
          <w:i w:val="false"/>
          <w:color w:val="515151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olor w:val="515151"/>
          <w:sz w:val="24"/>
          <w:szCs w:val="24"/>
        </w:rPr>
        <w:t>Ссылка на подраздел  «Стипендии и меры поддержки обучающихся»</w:t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i/>
          <w:i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i/>
          <w:color w:val="353739"/>
          <w:sz w:val="24"/>
          <w:szCs w:val="24"/>
          <w:lang w:eastAsia="ru-RU"/>
        </w:rPr>
        <w:t>Нужно ли проходить медосмотр для поступления?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rFonts w:ascii="Arial" w:hAnsi="Arial" w:cs="Arial"/>
          <w:color w:val="003049"/>
        </w:rPr>
      </w:pPr>
      <w:r>
        <w:rPr>
          <w:rFonts w:cs="Arial" w:ascii="Arial" w:hAnsi="Arial"/>
          <w:color w:val="003049"/>
        </w:rPr>
        <w:t>При подаче заявления о приеме на обучение поступающий представляет медицинскую справку установленного образца (форма № 086/у, утвержденная Приказом Министерства здравоохранения Российской Федерации от 15 декабря 2014 г. № 834н «Об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заполнению») для поступления в ФГБОУ ВО «ВГАФК».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rFonts w:ascii="Arial" w:hAnsi="Arial" w:cs="Arial"/>
          <w:color w:val="003049"/>
        </w:rPr>
      </w:pPr>
      <w:r>
        <w:rPr>
          <w:rFonts w:cs="Arial" w:ascii="Arial" w:hAnsi="Arial"/>
          <w:color w:val="003049"/>
        </w:rPr>
        <w:t>По направлениям подготовки 49.03.01 Физическая культура, 49.03.02 Физическая культура для лиц с отклонениями в состоянии здоровья (адаптивная физическая культура), 49.03.04 Спорт  медицинская справка установленного образца предоставляется до проведения дополнительных вступительных испытаний профессиональной направленности.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rFonts w:ascii="Arial" w:hAnsi="Arial" w:cs="Arial"/>
          <w:color w:val="003049"/>
        </w:rPr>
      </w:pPr>
      <w:r>
        <w:rPr>
          <w:rFonts w:cs="Arial" w:ascii="Arial" w:hAnsi="Arial"/>
          <w:color w:val="003049"/>
        </w:rPr>
        <w:t>По направлениям подготовки 44.03.02 Психолого-педагогическое образование, а также по программам магистратуры медицинская справка установленного образца предоставляется до даты зачисления.</w:t>
      </w:r>
    </w:p>
    <w:p>
      <w:pPr>
        <w:pStyle w:val="Normal"/>
        <w:spacing w:lineRule="auto" w:line="36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</w:r>
    </w:p>
    <w:p>
      <w:pPr>
        <w:pStyle w:val="Normal"/>
        <w:spacing w:lineRule="auto" w:line="36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</w:r>
    </w:p>
    <w:p>
      <w:pPr>
        <w:pStyle w:val="Normal"/>
        <w:spacing w:lineRule="atLeast" w:line="450" w:beforeAutospacing="1" w:after="150"/>
        <w:ind w:left="195"/>
        <w:rPr>
          <w:rFonts w:ascii="Arial" w:hAnsi="Arial" w:eastAsia="Times New Roman" w:cs="Arial"/>
          <w:color w:val="353739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53739"/>
          <w:sz w:val="24"/>
          <w:szCs w:val="24"/>
          <w:lang w:eastAsia="ru-RU"/>
        </w:rPr>
        <w:t>Какие документы необходимо предоставить обучающемуся для заселения в общежитие?</w:t>
      </w:r>
    </w:p>
    <w:p>
      <w:pPr>
        <w:pStyle w:val="NormalWeb"/>
        <w:shd w:val="clear" w:color="auto" w:fill="FFFFFF"/>
        <w:spacing w:before="280" w:after="280"/>
        <w:ind w:firstLine="375"/>
        <w:rPr>
          <w:rFonts w:ascii="Arial" w:hAnsi="Arial" w:cs="Arial"/>
        </w:rPr>
      </w:pPr>
      <w:r>
        <w:rPr>
          <w:rFonts w:cs="Arial" w:ascii="Arial" w:hAnsi="Arial"/>
        </w:rPr>
        <w:t>Необходимые документы при заселении, утвержденные приказом от 10.08.2023 №30.1.-01/144.</w:t>
      </w:r>
    </w:p>
    <w:p>
      <w:pPr>
        <w:pStyle w:val="NormalWeb"/>
        <w:shd w:val="clear" w:color="auto" w:fill="FFFFFF"/>
        <w:spacing w:before="280" w:after="280"/>
        <w:ind w:firstLine="375"/>
        <w:rPr>
          <w:rFonts w:ascii="Arial" w:hAnsi="Arial" w:cs="Arial"/>
        </w:rPr>
      </w:pPr>
      <w:r>
        <w:rPr>
          <w:rFonts w:cs="Arial" w:ascii="Arial" w:hAnsi="Arial"/>
        </w:rPr>
        <w:t>1.   Копия паспорта (2,3 лист, прописка) - </w:t>
      </w:r>
      <w:r>
        <w:rPr>
          <w:rFonts w:cs="Arial" w:ascii="Arial" w:hAnsi="Arial"/>
          <w:bCs/>
        </w:rPr>
        <w:t>1 экз</w:t>
      </w:r>
      <w:r>
        <w:rPr>
          <w:rFonts w:cs="Arial" w:ascii="Arial" w:hAnsi="Arial"/>
        </w:rPr>
        <w:t>.</w:t>
      </w:r>
    </w:p>
    <w:p>
      <w:pPr>
        <w:pStyle w:val="NormalWeb"/>
        <w:shd w:val="clear" w:color="auto" w:fill="FFFFFF"/>
        <w:spacing w:before="280" w:after="280"/>
        <w:ind w:firstLine="375"/>
        <w:rPr>
          <w:rFonts w:ascii="Arial" w:hAnsi="Arial" w:cs="Arial"/>
        </w:rPr>
      </w:pPr>
      <w:r>
        <w:rPr>
          <w:rFonts w:cs="Arial" w:ascii="Arial" w:hAnsi="Arial"/>
        </w:rPr>
        <w:t>2.   Фотографии 3х4 – </w:t>
      </w:r>
      <w:r>
        <w:rPr>
          <w:rFonts w:cs="Arial" w:ascii="Arial" w:hAnsi="Arial"/>
          <w:bCs/>
        </w:rPr>
        <w:t>4</w:t>
      </w:r>
      <w:r>
        <w:rPr>
          <w:rFonts w:cs="Arial" w:ascii="Arial" w:hAnsi="Arial"/>
        </w:rPr>
        <w:t> шт.</w:t>
      </w:r>
    </w:p>
    <w:p>
      <w:pPr>
        <w:pStyle w:val="NormalWeb"/>
        <w:shd w:val="clear" w:color="auto" w:fill="FFFFFF"/>
        <w:spacing w:lineRule="auto" w:line="360" w:before="280" w:after="280"/>
        <w:ind w:firstLine="375"/>
        <w:rPr>
          <w:rFonts w:ascii="Arial" w:hAnsi="Arial" w:cs="Arial"/>
        </w:rPr>
      </w:pPr>
      <w:r>
        <w:rPr>
          <w:rFonts w:cs="Arial" w:ascii="Arial" w:hAnsi="Arial"/>
        </w:rPr>
        <w:t>3.   Действующая медицинская справка формы </w:t>
      </w:r>
      <w:r>
        <w:rPr>
          <w:rFonts w:cs="Arial" w:ascii="Arial" w:hAnsi="Arial"/>
          <w:bCs/>
        </w:rPr>
        <w:t>086/у</w:t>
      </w:r>
      <w:r>
        <w:rPr>
          <w:rFonts w:cs="Arial" w:ascii="Arial" w:hAnsi="Arial"/>
        </w:rPr>
        <w:t>,</w:t>
      </w:r>
      <w:r>
        <w:rPr>
          <w:rFonts w:cs="Arial" w:ascii="Arial" w:hAnsi="Arial"/>
          <w:bCs/>
        </w:rPr>
        <w:t> </w:t>
      </w:r>
      <w:r>
        <w:rPr>
          <w:rFonts w:cs="Arial" w:ascii="Arial" w:hAnsi="Arial"/>
        </w:rPr>
        <w:t>либо справка о состоянии здоровья выданная лицензированными медицинскими учреждениями подведомственными Минздраву России, об отсутствии противопоказаний для проживания в общежитии с обязательной отметкой о прохождении флюорографии, об отсутствии инфекционных заболеваний и сертификат прививок.</w:t>
      </w:r>
    </w:p>
    <w:p>
      <w:pPr>
        <w:pStyle w:val="NormalWeb"/>
        <w:shd w:val="clear" w:color="auto" w:fill="FFFFFF"/>
        <w:spacing w:before="280" w:after="280"/>
        <w:ind w:firstLine="375"/>
        <w:rPr>
          <w:rFonts w:ascii="Arial" w:hAnsi="Arial" w:cs="Arial"/>
        </w:rPr>
      </w:pPr>
      <w:r>
        <w:rPr>
          <w:rFonts w:cs="Arial" w:ascii="Arial" w:hAnsi="Arial"/>
        </w:rPr>
        <w:t>4.   При заселении несовершеннолетних необходимо предоставить </w:t>
      </w:r>
      <w:hyperlink r:id="rId7">
        <w:r>
          <w:rPr>
            <w:rStyle w:val="Hyperlink"/>
            <w:rFonts w:cs="Arial" w:ascii="Arial" w:hAnsi="Arial"/>
            <w:color w:val="auto"/>
            <w:u w:val="none"/>
          </w:rPr>
          <w:t>согласие</w:t>
        </w:r>
      </w:hyperlink>
      <w:r>
        <w:rPr>
          <w:rFonts w:cs="Arial" w:ascii="Arial" w:hAnsi="Arial"/>
        </w:rPr>
        <w:t>  законного представителя на заселение в общежитие.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eastAsia="Times New Roman" w:cs="Times New Roman" w:ascii="Gotham Pro" w:hAnsi="Gotham Pro"/>
          <w:color w:val="333333"/>
          <w:sz w:val="24"/>
          <w:szCs w:val="24"/>
          <w:shd w:fill="FAFAFA" w:val="clear"/>
          <w:lang w:eastAsia="ru-RU"/>
        </w:rPr>
        <w:br/>
      </w:r>
      <w:r>
        <w:rPr>
          <w:rFonts w:cs="Arial" w:ascii="Arial" w:hAnsi="Arial"/>
          <w:i/>
          <w:sz w:val="24"/>
          <w:szCs w:val="24"/>
        </w:rPr>
        <w:t>Как будет производиться зачисление по приоритетам?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 w:before="0" w:after="0"/>
        <w:ind w:firstLine="578" w:left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Конкурс на зачисление автоматически проводится по первому приоритету. Если абитуриент по нему не проходит (например, не хватает баллов ЕГЭ), конкурс проводится по второму, третьему и дальнейшим приоритетам. Изменить указанные приоритеты можно не позднее завершения срока приема документов.</w:t>
      </w:r>
    </w:p>
    <w:p>
      <w:pPr>
        <w:pStyle w:val="ListParagraph"/>
        <w:spacing w:lineRule="auto" w:line="360" w:before="0" w:after="0"/>
        <w:ind w:firstLine="709" w:left="72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  </w:t>
      </w:r>
      <w:r>
        <w:rPr>
          <w:rFonts w:cs="Arial" w:ascii="Arial" w:hAnsi="Arial"/>
          <w:i/>
          <w:sz w:val="24"/>
          <w:szCs w:val="24"/>
        </w:rPr>
        <w:t>В чем особенности поступления на отдельную квоту?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 соответствии с частью 5 1 статьи 71 Федерального закона № 273-ФЗ право на прием на обучение на места в пределах отдельной квоты имеют: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Герои Российской Федерации, лица, награжденные тремя орденами Мужества;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граждане, проходящие (проходившие) военную службу в Вооруженных Силах Российской Федерации, граждане, проходящие (проходившие) военную службу (службу) в войсках национальной гвардии Российской Федерации, в воинских формированиях и органах, указанных в пункте 6 статьи 1 Федерального закона от 31 мая 1996 года № 61 -ФЗ «Об обороне», при условии их участия в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 и (или) выполнения ими задач по отражению вооруженного вторжения на территорию Российской Федерации, в ходе вооруженной провокации на Государственной границе Российской Федерации и приграничных территориях субъектов Российской Федерации, прилегающих к районам проведения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области, находящиеся (находившиеся) на указанных территориях служащие (работники) правоохранительных органов Российской Федерации, граждане, выполняющие (выполнявшие) служебные и иные аналогичные функции на указанных территориях;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 граждане, призванные на военную службу по мобилизации в Вооруженные Силы Российской Федерации, граждане, заключившие контракт о добровольном содействии в выполнении задач, возложенных на Вооруженные Силы Российской Федерации, при условии их участия в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 и (или) выполнения ими задач по отражению вооруженного вторжения на территорию Российской Федерации, в ходе вооруженной провокации на Государственной границе Российской Федерации и приграничных территориях субъектов Российской Федерации, прилегающих к районам проведения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области, граждане, заключившие контракт (имевшие иные правоотношения) с организацией, содействующей выполнению задач, возложенных на Вооруженные Силы Российской Федерации, при условии их участия в специальной военной операции на указанных территориях;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4) лица, принимавшие в соответствии с решениями органов государственной власти Донецкой Народной Республики, Луганской Народной Республики участие в боевых действиях в составе Вооруженных Сил Донецкой Народной Республики, Народной милиции Луганской Народной Республики, воинских формирований и органов Донецкой Народной Республики и Луганской Народной Республики начиная с 11 мая 2014 года;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5) дети лиц, указанных в подпунктах 2-4 настоящего пункта;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6) дети военнослужащих, сотрудников федеральных органов исполнительной власти и федеральных государственных органов, в которых федеральным законом предусмотрена военная служба, сотрудников органов внутренних дел Российской Федерации, сотрудников уголовно-исполнительной системы Российской Федерации, направленных в другие государства органами государственной власти Российской Федерации и принимавших участие в боевых действиях при исполнении служебных обязанностей в этих государствах.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 места в пределах отдельной квоты принимаются: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без проведения вступительных испытаний: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Герои Российской Федерации, лица, награжденные тремя орденами Мужества;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дети лиц, указанных в подпунктах 2-4 пункта 104 1, дети военнослужащих и сотрудников, указанных в подпункте 6 пункта 104 1, , если указанные лица, военнослужащие, сотрудники погибли или получили увечье (ранение, травму, контузию) либо заболевание при исполнении обязанностей военной службы (служебных обязанностей) в ходе специальной военной операции (боевых действий на территориях иностранных государств) либо удостоены звания Героя Российской Федерации или награждены тремя орденами Мужества;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иные лица, указанные в пункте 104 1, принимаются на места в пределах отдельной квоты по результатам ЕГЭ или вступительных испытаний, проводимых ФГБОУ ВО «ВГАФК» самостоятельно, по выбору указанных лиц.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Поступающие на места в пределах отдельной квоты по результатам ЕГЭ или вступительных испытаний, проводимых ФГБОУ ВО «ВГАФК»  самостоятельно, могут: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сдавать общеобразовательные вступительные испытания (вне зависимости от того, участвовал ли поступающий в сдаче ЕГЭ);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использовать результаты вступительных испытаний на базе профессионального образования (при наличии права сдавать вступительные испытания в соответствии с пунктом 16 Правил приема);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использовать результаты ЕГЭ.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Результаты общеобразовательных вступительных испытаний, сданных в соответствии с абзацем вторым настоящего пункта, не учитываются при приеме на места в пределах особой квоты, на места в пределах целевой квоты, на основные места в рамках контрольных цифр, на места для обучения по договорам об оказании платных образовательных услуг, за исключением случая, указанного в пункте 99 4 Правил приема.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 случае если поступающие на места в пределах отдельной квоты по результатам ЕГЭ или вступительных испытаний, проводимых ФГБОУ ВО «ВГАФК»  самостоятельно, одновременно относятся к числу лиц, указанных в пункте 17 Правил приема, результаты вступительных испытаний, сдаваемых ими в соответствии с пунктом 17 Правил приема, используются при приеме как на места в пределах отдельной квоты, так и на иные места.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Информация о лицах, поступающих на места в пределах отдельной квоты, размещаемая ФГБОУ ВО «ВГАФК»  на официальном сайте и (или) размещаемая на ЕПГУ (списки лиц, подавших документы, сведения о результатах вступительных испытаний, конкурсные списки, сведения о зачислении на обучение, иная информация, размещаемая на официальном сайте и (или) на ЕПГУ), формируется с указанием уникального кода, присвоенного поступающему, без указания фамилии, имени, отчества поступающих, а также без указания страхового номера индивидуального лицевого счета.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Зачисление на места в пределах отдельной квоты осуществляется на этапе приоритетного зачисления. Конкурсный список на места в пределах отдельной квоты включает в себя: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список поступающих без проведения вступительных испытаний (далее — конкурсный список № 1);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список поступающих по результатам ЕГЭ и (или) вступительных испытаний, проводимых ФГБОУ ВО «ВГАФК»  самостоятельно, которые имеют не менее минимального количества баллов ЕГЭ, а также не менее минимального количества баллов за указанные вступительные испытания (далее — конкурсный список № 2).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Конкурсный список № 1 в случае отсутствия дополнительных вступительных испытаний творческой и (или) профессиональной направленности ранжируется по следующим основаниям: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по убыванию количества баллов, начисленных за индивидуальные достижения;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при равенстве по количеству баллов, начисленных за индивидуальные достижения, — по наличию преимущественного права, указанного в части 9 статьи 71 Федерального закона № 273-ФЗ (более высокое место в конкурсном списке занимают поступающие, имеющие преимущественное право);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 при равенстве по критериям, указанным в подпунктах 1 и 2 настоящего пункта, — по наличию преимущественного права, указанного в части 10 статьи 71 Федерального закона № 273-ФЗ (более высокое место в конкурсном списке занимают поступающие, имеющие преимущественное право);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4) при равенстве по критериям, указанным в подпунктах 1-3 настоящего пункта, — по индивидуальным достижениям, учитываемым при равенстве поступающих по иным критериям ранжирования.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Конкурсный список № 2 ранжируется по критериям, указанным в пункте 77 Правил приема.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Зачисление поступающих, включенных в конкурсный список № 2, проводится на места, оставшиеся после зачисления поступающих, включенных в конкурсный список № 1.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 конкурсном списке № 1 указываются следующие сведения: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уникальный код, присвоенный поступающему;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количество баллов за индивидуальные достижения;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наличие преимущественных прав зачисления;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сведения, указанные в подпунктах 4 и 6 пункта 79 Правил.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 конкурсном списке № 2 указываются уникальный код, присвоенный поступающему, и сведения, указанные в подпунктах 3, 4 и 6 пункта 79 Правил.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Поступающий на места в пределах отдельной квоты: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указывает в заявлении о приеме, что он является одним из следующих лиц: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а) Героем Российской Федерации;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б) лицом, награжденным тремя орденами Мужества;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в) сыном или дочерью лица, принимавшего участие в специальной военной операции, или военнослужащего, сотрудника, направленного в другое государство: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погибшего или получившего увечье (ранение, травму, контузию) либо заболевание при исполнении обязанностей военной службы (служебных обязанностей) в ходе специальной военной операции (боевых действий на территориях иностранных государств) либо удостоенного звания Героя Российской Федерации или награжденного тремя орденами Мужества;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не относящегося к числу лиц, указанных в абзаце втором настоящего подпункта;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не позднее дня завершения выставления отметок об оригинале и приема оригинала на этапе приоритетного зачисления представляет в ФГБОУ ВО «ВГАФК»  оригинал документа, подтверждающего отнесение поступающего к числу лиц, указанных в подпункте 1 настоящего пункта.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Лица, имеющие право на прием на места в пределах отдельной квоты, представляют подтверждающие документы: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Герой Российской Федерации — удостоверение Героя Российской Федерации;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лицо, награжденное тремя орденами Мужества, — удостоверения о награждении орденами Мужества;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 лицо, указанное в подпунктах 2-6 пункта 104 1, — справку, выданную уполномоченным органом (военным комиссариатом, воинской частью) и подтверждающую право лица на прием на места в пределах отдельной квоты без проведения вступительных испытаний, либо по результатам ЕГЭ или по результатам вступительных испытаний, проводимых организацией самостоятельно.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Лицам, указанным в подпунктах 1-6 пункта 104 1, предоставляется преимущественное право зачисления на обучение по программам бакалавриата и программам специалитета.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Могу ли я поступить без ЕГЭ?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 можете не сдавать ЕГЭ и поступить по результатам вступительных испытаний, проводимых  ФГБОУ ВО «ВГАФК» самостоятельно, если относитесь к одной из следующих категорий: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 вне зависимости от того учувствовал ли поступающий в сдаче ЕГЭ: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а. инвалиды (в том числе дети-инвалиды);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б. иностранные граждане.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 по тем предметам, по которым поступающий не сдавал ЕГЭ в текущем календарном году: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а. 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прогрмме среднего общего образования в форме государственного выпускного экзамена по одному или нескольким предметам;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б. если поступающий получил документ о среднем общем образовании в иностранной организации.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Когда нужно подавать документы?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Сроки начала подачи документов, сроки завершения приема документов, а также сроки проведения вступительных испытаний, проводимых ФГБОУ ВО «ВГАФК»  самостоятельно, можно посмотреть в разделе Нашего сайта, перейдя по ссылке.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Дает ли преимущества значок ГТО?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При поступлении в бакалавриат  ФГБОУ ВО «ВГАФК» наличие золотого знака отличия Всероссийского физкультурно-спортивного комплекса "Готов к труду и обороне" (ГТО) V или VI ступени и удостоверения к нему установленного образца дает дополнительно 3 балла к итоговой сумме, начисленной за вступительные испытания.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 наличие золотого знака ГТО – 3 балла, серебряного знака ГТО - 3 балла, бронзового знака ГТО - 3 балла.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Если вы не нашли ответ на свой вопрос, вы можете написать нам:</w:t>
      </w:r>
    </w:p>
    <w:p>
      <w:pPr>
        <w:pStyle w:val="Normal"/>
        <w:rPr>
          <w:rFonts w:ascii="Arial" w:hAnsi="Arial" w:cs="Arial"/>
          <w:i/>
          <w:i/>
          <w:sz w:val="24"/>
          <w:szCs w:val="24"/>
          <w:lang w:val="en-US"/>
        </w:rPr>
      </w:pPr>
      <w:r>
        <w:rPr>
          <w:rFonts w:cs="Arial" w:ascii="Arial" w:hAnsi="Arial"/>
          <w:i/>
          <w:sz w:val="24"/>
          <w:szCs w:val="24"/>
          <w:lang w:val="en-US"/>
        </w:rPr>
        <w:t>pk@vgafk.ru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Gotham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39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"/>
    <w:uiPriority w:val="9"/>
    <w:qFormat/>
    <w:rsid w:val="0009448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1152b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7f0e57"/>
    <w:rPr>
      <w:color w:val="0000FF"/>
      <w:u w:val="single"/>
    </w:rPr>
  </w:style>
  <w:style w:type="character" w:styleId="3" w:customStyle="1">
    <w:name w:val="Заголовок 3 Знак"/>
    <w:basedOn w:val="DefaultParagraphFont"/>
    <w:uiPriority w:val="9"/>
    <w:qFormat/>
    <w:rsid w:val="0009448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Bvi-speech" w:customStyle="1">
    <w:name w:val="bvi-speech"/>
    <w:basedOn w:val="DefaultParagraphFont"/>
    <w:qFormat/>
    <w:rsid w:val="00d97546"/>
    <w:rPr/>
  </w:style>
  <w:style w:type="character" w:styleId="Strong">
    <w:name w:val="Strong"/>
    <w:basedOn w:val="DefaultParagraphFont"/>
    <w:uiPriority w:val="22"/>
    <w:qFormat/>
    <w:rsid w:val="00c32d9b"/>
    <w:rPr>
      <w:b/>
      <w:b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21152b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Caps" w:customStyle="1">
    <w:name w:val="caps"/>
    <w:basedOn w:val="DefaultParagraphFont"/>
    <w:qFormat/>
    <w:rsid w:val="00b21672"/>
    <w:rPr/>
  </w:style>
  <w:style w:type="character" w:styleId="Style12" w:customStyle="1">
    <w:name w:val="Верхний колонтитул Знак"/>
    <w:basedOn w:val="DefaultParagraphFont"/>
    <w:uiPriority w:val="99"/>
    <w:semiHidden/>
    <w:qFormat/>
    <w:rsid w:val="00db02d3"/>
    <w:rPr/>
  </w:style>
  <w:style w:type="character" w:styleId="Style13" w:customStyle="1">
    <w:name w:val="Нижний колонтитул Знак"/>
    <w:basedOn w:val="DefaultParagraphFont"/>
    <w:uiPriority w:val="99"/>
    <w:semiHidden/>
    <w:qFormat/>
    <w:rsid w:val="00db02d3"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ab3a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ext-align-justify" w:customStyle="1">
    <w:name w:val="text-align-justify"/>
    <w:basedOn w:val="Normal"/>
    <w:qFormat/>
    <w:rsid w:val="000944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21672"/>
    <w:pPr>
      <w:spacing w:before="0" w:after="200"/>
      <w:ind w:left="720"/>
      <w:contextualSpacing/>
    </w:pPr>
    <w:rPr/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semiHidden/>
    <w:unhideWhenUsed/>
    <w:rsid w:val="00db0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semiHidden/>
    <w:unhideWhenUsed/>
    <w:rsid w:val="00db0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c638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gafk.ru/chair/special/box_and_weightlifting/staff/suleimanov_nl.php" TargetMode="External"/><Relationship Id="rId3" Type="http://schemas.openxmlformats.org/officeDocument/2006/relationships/hyperlink" Target="https://www.vgafk.ru/faculties/fnpo/dekan.php" TargetMode="External"/><Relationship Id="rId4" Type="http://schemas.openxmlformats.org/officeDocument/2006/relationships/hyperlink" Target="https://www.vgafk.ru/chair/special/pip/staff/marokova-m-v.php" TargetMode="External"/><Relationship Id="rId5" Type="http://schemas.openxmlformats.org/officeDocument/2006/relationships/hyperlink" Target="mailto:pk@vgafk.ru" TargetMode="External"/><Relationship Id="rId6" Type="http://schemas.openxmlformats.org/officeDocument/2006/relationships/hyperlink" Target="https://www.vgafk.ru/sveden/document/u/Perevod_VGAFK_08.04.2022.pdf" TargetMode="External"/><Relationship Id="rId7" Type="http://schemas.openxmlformats.org/officeDocument/2006/relationships/hyperlink" Target="https://www.vgafk.ru/upload/medialibrary/314/pmynihgqyohz3ja5s29qs889kkajc1au/Soglasie-zakonnogo-predstavitelya-_obrazets_chistyy-blank.docx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70FD9-3979-4669-8E0A-F093CD3D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Application>LibreOffice/7.6.2.1$Linux_X86_64 LibreOffice_project/60$Build-1</Application>
  <AppVersion>15.0000</AppVersion>
  <Pages>15</Pages>
  <Words>3295</Words>
  <Characters>22392</Characters>
  <CharactersWithSpaces>25626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2023-11-22T07:03:00Z</dcterms:created>
  <dc:creator>zav_boks</dc:creator>
  <dc:description/>
  <dc:language>ru-RU</dc:language>
  <cp:lastModifiedBy/>
  <dcterms:modified xsi:type="dcterms:W3CDTF">2023-11-23T14:27:24Z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