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264" w:lineRule="auto"/>
        <w:jc w:val="center"/>
      </w:pPr>
      <w:r>
        <w:rPr>
          <w:rFonts w:ascii="Calibri" w:hAnsi="Calibri"/>
          <w:b/>
          <w:color w:val="2E74B5"/>
          <w:sz w:val="22"/>
        </w:rPr>
        <w:t>PROJECT DOCUMENTATION</w:t>
      </w:r>
    </w:p>
    <w:p>
      <w:pPr>
        <w:spacing w:after="120" w:line="264" w:lineRule="auto"/>
        <w:jc w:val="center"/>
      </w:pPr>
      <w:r>
        <w:rPr>
          <w:rFonts w:ascii="Calibri" w:hAnsi="Calibri"/>
          <w:b/>
          <w:color w:val="0B2545"/>
          <w:sz w:val="60"/>
        </w:rPr>
        <w:t>NEXUS ERP AI</w:t>
      </w:r>
    </w:p>
    <w:p>
      <w:pPr>
        <w:spacing w:after="520" w:line="264" w:lineRule="auto"/>
        <w:jc w:val="center"/>
      </w:pPr>
      <w:r>
        <w:rPr>
          <w:rFonts w:ascii="Calibri" w:hAnsi="Calibri"/>
          <w:color w:val="555555"/>
          <w:sz w:val="30"/>
        </w:rPr>
        <w:t>ERP, CRM, inventory, and sales operations workspace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2232"/>
            <w:shd w:fill="E8EEF5"/>
            <w:tcMar>
              <w:top w:w="80" w:type="dxa"/>
              <w:start w:w="120" w:type="dxa"/>
              <w:bottom w:w="80" w:type="dxa"/>
              <w:end w:w="120" w:type="dxa"/>
            </w:tcMar>
            <w:vAlign w:val="center"/>
          </w:tcPr>
          <w:p>
            <w:r>
              <w:rPr>
                <w:rFonts w:ascii="Calibri" w:hAnsi="Calibri"/>
                <w:b/>
                <w:color w:val="0B2545"/>
                <w:sz w:val="20"/>
              </w:rPr>
              <w:t>Project</w:t>
            </w:r>
          </w:p>
        </w:tc>
        <w:tc>
          <w:tcPr>
            <w:tcW w:type="dxa" w:w="3672"/>
            <w:shd w:fill="E8EEF5"/>
            <w:tcMar>
              <w:top w:w="80" w:type="dxa"/>
              <w:start w:w="120" w:type="dxa"/>
              <w:bottom w:w="80" w:type="dxa"/>
              <w:end w:w="120" w:type="dxa"/>
            </w:tcMar>
            <w:vAlign w:val="center"/>
          </w:tcPr>
          <w:p>
            <w:r>
              <w:rPr>
                <w:rFonts w:ascii="Calibri" w:hAnsi="Calibri"/>
                <w:b/>
                <w:color w:val="0B2545"/>
                <w:sz w:val="20"/>
              </w:rPr>
              <w:t>Technology</w:t>
            </w:r>
          </w:p>
        </w:tc>
        <w:tc>
          <w:tcPr>
            <w:tcW w:type="dxa" w:w="3456"/>
            <w:shd w:fill="E8EEF5"/>
            <w:tcMar>
              <w:top w:w="80" w:type="dxa"/>
              <w:start w:w="120" w:type="dxa"/>
              <w:bottom w:w="80" w:type="dxa"/>
              <w:end w:w="120" w:type="dxa"/>
            </w:tcMar>
            <w:vAlign w:val="center"/>
          </w:tcPr>
          <w:p>
            <w:r>
              <w:rPr>
                <w:rFonts w:ascii="Calibri" w:hAnsi="Calibri"/>
                <w:b/>
                <w:color w:val="0B2545"/>
                <w:sz w:val="20"/>
              </w:rPr>
              <w:t>Document scope</w:t>
            </w:r>
          </w:p>
        </w:tc>
      </w:tr>
      <w:tr>
        <w:tc>
          <w:tcPr>
            <w:tcW w:type="dxa" w:w="2232"/>
            <w:tcMar>
              <w:top w:w="80" w:type="dxa"/>
              <w:start w:w="120" w:type="dxa"/>
              <w:bottom w:w="80" w:type="dxa"/>
              <w:end w:w="120" w:type="dxa"/>
            </w:tcMar>
            <w:vAlign w:val="center"/>
          </w:tcPr>
          <w:p>
            <w:r>
              <w:rPr>
                <w:rFonts w:ascii="Calibri" w:hAnsi="Calibri"/>
                <w:sz w:val="20"/>
              </w:rPr>
              <w:t>NEXUS ERP AI</w:t>
            </w:r>
          </w:p>
        </w:tc>
        <w:tc>
          <w:tcPr>
            <w:tcW w:type="dxa" w:w="3672"/>
            <w:tcMar>
              <w:top w:w="80" w:type="dxa"/>
              <w:start w:w="120" w:type="dxa"/>
              <w:bottom w:w="80" w:type="dxa"/>
              <w:end w:w="120" w:type="dxa"/>
            </w:tcMar>
            <w:vAlign w:val="center"/>
          </w:tcPr>
          <w:p>
            <w:r>
              <w:rPr>
                <w:rFonts w:ascii="Calibri" w:hAnsi="Calibri"/>
                <w:sz w:val="20"/>
              </w:rPr>
              <w:t>React, Vite, Express, Prisma, PostgreSQL</w:t>
            </w:r>
          </w:p>
        </w:tc>
        <w:tc>
          <w:tcPr>
            <w:tcW w:type="dxa" w:w="3456"/>
            <w:tcMar>
              <w:top w:w="80" w:type="dxa"/>
              <w:start w:w="120" w:type="dxa"/>
              <w:bottom w:w="80" w:type="dxa"/>
              <w:end w:w="120" w:type="dxa"/>
            </w:tcMar>
            <w:vAlign w:val="center"/>
          </w:tcPr>
          <w:p>
            <w:r>
              <w:rPr>
                <w:rFonts w:ascii="Calibri" w:hAnsi="Calibri"/>
                <w:sz w:val="20"/>
              </w:rPr>
              <w:t>Architecture, API, deployment, and data model</w:t>
            </w:r>
          </w:p>
        </w:tc>
      </w:tr>
    </w:tbl>
    <w:p>
      <w:pPr>
        <w:spacing w:after="40"/>
      </w:pPr>
    </w:p>
    <w:p>
      <w:pPr>
        <w:spacing w:after="0" w:line="264" w:lineRule="auto"/>
        <w:jc w:val="center"/>
      </w:pPr>
      <w:r>
        <w:rPr>
          <w:rFonts w:ascii="Calibri" w:hAnsi="Calibri"/>
          <w:i/>
          <w:color w:val="666666"/>
          <w:sz w:val="20"/>
        </w:rPr>
        <w:t>Prepared for local development, technical review, and project submission.</w:t>
      </w:r>
    </w:p>
    <w:p>
      <w:pPr>
        <w:spacing w:before="320" w:after="140"/>
      </w:pPr>
      <w:r>
        <w:rPr>
          <w:rFonts w:ascii="Calibri" w:hAnsi="Calibri"/>
          <w:b/>
          <w:color w:val="2E74B5"/>
          <w:sz w:val="32"/>
        </w:rPr>
        <w:t>1. Executive overview</w:t>
      </w:r>
    </w:p>
    <w:p>
      <w:pPr>
        <w:spacing w:after="120" w:line="264" w:lineRule="auto"/>
      </w:pPr>
      <w:r>
        <w:rPr>
          <w:rFonts w:ascii="Calibri" w:hAnsi="Calibri"/>
          <w:sz w:val="22"/>
        </w:rPr>
        <w:t>NEXUS ERP AI is a browser-based business operations platform that combines CRM, inventory tracking, sales challans, reporting, and predictive business insights in one interface. It is designed as a modern single-page application with a TypeScript API and PostgreSQL data layer.</w:t>
      </w:r>
    </w:p>
    <w:p>
      <w:pPr>
        <w:spacing w:before="200" w:after="100"/>
      </w:pPr>
      <w:r>
        <w:rPr>
          <w:rFonts w:ascii="Calibri" w:hAnsi="Calibri"/>
          <w:b/>
          <w:color w:val="1F4D78"/>
          <w:sz w:val="26"/>
        </w:rPr>
        <w:t>Core capabilities</w:t>
      </w:r>
    </w:p>
    <w:p>
      <w:pPr>
        <w:pStyle w:val="ListBullet"/>
        <w:spacing w:after="60" w:line="264" w:lineRule="auto"/>
      </w:pPr>
      <w:r>
        <w:rPr>
          <w:rFonts w:ascii="Calibri" w:hAnsi="Calibri"/>
          <w:sz w:val="22"/>
        </w:rPr>
        <w:t>Executive dashboard with operational KPIs and business telemetry.</w:t>
      </w:r>
    </w:p>
    <w:p>
      <w:pPr>
        <w:pStyle w:val="ListBullet"/>
        <w:spacing w:after="60" w:line="264" w:lineRule="auto"/>
      </w:pPr>
      <w:r>
        <w:rPr>
          <w:rFonts w:ascii="Calibri" w:hAnsi="Calibri"/>
          <w:sz w:val="22"/>
        </w:rPr>
        <w:t>Customer CRM and follow-up management.</w:t>
      </w:r>
    </w:p>
    <w:p>
      <w:pPr>
        <w:pStyle w:val="ListBullet"/>
        <w:spacing w:after="60" w:line="264" w:lineRule="auto"/>
      </w:pPr>
      <w:r>
        <w:rPr>
          <w:rFonts w:ascii="Calibri" w:hAnsi="Calibri"/>
          <w:sz w:val="22"/>
        </w:rPr>
        <w:t>Product catalog, stock levels, warehouse locations, and movement logs.</w:t>
      </w:r>
    </w:p>
    <w:p>
      <w:pPr>
        <w:pStyle w:val="ListBullet"/>
        <w:spacing w:after="60" w:line="264" w:lineRule="auto"/>
      </w:pPr>
      <w:r>
        <w:rPr>
          <w:rFonts w:ascii="Calibri" w:hAnsi="Calibri"/>
          <w:sz w:val="22"/>
        </w:rPr>
        <w:t>Sales challan creation with line items, tax totals, and printable previews.</w:t>
      </w:r>
    </w:p>
    <w:p>
      <w:pPr>
        <w:pStyle w:val="ListBullet"/>
        <w:spacing w:after="60" w:line="264" w:lineRule="auto"/>
      </w:pPr>
      <w:r>
        <w:rPr>
          <w:rFonts w:ascii="Calibri" w:hAnsi="Calibri"/>
          <w:sz w:val="22"/>
        </w:rPr>
        <w:t>Role-aware UI, audit logging, reports, and AI-oriented insights.</w:t>
      </w:r>
    </w:p>
    <w:p>
      <w:pPr>
        <w:spacing w:before="320" w:after="140"/>
      </w:pPr>
      <w:r>
        <w:rPr>
          <w:rFonts w:ascii="Calibri" w:hAnsi="Calibri"/>
          <w:b/>
          <w:color w:val="2E74B5"/>
          <w:sz w:val="32"/>
        </w:rPr>
        <w:t>2. System architecture</w:t>
      </w:r>
    </w:p>
    <w:p>
      <w:pPr>
        <w:spacing w:after="120" w:line="264" w:lineRule="auto"/>
      </w:pPr>
      <w:r>
        <w:rPr>
          <w:rFonts w:ascii="Calibri" w:hAnsi="Calibri"/>
          <w:sz w:val="22"/>
        </w:rPr>
        <w:t>The repository is organized as an npm workspace with separate frontend and backend packages. The Vite frontend runs on port 3000 and proxies API calls to the Express backend on port 5000. The backend communicates with PostgreSQL through Prisma and can return seed data for selected routes if the database is unavailable.</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728"/>
            <w:shd w:fill="E8EEF5"/>
            <w:tcMar>
              <w:top w:w="80" w:type="dxa"/>
              <w:start w:w="120" w:type="dxa"/>
              <w:bottom w:w="80" w:type="dxa"/>
              <w:end w:w="120" w:type="dxa"/>
            </w:tcMar>
            <w:vAlign w:val="center"/>
          </w:tcPr>
          <w:p>
            <w:r>
              <w:rPr>
                <w:rFonts w:ascii="Calibri" w:hAnsi="Calibri"/>
                <w:b/>
                <w:color w:val="0B2545"/>
                <w:sz w:val="20"/>
              </w:rPr>
              <w:t>Layer</w:t>
            </w:r>
          </w:p>
        </w:tc>
        <w:tc>
          <w:tcPr>
            <w:tcW w:type="dxa" w:w="2880"/>
            <w:shd w:fill="E8EEF5"/>
            <w:tcMar>
              <w:top w:w="80" w:type="dxa"/>
              <w:start w:w="120" w:type="dxa"/>
              <w:bottom w:w="80" w:type="dxa"/>
              <w:end w:w="120" w:type="dxa"/>
            </w:tcMar>
            <w:vAlign w:val="center"/>
          </w:tcPr>
          <w:p>
            <w:r>
              <w:rPr>
                <w:rFonts w:ascii="Calibri" w:hAnsi="Calibri"/>
                <w:b/>
                <w:color w:val="0B2545"/>
                <w:sz w:val="20"/>
              </w:rPr>
              <w:t>Technology</w:t>
            </w:r>
          </w:p>
        </w:tc>
        <w:tc>
          <w:tcPr>
            <w:tcW w:type="dxa" w:w="4752"/>
            <w:shd w:fill="E8EEF5"/>
            <w:tcMar>
              <w:top w:w="80" w:type="dxa"/>
              <w:start w:w="120" w:type="dxa"/>
              <w:bottom w:w="80" w:type="dxa"/>
              <w:end w:w="120" w:type="dxa"/>
            </w:tcMar>
            <w:vAlign w:val="center"/>
          </w:tcPr>
          <w:p>
            <w:r>
              <w:rPr>
                <w:rFonts w:ascii="Calibri" w:hAnsi="Calibri"/>
                <w:b/>
                <w:color w:val="0B2545"/>
                <w:sz w:val="20"/>
              </w:rPr>
              <w:t>Responsibility</w:t>
            </w:r>
          </w:p>
        </w:tc>
      </w:tr>
      <w:tr>
        <w:tc>
          <w:tcPr>
            <w:tcW w:type="dxa" w:w="1728"/>
            <w:tcMar>
              <w:top w:w="80" w:type="dxa"/>
              <w:start w:w="120" w:type="dxa"/>
              <w:bottom w:w="80" w:type="dxa"/>
              <w:end w:w="120" w:type="dxa"/>
            </w:tcMar>
            <w:vAlign w:val="center"/>
          </w:tcPr>
          <w:p>
            <w:r>
              <w:rPr>
                <w:rFonts w:ascii="Calibri" w:hAnsi="Calibri"/>
                <w:sz w:val="20"/>
              </w:rPr>
              <w:t>Presentation</w:t>
            </w:r>
          </w:p>
        </w:tc>
        <w:tc>
          <w:tcPr>
            <w:tcW w:type="dxa" w:w="2880"/>
            <w:tcMar>
              <w:top w:w="80" w:type="dxa"/>
              <w:start w:w="120" w:type="dxa"/>
              <w:bottom w:w="80" w:type="dxa"/>
              <w:end w:w="120" w:type="dxa"/>
            </w:tcMar>
            <w:vAlign w:val="center"/>
          </w:tcPr>
          <w:p>
            <w:r>
              <w:rPr>
                <w:rFonts w:ascii="Calibri" w:hAnsi="Calibri"/>
                <w:sz w:val="20"/>
              </w:rPr>
              <w:t>React, TypeScript, Tailwind CSS</w:t>
            </w:r>
          </w:p>
        </w:tc>
        <w:tc>
          <w:tcPr>
            <w:tcW w:type="dxa" w:w="4752"/>
            <w:tcMar>
              <w:top w:w="80" w:type="dxa"/>
              <w:start w:w="120" w:type="dxa"/>
              <w:bottom w:w="80" w:type="dxa"/>
              <w:end w:w="120" w:type="dxa"/>
            </w:tcMar>
            <w:vAlign w:val="center"/>
          </w:tcPr>
          <w:p>
            <w:r>
              <w:rPr>
                <w:rFonts w:ascii="Calibri" w:hAnsi="Calibri"/>
                <w:sz w:val="20"/>
              </w:rPr>
              <w:t>Views, components, client state, and user interactions.</w:t>
            </w:r>
          </w:p>
        </w:tc>
      </w:tr>
      <w:tr>
        <w:tc>
          <w:tcPr>
            <w:tcW w:type="dxa" w:w="1728"/>
            <w:tcMar>
              <w:top w:w="80" w:type="dxa"/>
              <w:start w:w="120" w:type="dxa"/>
              <w:bottom w:w="80" w:type="dxa"/>
              <w:end w:w="120" w:type="dxa"/>
            </w:tcMar>
            <w:vAlign w:val="center"/>
          </w:tcPr>
          <w:p>
            <w:r>
              <w:rPr>
                <w:rFonts w:ascii="Calibri" w:hAnsi="Calibri"/>
                <w:sz w:val="20"/>
              </w:rPr>
              <w:t>Development server</w:t>
            </w:r>
          </w:p>
        </w:tc>
        <w:tc>
          <w:tcPr>
            <w:tcW w:type="dxa" w:w="2880"/>
            <w:tcMar>
              <w:top w:w="80" w:type="dxa"/>
              <w:start w:w="120" w:type="dxa"/>
              <w:bottom w:w="80" w:type="dxa"/>
              <w:end w:w="120" w:type="dxa"/>
            </w:tcMar>
            <w:vAlign w:val="center"/>
          </w:tcPr>
          <w:p>
            <w:r>
              <w:rPr>
                <w:rFonts w:ascii="Calibri" w:hAnsi="Calibri"/>
                <w:sz w:val="20"/>
              </w:rPr>
              <w:t>Vite</w:t>
            </w:r>
          </w:p>
        </w:tc>
        <w:tc>
          <w:tcPr>
            <w:tcW w:type="dxa" w:w="4752"/>
            <w:tcMar>
              <w:top w:w="80" w:type="dxa"/>
              <w:start w:w="120" w:type="dxa"/>
              <w:bottom w:w="80" w:type="dxa"/>
              <w:end w:w="120" w:type="dxa"/>
            </w:tcMar>
            <w:vAlign w:val="center"/>
          </w:tcPr>
          <w:p>
            <w:r>
              <w:rPr>
                <w:rFonts w:ascii="Calibri" w:hAnsi="Calibri"/>
                <w:sz w:val="20"/>
              </w:rPr>
              <w:t>Fast local development, bundling, and API proxying.</w:t>
            </w:r>
          </w:p>
        </w:tc>
      </w:tr>
      <w:tr>
        <w:tc>
          <w:tcPr>
            <w:tcW w:type="dxa" w:w="1728"/>
            <w:tcMar>
              <w:top w:w="80" w:type="dxa"/>
              <w:start w:w="120" w:type="dxa"/>
              <w:bottom w:w="80" w:type="dxa"/>
              <w:end w:w="120" w:type="dxa"/>
            </w:tcMar>
            <w:vAlign w:val="center"/>
          </w:tcPr>
          <w:p>
            <w:r>
              <w:rPr>
                <w:rFonts w:ascii="Calibri" w:hAnsi="Calibri"/>
                <w:sz w:val="20"/>
              </w:rPr>
              <w:t>API</w:t>
            </w:r>
          </w:p>
        </w:tc>
        <w:tc>
          <w:tcPr>
            <w:tcW w:type="dxa" w:w="2880"/>
            <w:tcMar>
              <w:top w:w="80" w:type="dxa"/>
              <w:start w:w="120" w:type="dxa"/>
              <w:bottom w:w="80" w:type="dxa"/>
              <w:end w:w="120" w:type="dxa"/>
            </w:tcMar>
            <w:vAlign w:val="center"/>
          </w:tcPr>
          <w:p>
            <w:r>
              <w:rPr>
                <w:rFonts w:ascii="Calibri" w:hAnsi="Calibri"/>
                <w:sz w:val="20"/>
              </w:rPr>
              <w:t>Express, tsx, JWT</w:t>
            </w:r>
          </w:p>
        </w:tc>
        <w:tc>
          <w:tcPr>
            <w:tcW w:type="dxa" w:w="4752"/>
            <w:tcMar>
              <w:top w:w="80" w:type="dxa"/>
              <w:start w:w="120" w:type="dxa"/>
              <w:bottom w:w="80" w:type="dxa"/>
              <w:end w:w="120" w:type="dxa"/>
            </w:tcMar>
            <w:vAlign w:val="center"/>
          </w:tcPr>
          <w:p>
            <w:r>
              <w:rPr>
                <w:rFonts w:ascii="Calibri" w:hAnsi="Calibri"/>
                <w:sz w:val="20"/>
              </w:rPr>
              <w:t>REST endpoints, demo authentication, and request handling.</w:t>
            </w:r>
          </w:p>
        </w:tc>
      </w:tr>
      <w:tr>
        <w:tc>
          <w:tcPr>
            <w:tcW w:type="dxa" w:w="1728"/>
            <w:tcMar>
              <w:top w:w="80" w:type="dxa"/>
              <w:start w:w="120" w:type="dxa"/>
              <w:bottom w:w="80" w:type="dxa"/>
              <w:end w:w="120" w:type="dxa"/>
            </w:tcMar>
            <w:vAlign w:val="center"/>
          </w:tcPr>
          <w:p>
            <w:r>
              <w:rPr>
                <w:rFonts w:ascii="Calibri" w:hAnsi="Calibri"/>
                <w:sz w:val="20"/>
              </w:rPr>
              <w:t>Data</w:t>
            </w:r>
          </w:p>
        </w:tc>
        <w:tc>
          <w:tcPr>
            <w:tcW w:type="dxa" w:w="2880"/>
            <w:tcMar>
              <w:top w:w="80" w:type="dxa"/>
              <w:start w:w="120" w:type="dxa"/>
              <w:bottom w:w="80" w:type="dxa"/>
              <w:end w:w="120" w:type="dxa"/>
            </w:tcMar>
            <w:vAlign w:val="center"/>
          </w:tcPr>
          <w:p>
            <w:r>
              <w:rPr>
                <w:rFonts w:ascii="Calibri" w:hAnsi="Calibri"/>
                <w:sz w:val="20"/>
              </w:rPr>
              <w:t>Prisma, PostgreSQL</w:t>
            </w:r>
          </w:p>
        </w:tc>
        <w:tc>
          <w:tcPr>
            <w:tcW w:type="dxa" w:w="4752"/>
            <w:tcMar>
              <w:top w:w="80" w:type="dxa"/>
              <w:start w:w="120" w:type="dxa"/>
              <w:bottom w:w="80" w:type="dxa"/>
              <w:end w:w="120" w:type="dxa"/>
            </w:tcMar>
            <w:vAlign w:val="center"/>
          </w:tcPr>
          <w:p>
            <w:r>
              <w:rPr>
                <w:rFonts w:ascii="Calibri" w:hAnsi="Calibri"/>
                <w:sz w:val="20"/>
              </w:rPr>
              <w:t>Relational models, data access, and database persistence.</w:t>
            </w:r>
          </w:p>
        </w:tc>
      </w:tr>
    </w:tbl>
    <w:p>
      <w:pPr>
        <w:spacing w:after="40"/>
      </w:pPr>
    </w:p>
    <w:p>
      <w:pPr>
        <w:spacing w:before="200" w:after="100"/>
      </w:pPr>
      <w:r>
        <w:rPr>
          <w:rFonts w:ascii="Calibri" w:hAnsi="Calibri"/>
          <w:b/>
          <w:color w:val="1F4D78"/>
          <w:sz w:val="26"/>
        </w:rPr>
        <w:t>Request lifecycle</w:t>
      </w:r>
    </w:p>
    <w:p>
      <w:pPr>
        <w:pStyle w:val="ListBullet"/>
        <w:spacing w:after="60" w:line="264" w:lineRule="auto"/>
      </w:pPr>
      <w:r>
        <w:rPr>
          <w:rFonts w:ascii="Calibri" w:hAnsi="Calibri"/>
          <w:sz w:val="22"/>
        </w:rPr>
        <w:t>The user opens the React application at http://localhost:3000.</w:t>
      </w:r>
    </w:p>
    <w:p>
      <w:pPr>
        <w:pStyle w:val="ListBullet"/>
        <w:spacing w:after="60" w:line="264" w:lineRule="auto"/>
      </w:pPr>
      <w:r>
        <w:rPr>
          <w:rFonts w:ascii="Calibri" w:hAnsi="Calibri"/>
          <w:sz w:val="22"/>
        </w:rPr>
        <w:t>The frontend sends relative /api requests through the Vite proxy.</w:t>
      </w:r>
    </w:p>
    <w:p>
      <w:pPr>
        <w:pStyle w:val="ListBullet"/>
        <w:spacing w:after="60" w:line="264" w:lineRule="auto"/>
      </w:pPr>
      <w:r>
        <w:rPr>
          <w:rFonts w:ascii="Calibri" w:hAnsi="Calibri"/>
          <w:sz w:val="22"/>
        </w:rPr>
        <w:t>Express receives the request at http://localhost:5000 and queries Prisma.</w:t>
      </w:r>
    </w:p>
    <w:p>
      <w:pPr>
        <w:pStyle w:val="ListBullet"/>
        <w:spacing w:after="60" w:line="264" w:lineRule="auto"/>
      </w:pPr>
      <w:r>
        <w:rPr>
          <w:rFonts w:ascii="Calibri" w:hAnsi="Calibri"/>
          <w:sz w:val="22"/>
        </w:rPr>
        <w:t>Prisma reads or writes PostgreSQL; selected read paths fall back to seed data on failure.</w:t>
      </w:r>
    </w:p>
    <w:p>
      <w:pPr>
        <w:spacing w:before="320" w:after="140"/>
      </w:pPr>
      <w:r>
        <w:rPr>
          <w:rFonts w:ascii="Calibri" w:hAnsi="Calibri"/>
          <w:b/>
          <w:color w:val="2E74B5"/>
          <w:sz w:val="32"/>
        </w:rPr>
        <w:t>3. Frontend modules</w:t>
      </w:r>
    </w:p>
    <w:tbl>
      <w:tblPr>
        <w:tblStyle w:val="TableGrid"/>
        <w:tblW w:type="auto" w:w="0"/>
        <w:jc w:val="left"/>
        <w:tblLayout w:type="fixed"/>
        <w:tblLook w:firstColumn="1" w:firstRow="1" w:lastColumn="0" w:lastRow="0" w:noHBand="0" w:noVBand="1" w:val="04A0"/>
      </w:tblPr>
      <w:tblGrid>
        <w:gridCol w:w="4680"/>
        <w:gridCol w:w="4680"/>
      </w:tblGrid>
      <w:tr>
        <w:tc>
          <w:tcPr>
            <w:tcW w:type="dxa" w:w="2160"/>
            <w:shd w:fill="E8EEF5"/>
            <w:tcMar>
              <w:top w:w="80" w:type="dxa"/>
              <w:start w:w="120" w:type="dxa"/>
              <w:bottom w:w="80" w:type="dxa"/>
              <w:end w:w="120" w:type="dxa"/>
            </w:tcMar>
            <w:vAlign w:val="center"/>
          </w:tcPr>
          <w:p>
            <w:r>
              <w:rPr>
                <w:rFonts w:ascii="Calibri" w:hAnsi="Calibri"/>
                <w:b/>
                <w:color w:val="0B2545"/>
                <w:sz w:val="20"/>
              </w:rPr>
              <w:t>Module</w:t>
            </w:r>
          </w:p>
        </w:tc>
        <w:tc>
          <w:tcPr>
            <w:tcW w:type="dxa" w:w="7200"/>
            <w:shd w:fill="E8EEF5"/>
            <w:tcMar>
              <w:top w:w="80" w:type="dxa"/>
              <w:start w:w="120" w:type="dxa"/>
              <w:bottom w:w="80" w:type="dxa"/>
              <w:end w:w="120" w:type="dxa"/>
            </w:tcMar>
            <w:vAlign w:val="center"/>
          </w:tcPr>
          <w:p>
            <w:r>
              <w:rPr>
                <w:rFonts w:ascii="Calibri" w:hAnsi="Calibri"/>
                <w:b/>
                <w:color w:val="0B2545"/>
                <w:sz w:val="20"/>
              </w:rPr>
              <w:t>Purpose</w:t>
            </w:r>
          </w:p>
        </w:tc>
      </w:tr>
      <w:tr>
        <w:tc>
          <w:tcPr>
            <w:tcW w:type="dxa" w:w="2160"/>
            <w:tcMar>
              <w:top w:w="80" w:type="dxa"/>
              <w:start w:w="120" w:type="dxa"/>
              <w:bottom w:w="80" w:type="dxa"/>
              <w:end w:w="120" w:type="dxa"/>
            </w:tcMar>
            <w:vAlign w:val="center"/>
          </w:tcPr>
          <w:p>
            <w:r>
              <w:rPr>
                <w:rFonts w:ascii="Calibri" w:hAnsi="Calibri"/>
                <w:sz w:val="20"/>
              </w:rPr>
              <w:t>Dashboard</w:t>
            </w:r>
          </w:p>
        </w:tc>
        <w:tc>
          <w:tcPr>
            <w:tcW w:type="dxa" w:w="7200"/>
            <w:tcMar>
              <w:top w:w="80" w:type="dxa"/>
              <w:start w:w="120" w:type="dxa"/>
              <w:bottom w:w="80" w:type="dxa"/>
              <w:end w:w="120" w:type="dxa"/>
            </w:tcMar>
            <w:vAlign w:val="center"/>
          </w:tcPr>
          <w:p>
            <w:r>
              <w:rPr>
                <w:rFonts w:ascii="Calibri" w:hAnsi="Calibri"/>
                <w:sz w:val="20"/>
              </w:rPr>
              <w:t>Shows revenue, active orders, customers, low-stock signals, and operational snapshots.</w:t>
            </w:r>
          </w:p>
        </w:tc>
      </w:tr>
      <w:tr>
        <w:tc>
          <w:tcPr>
            <w:tcW w:type="dxa" w:w="2160"/>
            <w:tcMar>
              <w:top w:w="80" w:type="dxa"/>
              <w:start w:w="120" w:type="dxa"/>
              <w:bottom w:w="80" w:type="dxa"/>
              <w:end w:w="120" w:type="dxa"/>
            </w:tcMar>
            <w:vAlign w:val="center"/>
          </w:tcPr>
          <w:p>
            <w:r>
              <w:rPr>
                <w:rFonts w:ascii="Calibri" w:hAnsi="Calibri"/>
                <w:sz w:val="20"/>
              </w:rPr>
              <w:t>Customers</w:t>
            </w:r>
          </w:p>
        </w:tc>
        <w:tc>
          <w:tcPr>
            <w:tcW w:type="dxa" w:w="7200"/>
            <w:tcMar>
              <w:top w:w="80" w:type="dxa"/>
              <w:start w:w="120" w:type="dxa"/>
              <w:bottom w:w="80" w:type="dxa"/>
              <w:end w:w="120" w:type="dxa"/>
            </w:tcMar>
            <w:vAlign w:val="center"/>
          </w:tcPr>
          <w:p>
            <w:r>
              <w:rPr>
                <w:rFonts w:ascii="Calibri" w:hAnsi="Calibri"/>
                <w:sz w:val="20"/>
              </w:rPr>
              <w:t>Manages customer records, status, tags, notes, and pipeline activity.</w:t>
            </w:r>
          </w:p>
        </w:tc>
      </w:tr>
      <w:tr>
        <w:tc>
          <w:tcPr>
            <w:tcW w:type="dxa" w:w="2160"/>
            <w:tcMar>
              <w:top w:w="80" w:type="dxa"/>
              <w:start w:w="120" w:type="dxa"/>
              <w:bottom w:w="80" w:type="dxa"/>
              <w:end w:w="120" w:type="dxa"/>
            </w:tcMar>
            <w:vAlign w:val="center"/>
          </w:tcPr>
          <w:p>
            <w:r>
              <w:rPr>
                <w:rFonts w:ascii="Calibri" w:hAnsi="Calibri"/>
                <w:sz w:val="20"/>
              </w:rPr>
              <w:t>Inventory</w:t>
            </w:r>
          </w:p>
        </w:tc>
        <w:tc>
          <w:tcPr>
            <w:tcW w:type="dxa" w:w="7200"/>
            <w:tcMar>
              <w:top w:w="80" w:type="dxa"/>
              <w:start w:w="120" w:type="dxa"/>
              <w:bottom w:w="80" w:type="dxa"/>
              <w:end w:w="120" w:type="dxa"/>
            </w:tcMar>
            <w:vAlign w:val="center"/>
          </w:tcPr>
          <w:p>
            <w:r>
              <w:rPr>
                <w:rFonts w:ascii="Calibri" w:hAnsi="Calibri"/>
                <w:sz w:val="20"/>
              </w:rPr>
              <w:t>Displays products, stock quantities, thresholds, categories, and locations.</w:t>
            </w:r>
          </w:p>
        </w:tc>
      </w:tr>
      <w:tr>
        <w:tc>
          <w:tcPr>
            <w:tcW w:type="dxa" w:w="2160"/>
            <w:tcMar>
              <w:top w:w="80" w:type="dxa"/>
              <w:start w:w="120" w:type="dxa"/>
              <w:bottom w:w="80" w:type="dxa"/>
              <w:end w:w="120" w:type="dxa"/>
            </w:tcMar>
            <w:vAlign w:val="center"/>
          </w:tcPr>
          <w:p>
            <w:r>
              <w:rPr>
                <w:rFonts w:ascii="Calibri" w:hAnsi="Calibri"/>
                <w:sz w:val="20"/>
              </w:rPr>
              <w:t>Sales challans</w:t>
            </w:r>
          </w:p>
        </w:tc>
        <w:tc>
          <w:tcPr>
            <w:tcW w:type="dxa" w:w="7200"/>
            <w:tcMar>
              <w:top w:w="80" w:type="dxa"/>
              <w:start w:w="120" w:type="dxa"/>
              <w:bottom w:w="80" w:type="dxa"/>
              <w:end w:w="120" w:type="dxa"/>
            </w:tcMar>
            <w:vAlign w:val="center"/>
          </w:tcPr>
          <w:p>
            <w:r>
              <w:rPr>
                <w:rFonts w:ascii="Calibri" w:hAnsi="Calibri"/>
                <w:sz w:val="20"/>
              </w:rPr>
              <w:t>Builds customer sales documents with items, quantities, taxes, and totals.</w:t>
            </w:r>
          </w:p>
        </w:tc>
      </w:tr>
      <w:tr>
        <w:tc>
          <w:tcPr>
            <w:tcW w:type="dxa" w:w="2160"/>
            <w:tcMar>
              <w:top w:w="80" w:type="dxa"/>
              <w:start w:w="120" w:type="dxa"/>
              <w:bottom w:w="80" w:type="dxa"/>
              <w:end w:w="120" w:type="dxa"/>
            </w:tcMar>
            <w:vAlign w:val="center"/>
          </w:tcPr>
          <w:p>
            <w:r>
              <w:rPr>
                <w:rFonts w:ascii="Calibri" w:hAnsi="Calibri"/>
                <w:sz w:val="20"/>
              </w:rPr>
              <w:t>Reports</w:t>
            </w:r>
          </w:p>
        </w:tc>
        <w:tc>
          <w:tcPr>
            <w:tcW w:type="dxa" w:w="7200"/>
            <w:tcMar>
              <w:top w:w="80" w:type="dxa"/>
              <w:start w:w="120" w:type="dxa"/>
              <w:bottom w:w="80" w:type="dxa"/>
              <w:end w:w="120" w:type="dxa"/>
            </w:tcMar>
            <w:vAlign w:val="center"/>
          </w:tcPr>
          <w:p>
            <w:r>
              <w:rPr>
                <w:rFonts w:ascii="Calibri" w:hAnsi="Calibri"/>
                <w:sz w:val="20"/>
              </w:rPr>
              <w:t>Presents analytical and financial reporting views.</w:t>
            </w:r>
          </w:p>
        </w:tc>
      </w:tr>
      <w:tr>
        <w:tc>
          <w:tcPr>
            <w:tcW w:type="dxa" w:w="2160"/>
            <w:tcMar>
              <w:top w:w="80" w:type="dxa"/>
              <w:start w:w="120" w:type="dxa"/>
              <w:bottom w:w="80" w:type="dxa"/>
              <w:end w:w="120" w:type="dxa"/>
            </w:tcMar>
            <w:vAlign w:val="center"/>
          </w:tcPr>
          <w:p>
            <w:r>
              <w:rPr>
                <w:rFonts w:ascii="Calibri" w:hAnsi="Calibri"/>
                <w:sz w:val="20"/>
              </w:rPr>
              <w:t>Command palette</w:t>
            </w:r>
          </w:p>
        </w:tc>
        <w:tc>
          <w:tcPr>
            <w:tcW w:type="dxa" w:w="7200"/>
            <w:tcMar>
              <w:top w:w="80" w:type="dxa"/>
              <w:start w:w="120" w:type="dxa"/>
              <w:bottom w:w="80" w:type="dxa"/>
              <w:end w:w="120" w:type="dxa"/>
            </w:tcMar>
            <w:vAlign w:val="center"/>
          </w:tcPr>
          <w:p>
            <w:r>
              <w:rPr>
                <w:rFonts w:ascii="Calibri" w:hAnsi="Calibri"/>
                <w:sz w:val="20"/>
              </w:rPr>
              <w:t>Provides quick navigation and AI-assistant entry points.</w:t>
            </w:r>
          </w:p>
        </w:tc>
      </w:tr>
    </w:tbl>
    <w:p>
      <w:pPr>
        <w:spacing w:after="40"/>
      </w:pPr>
    </w:p>
    <w:p>
      <w:pPr>
        <w:spacing w:before="320" w:after="140"/>
      </w:pPr>
      <w:r>
        <w:rPr>
          <w:rFonts w:ascii="Calibri" w:hAnsi="Calibri"/>
          <w:b/>
          <w:color w:val="2E74B5"/>
          <w:sz w:val="32"/>
        </w:rPr>
        <w:t>4. API summary</w:t>
      </w:r>
    </w:p>
    <w:p>
      <w:pPr>
        <w:spacing w:after="120" w:line="264" w:lineRule="auto"/>
      </w:pPr>
      <w:r>
        <w:rPr>
          <w:rFonts w:ascii="Calibri" w:hAnsi="Calibri"/>
          <w:sz w:val="22"/>
        </w:rPr>
        <w:t>The API base URL is http://localhost:5000. All responses are JSON. The current demo mode permits requests without an Authorization header by assigning a seeded default user.</w:t>
      </w:r>
    </w:p>
    <w:tbl>
      <w:tblPr>
        <w:tblStyle w:val="TableGrid"/>
        <w:tblW w:type="auto" w:w="0"/>
        <w:jc w:val="left"/>
        <w:tblLayout w:type="fixed"/>
        <w:tblLook w:firstColumn="1" w:firstRow="1" w:lastColumn="0" w:lastRow="0" w:noHBand="0" w:noVBand="1" w:val="04A0"/>
      </w:tblPr>
      <w:tblGrid>
        <w:gridCol w:w="3120"/>
        <w:gridCol w:w="3120"/>
        <w:gridCol w:w="3120"/>
      </w:tblGrid>
      <w:tr>
        <w:tc>
          <w:tcPr>
            <w:tcW w:type="dxa" w:w="1224"/>
            <w:shd w:fill="E8EEF5"/>
            <w:tcMar>
              <w:top w:w="80" w:type="dxa"/>
              <w:start w:w="120" w:type="dxa"/>
              <w:bottom w:w="80" w:type="dxa"/>
              <w:end w:w="120" w:type="dxa"/>
            </w:tcMar>
            <w:vAlign w:val="center"/>
          </w:tcPr>
          <w:p>
            <w:r>
              <w:rPr>
                <w:rFonts w:ascii="Calibri" w:hAnsi="Calibri"/>
                <w:b/>
                <w:color w:val="0B2545"/>
                <w:sz w:val="20"/>
              </w:rPr>
              <w:t>Method</w:t>
            </w:r>
          </w:p>
        </w:tc>
        <w:tc>
          <w:tcPr>
            <w:tcW w:type="dxa" w:w="2880"/>
            <w:shd w:fill="E8EEF5"/>
            <w:tcMar>
              <w:top w:w="80" w:type="dxa"/>
              <w:start w:w="120" w:type="dxa"/>
              <w:bottom w:w="80" w:type="dxa"/>
              <w:end w:w="120" w:type="dxa"/>
            </w:tcMar>
            <w:vAlign w:val="center"/>
          </w:tcPr>
          <w:p>
            <w:r>
              <w:rPr>
                <w:rFonts w:ascii="Calibri" w:hAnsi="Calibri"/>
                <w:b/>
                <w:color w:val="0B2545"/>
                <w:sz w:val="20"/>
              </w:rPr>
              <w:t>Endpoint</w:t>
            </w:r>
          </w:p>
        </w:tc>
        <w:tc>
          <w:tcPr>
            <w:tcW w:type="dxa" w:w="5256"/>
            <w:shd w:fill="E8EEF5"/>
            <w:tcMar>
              <w:top w:w="80" w:type="dxa"/>
              <w:start w:w="120" w:type="dxa"/>
              <w:bottom w:w="80" w:type="dxa"/>
              <w:end w:w="120" w:type="dxa"/>
            </w:tcMar>
            <w:vAlign w:val="center"/>
          </w:tcPr>
          <w:p>
            <w:r>
              <w:rPr>
                <w:rFonts w:ascii="Calibri" w:hAnsi="Calibri"/>
                <w:b/>
                <w:color w:val="0B2545"/>
                <w:sz w:val="20"/>
              </w:rPr>
              <w:t>Purpose</w:t>
            </w:r>
          </w:p>
        </w:tc>
      </w:tr>
      <w:tr>
        <w:tc>
          <w:tcPr>
            <w:tcW w:type="dxa" w:w="1224"/>
            <w:tcMar>
              <w:top w:w="80" w:type="dxa"/>
              <w:start w:w="120" w:type="dxa"/>
              <w:bottom w:w="80" w:type="dxa"/>
              <w:end w:w="120" w:type="dxa"/>
            </w:tcMar>
            <w:vAlign w:val="center"/>
          </w:tcPr>
          <w:p>
            <w:r>
              <w:rPr>
                <w:rFonts w:ascii="Calibri" w:hAnsi="Calibri"/>
                <w:sz w:val="20"/>
              </w:rPr>
              <w:t>GET</w:t>
            </w:r>
          </w:p>
        </w:tc>
        <w:tc>
          <w:tcPr>
            <w:tcW w:type="dxa" w:w="2880"/>
            <w:tcMar>
              <w:top w:w="80" w:type="dxa"/>
              <w:start w:w="120" w:type="dxa"/>
              <w:bottom w:w="80" w:type="dxa"/>
              <w:end w:w="120" w:type="dxa"/>
            </w:tcMar>
            <w:vAlign w:val="center"/>
          </w:tcPr>
          <w:p>
            <w:r>
              <w:rPr>
                <w:rFonts w:ascii="Calibri" w:hAnsi="Calibri"/>
                <w:sz w:val="20"/>
              </w:rPr>
              <w:t>/api/health</w:t>
            </w:r>
          </w:p>
        </w:tc>
        <w:tc>
          <w:tcPr>
            <w:tcW w:type="dxa" w:w="5256"/>
            <w:tcMar>
              <w:top w:w="80" w:type="dxa"/>
              <w:start w:w="120" w:type="dxa"/>
              <w:bottom w:w="80" w:type="dxa"/>
              <w:end w:w="120" w:type="dxa"/>
            </w:tcMar>
            <w:vAlign w:val="center"/>
          </w:tcPr>
          <w:p>
            <w:r>
              <w:rPr>
                <w:rFonts w:ascii="Calibri" w:hAnsi="Calibri"/>
                <w:sz w:val="20"/>
              </w:rPr>
              <w:t>Reports service health and database connection state.</w:t>
            </w:r>
          </w:p>
        </w:tc>
      </w:tr>
      <w:tr>
        <w:tc>
          <w:tcPr>
            <w:tcW w:type="dxa" w:w="1224"/>
            <w:tcMar>
              <w:top w:w="80" w:type="dxa"/>
              <w:start w:w="120" w:type="dxa"/>
              <w:bottom w:w="80" w:type="dxa"/>
              <w:end w:w="120" w:type="dxa"/>
            </w:tcMar>
            <w:vAlign w:val="center"/>
          </w:tcPr>
          <w:p>
            <w:r>
              <w:rPr>
                <w:rFonts w:ascii="Calibri" w:hAnsi="Calibri"/>
                <w:sz w:val="20"/>
              </w:rPr>
              <w:t>POST</w:t>
            </w:r>
          </w:p>
        </w:tc>
        <w:tc>
          <w:tcPr>
            <w:tcW w:type="dxa" w:w="2880"/>
            <w:tcMar>
              <w:top w:w="80" w:type="dxa"/>
              <w:start w:w="120" w:type="dxa"/>
              <w:bottom w:w="80" w:type="dxa"/>
              <w:end w:w="120" w:type="dxa"/>
            </w:tcMar>
            <w:vAlign w:val="center"/>
          </w:tcPr>
          <w:p>
            <w:r>
              <w:rPr>
                <w:rFonts w:ascii="Calibri" w:hAnsi="Calibri"/>
                <w:sz w:val="20"/>
              </w:rPr>
              <w:t>/api/auth/login</w:t>
            </w:r>
          </w:p>
        </w:tc>
        <w:tc>
          <w:tcPr>
            <w:tcW w:type="dxa" w:w="5256"/>
            <w:tcMar>
              <w:top w:w="80" w:type="dxa"/>
              <w:start w:w="120" w:type="dxa"/>
              <w:bottom w:w="80" w:type="dxa"/>
              <w:end w:w="120" w:type="dxa"/>
            </w:tcMar>
            <w:vAlign w:val="center"/>
          </w:tcPr>
          <w:p>
            <w:r>
              <w:rPr>
                <w:rFonts w:ascii="Calibri" w:hAnsi="Calibri"/>
                <w:sz w:val="20"/>
              </w:rPr>
              <w:t>Returns a JWT token and role-based user record.</w:t>
            </w:r>
          </w:p>
        </w:tc>
      </w:tr>
      <w:tr>
        <w:tc>
          <w:tcPr>
            <w:tcW w:type="dxa" w:w="1224"/>
            <w:tcMar>
              <w:top w:w="80" w:type="dxa"/>
              <w:start w:w="120" w:type="dxa"/>
              <w:bottom w:w="80" w:type="dxa"/>
              <w:end w:w="120" w:type="dxa"/>
            </w:tcMar>
            <w:vAlign w:val="center"/>
          </w:tcPr>
          <w:p>
            <w:r>
              <w:rPr>
                <w:rFonts w:ascii="Calibri" w:hAnsi="Calibri"/>
                <w:sz w:val="20"/>
              </w:rPr>
              <w:t>GET</w:t>
            </w:r>
          </w:p>
        </w:tc>
        <w:tc>
          <w:tcPr>
            <w:tcW w:type="dxa" w:w="2880"/>
            <w:tcMar>
              <w:top w:w="80" w:type="dxa"/>
              <w:start w:w="120" w:type="dxa"/>
              <w:bottom w:w="80" w:type="dxa"/>
              <w:end w:w="120" w:type="dxa"/>
            </w:tcMar>
            <w:vAlign w:val="center"/>
          </w:tcPr>
          <w:p>
            <w:r>
              <w:rPr>
                <w:rFonts w:ascii="Calibri" w:hAnsi="Calibri"/>
                <w:sz w:val="20"/>
              </w:rPr>
              <w:t>/api/dashboard/stats</w:t>
            </w:r>
          </w:p>
        </w:tc>
        <w:tc>
          <w:tcPr>
            <w:tcW w:type="dxa" w:w="5256"/>
            <w:tcMar>
              <w:top w:w="80" w:type="dxa"/>
              <w:start w:w="120" w:type="dxa"/>
              <w:bottom w:w="80" w:type="dxa"/>
              <w:end w:w="120" w:type="dxa"/>
            </w:tcMar>
            <w:vAlign w:val="center"/>
          </w:tcPr>
          <w:p>
            <w:r>
              <w:rPr>
                <w:rFonts w:ascii="Calibri" w:hAnsi="Calibri"/>
                <w:sz w:val="20"/>
              </w:rPr>
              <w:t>Returns dashboard KPI data.</w:t>
            </w:r>
          </w:p>
        </w:tc>
      </w:tr>
      <w:tr>
        <w:tc>
          <w:tcPr>
            <w:tcW w:type="dxa" w:w="1224"/>
            <w:tcMar>
              <w:top w:w="80" w:type="dxa"/>
              <w:start w:w="120" w:type="dxa"/>
              <w:bottom w:w="80" w:type="dxa"/>
              <w:end w:w="120" w:type="dxa"/>
            </w:tcMar>
            <w:vAlign w:val="center"/>
          </w:tcPr>
          <w:p>
            <w:r>
              <w:rPr>
                <w:rFonts w:ascii="Calibri" w:hAnsi="Calibri"/>
                <w:sz w:val="20"/>
              </w:rPr>
              <w:t>GET / POST</w:t>
            </w:r>
          </w:p>
        </w:tc>
        <w:tc>
          <w:tcPr>
            <w:tcW w:type="dxa" w:w="2880"/>
            <w:tcMar>
              <w:top w:w="80" w:type="dxa"/>
              <w:start w:w="120" w:type="dxa"/>
              <w:bottom w:w="80" w:type="dxa"/>
              <w:end w:w="120" w:type="dxa"/>
            </w:tcMar>
            <w:vAlign w:val="center"/>
          </w:tcPr>
          <w:p>
            <w:r>
              <w:rPr>
                <w:rFonts w:ascii="Calibri" w:hAnsi="Calibri"/>
                <w:sz w:val="20"/>
              </w:rPr>
              <w:t>/api/customers</w:t>
            </w:r>
          </w:p>
        </w:tc>
        <w:tc>
          <w:tcPr>
            <w:tcW w:type="dxa" w:w="5256"/>
            <w:tcMar>
              <w:top w:w="80" w:type="dxa"/>
              <w:start w:w="120" w:type="dxa"/>
              <w:bottom w:w="80" w:type="dxa"/>
              <w:end w:w="120" w:type="dxa"/>
            </w:tcMar>
            <w:vAlign w:val="center"/>
          </w:tcPr>
          <w:p>
            <w:r>
              <w:rPr>
                <w:rFonts w:ascii="Calibri" w:hAnsi="Calibri"/>
                <w:sz w:val="20"/>
              </w:rPr>
              <w:t>Lists or creates customer records.</w:t>
            </w:r>
          </w:p>
        </w:tc>
      </w:tr>
      <w:tr>
        <w:tc>
          <w:tcPr>
            <w:tcW w:type="dxa" w:w="1224"/>
            <w:tcMar>
              <w:top w:w="80" w:type="dxa"/>
              <w:start w:w="120" w:type="dxa"/>
              <w:bottom w:w="80" w:type="dxa"/>
              <w:end w:w="120" w:type="dxa"/>
            </w:tcMar>
            <w:vAlign w:val="center"/>
          </w:tcPr>
          <w:p>
            <w:r>
              <w:rPr>
                <w:rFonts w:ascii="Calibri" w:hAnsi="Calibri"/>
                <w:sz w:val="20"/>
              </w:rPr>
              <w:t>GET</w:t>
            </w:r>
          </w:p>
        </w:tc>
        <w:tc>
          <w:tcPr>
            <w:tcW w:type="dxa" w:w="2880"/>
            <w:tcMar>
              <w:top w:w="80" w:type="dxa"/>
              <w:start w:w="120" w:type="dxa"/>
              <w:bottom w:w="80" w:type="dxa"/>
              <w:end w:w="120" w:type="dxa"/>
            </w:tcMar>
            <w:vAlign w:val="center"/>
          </w:tcPr>
          <w:p>
            <w:r>
              <w:rPr>
                <w:rFonts w:ascii="Calibri" w:hAnsi="Calibri"/>
                <w:sz w:val="20"/>
              </w:rPr>
              <w:t>/api/products</w:t>
            </w:r>
          </w:p>
        </w:tc>
        <w:tc>
          <w:tcPr>
            <w:tcW w:type="dxa" w:w="5256"/>
            <w:tcMar>
              <w:top w:w="80" w:type="dxa"/>
              <w:start w:w="120" w:type="dxa"/>
              <w:bottom w:w="80" w:type="dxa"/>
              <w:end w:w="120" w:type="dxa"/>
            </w:tcMar>
            <w:vAlign w:val="center"/>
          </w:tcPr>
          <w:p>
            <w:r>
              <w:rPr>
                <w:rFonts w:ascii="Calibri" w:hAnsi="Calibri"/>
                <w:sz w:val="20"/>
              </w:rPr>
              <w:t>Lists products and stock information.</w:t>
            </w:r>
          </w:p>
        </w:tc>
      </w:tr>
      <w:tr>
        <w:tc>
          <w:tcPr>
            <w:tcW w:type="dxa" w:w="1224"/>
            <w:tcMar>
              <w:top w:w="80" w:type="dxa"/>
              <w:start w:w="120" w:type="dxa"/>
              <w:bottom w:w="80" w:type="dxa"/>
              <w:end w:w="120" w:type="dxa"/>
            </w:tcMar>
            <w:vAlign w:val="center"/>
          </w:tcPr>
          <w:p>
            <w:r>
              <w:rPr>
                <w:rFonts w:ascii="Calibri" w:hAnsi="Calibri"/>
                <w:sz w:val="20"/>
              </w:rPr>
              <w:t>GET</w:t>
            </w:r>
          </w:p>
        </w:tc>
        <w:tc>
          <w:tcPr>
            <w:tcW w:type="dxa" w:w="2880"/>
            <w:tcMar>
              <w:top w:w="80" w:type="dxa"/>
              <w:start w:w="120" w:type="dxa"/>
              <w:bottom w:w="80" w:type="dxa"/>
              <w:end w:w="120" w:type="dxa"/>
            </w:tcMar>
            <w:vAlign w:val="center"/>
          </w:tcPr>
          <w:p>
            <w:r>
              <w:rPr>
                <w:rFonts w:ascii="Calibri" w:hAnsi="Calibri"/>
                <w:sz w:val="20"/>
              </w:rPr>
              <w:t>/api/inventory/logs</w:t>
            </w:r>
          </w:p>
        </w:tc>
        <w:tc>
          <w:tcPr>
            <w:tcW w:type="dxa" w:w="5256"/>
            <w:tcMar>
              <w:top w:w="80" w:type="dxa"/>
              <w:start w:w="120" w:type="dxa"/>
              <w:bottom w:w="80" w:type="dxa"/>
              <w:end w:w="120" w:type="dxa"/>
            </w:tcMar>
            <w:vAlign w:val="center"/>
          </w:tcPr>
          <w:p>
            <w:r>
              <w:rPr>
                <w:rFonts w:ascii="Calibri" w:hAnsi="Calibri"/>
                <w:sz w:val="20"/>
              </w:rPr>
              <w:t>Returns inventory movement history.</w:t>
            </w:r>
          </w:p>
        </w:tc>
      </w:tr>
      <w:tr>
        <w:tc>
          <w:tcPr>
            <w:tcW w:type="dxa" w:w="1224"/>
            <w:tcMar>
              <w:top w:w="80" w:type="dxa"/>
              <w:start w:w="120" w:type="dxa"/>
              <w:bottom w:w="80" w:type="dxa"/>
              <w:end w:w="120" w:type="dxa"/>
            </w:tcMar>
            <w:vAlign w:val="center"/>
          </w:tcPr>
          <w:p>
            <w:r>
              <w:rPr>
                <w:rFonts w:ascii="Calibri" w:hAnsi="Calibri"/>
                <w:sz w:val="20"/>
              </w:rPr>
              <w:t>GET / POST</w:t>
            </w:r>
          </w:p>
        </w:tc>
        <w:tc>
          <w:tcPr>
            <w:tcW w:type="dxa" w:w="2880"/>
            <w:tcMar>
              <w:top w:w="80" w:type="dxa"/>
              <w:start w:w="120" w:type="dxa"/>
              <w:bottom w:w="80" w:type="dxa"/>
              <w:end w:w="120" w:type="dxa"/>
            </w:tcMar>
            <w:vAlign w:val="center"/>
          </w:tcPr>
          <w:p>
            <w:r>
              <w:rPr>
                <w:rFonts w:ascii="Calibri" w:hAnsi="Calibri"/>
                <w:sz w:val="20"/>
              </w:rPr>
              <w:t>/api/challans</w:t>
            </w:r>
          </w:p>
        </w:tc>
        <w:tc>
          <w:tcPr>
            <w:tcW w:type="dxa" w:w="5256"/>
            <w:tcMar>
              <w:top w:w="80" w:type="dxa"/>
              <w:start w:w="120" w:type="dxa"/>
              <w:bottom w:w="80" w:type="dxa"/>
              <w:end w:w="120" w:type="dxa"/>
            </w:tcMar>
            <w:vAlign w:val="center"/>
          </w:tcPr>
          <w:p>
            <w:r>
              <w:rPr>
                <w:rFonts w:ascii="Calibri" w:hAnsi="Calibri"/>
                <w:sz w:val="20"/>
              </w:rPr>
              <w:t>Lists or creates sales challans.</w:t>
            </w:r>
          </w:p>
        </w:tc>
      </w:tr>
      <w:tr>
        <w:tc>
          <w:tcPr>
            <w:tcW w:type="dxa" w:w="1224"/>
            <w:tcMar>
              <w:top w:w="80" w:type="dxa"/>
              <w:start w:w="120" w:type="dxa"/>
              <w:bottom w:w="80" w:type="dxa"/>
              <w:end w:w="120" w:type="dxa"/>
            </w:tcMar>
            <w:vAlign w:val="center"/>
          </w:tcPr>
          <w:p>
            <w:r>
              <w:rPr>
                <w:rFonts w:ascii="Calibri" w:hAnsi="Calibri"/>
                <w:sz w:val="20"/>
              </w:rPr>
              <w:t>GET</w:t>
            </w:r>
          </w:p>
        </w:tc>
        <w:tc>
          <w:tcPr>
            <w:tcW w:type="dxa" w:w="2880"/>
            <w:tcMar>
              <w:top w:w="80" w:type="dxa"/>
              <w:start w:w="120" w:type="dxa"/>
              <w:bottom w:w="80" w:type="dxa"/>
              <w:end w:w="120" w:type="dxa"/>
            </w:tcMar>
            <w:vAlign w:val="center"/>
          </w:tcPr>
          <w:p>
            <w:r>
              <w:rPr>
                <w:rFonts w:ascii="Calibri" w:hAnsi="Calibri"/>
                <w:sz w:val="20"/>
              </w:rPr>
              <w:t>/api/audit-logs</w:t>
            </w:r>
          </w:p>
        </w:tc>
        <w:tc>
          <w:tcPr>
            <w:tcW w:type="dxa" w:w="5256"/>
            <w:tcMar>
              <w:top w:w="80" w:type="dxa"/>
              <w:start w:w="120" w:type="dxa"/>
              <w:bottom w:w="80" w:type="dxa"/>
              <w:end w:w="120" w:type="dxa"/>
            </w:tcMar>
            <w:vAlign w:val="center"/>
          </w:tcPr>
          <w:p>
            <w:r>
              <w:rPr>
                <w:rFonts w:ascii="Calibri" w:hAnsi="Calibri"/>
                <w:sz w:val="20"/>
              </w:rPr>
              <w:t>Returns audit events.</w:t>
            </w:r>
          </w:p>
        </w:tc>
      </w:tr>
    </w:tbl>
    <w:p>
      <w:pPr>
        <w:spacing w:after="40"/>
      </w:pPr>
    </w:p>
    <w:p>
      <w:pPr>
        <w:spacing w:before="320" w:after="140"/>
      </w:pPr>
      <w:r>
        <w:rPr>
          <w:rFonts w:ascii="Calibri" w:hAnsi="Calibri"/>
          <w:b/>
          <w:color w:val="2E74B5"/>
          <w:sz w:val="32"/>
        </w:rPr>
        <w:t>5. Data model</w:t>
      </w:r>
    </w:p>
    <w:p>
      <w:pPr>
        <w:spacing w:after="120" w:line="264" w:lineRule="auto"/>
      </w:pPr>
      <w:r>
        <w:rPr>
          <w:rFonts w:ascii="Calibri" w:hAnsi="Calibri"/>
          <w:sz w:val="22"/>
        </w:rPr>
        <w:t>The Prisma schema defines the following principal entities: User, Customer, Product, StockLog, SalesChallan, SalesItem, FollowUp, and AuditLog.</w:t>
      </w:r>
    </w:p>
    <w:tbl>
      <w:tblPr>
        <w:tblStyle w:val="TableGrid"/>
        <w:tblW w:type="auto" w:w="0"/>
        <w:jc w:val="left"/>
        <w:tblLayout w:type="fixed"/>
        <w:tblLook w:firstColumn="1" w:firstRow="1" w:lastColumn="0" w:lastRow="0" w:noHBand="0" w:noVBand="1" w:val="04A0"/>
      </w:tblPr>
      <w:tblGrid>
        <w:gridCol w:w="4680"/>
        <w:gridCol w:w="4680"/>
      </w:tblGrid>
      <w:tr>
        <w:tc>
          <w:tcPr>
            <w:tcW w:type="dxa" w:w="3456"/>
            <w:shd w:fill="E8EEF5"/>
            <w:tcMar>
              <w:top w:w="80" w:type="dxa"/>
              <w:start w:w="120" w:type="dxa"/>
              <w:bottom w:w="80" w:type="dxa"/>
              <w:end w:w="120" w:type="dxa"/>
            </w:tcMar>
            <w:vAlign w:val="center"/>
          </w:tcPr>
          <w:p>
            <w:r>
              <w:rPr>
                <w:rFonts w:ascii="Calibri" w:hAnsi="Calibri"/>
                <w:b/>
                <w:color w:val="0B2545"/>
                <w:sz w:val="20"/>
              </w:rPr>
              <w:t>Relationship</w:t>
            </w:r>
          </w:p>
        </w:tc>
        <w:tc>
          <w:tcPr>
            <w:tcW w:type="dxa" w:w="5904"/>
            <w:shd w:fill="E8EEF5"/>
            <w:tcMar>
              <w:top w:w="80" w:type="dxa"/>
              <w:start w:w="120" w:type="dxa"/>
              <w:bottom w:w="80" w:type="dxa"/>
              <w:end w:w="120" w:type="dxa"/>
            </w:tcMar>
            <w:vAlign w:val="center"/>
          </w:tcPr>
          <w:p>
            <w:r>
              <w:rPr>
                <w:rFonts w:ascii="Calibri" w:hAnsi="Calibri"/>
                <w:b/>
                <w:color w:val="0B2545"/>
                <w:sz w:val="20"/>
              </w:rPr>
              <w:t>Meaning</w:t>
            </w:r>
          </w:p>
        </w:tc>
      </w:tr>
      <w:tr>
        <w:tc>
          <w:tcPr>
            <w:tcW w:type="dxa" w:w="3456"/>
            <w:tcMar>
              <w:top w:w="80" w:type="dxa"/>
              <w:start w:w="120" w:type="dxa"/>
              <w:bottom w:w="80" w:type="dxa"/>
              <w:end w:w="120" w:type="dxa"/>
            </w:tcMar>
            <w:vAlign w:val="center"/>
          </w:tcPr>
          <w:p>
            <w:r>
              <w:rPr>
                <w:rFonts w:ascii="Calibri" w:hAnsi="Calibri"/>
                <w:sz w:val="20"/>
              </w:rPr>
              <w:t>Customer -&gt; SalesChallan</w:t>
            </w:r>
          </w:p>
        </w:tc>
        <w:tc>
          <w:tcPr>
            <w:tcW w:type="dxa" w:w="5904"/>
            <w:tcMar>
              <w:top w:w="80" w:type="dxa"/>
              <w:start w:w="120" w:type="dxa"/>
              <w:bottom w:w="80" w:type="dxa"/>
              <w:end w:w="120" w:type="dxa"/>
            </w:tcMar>
            <w:vAlign w:val="center"/>
          </w:tcPr>
          <w:p>
            <w:r>
              <w:rPr>
                <w:rFonts w:ascii="Calibri" w:hAnsi="Calibri"/>
                <w:sz w:val="20"/>
              </w:rPr>
              <w:t>One customer may receive many sales challans.</w:t>
            </w:r>
          </w:p>
        </w:tc>
      </w:tr>
      <w:tr>
        <w:tc>
          <w:tcPr>
            <w:tcW w:type="dxa" w:w="3456"/>
            <w:tcMar>
              <w:top w:w="80" w:type="dxa"/>
              <w:start w:w="120" w:type="dxa"/>
              <w:bottom w:w="80" w:type="dxa"/>
              <w:end w:w="120" w:type="dxa"/>
            </w:tcMar>
            <w:vAlign w:val="center"/>
          </w:tcPr>
          <w:p>
            <w:r>
              <w:rPr>
                <w:rFonts w:ascii="Calibri" w:hAnsi="Calibri"/>
                <w:sz w:val="20"/>
              </w:rPr>
              <w:t>SalesChallan -&gt; SalesItem</w:t>
            </w:r>
          </w:p>
        </w:tc>
        <w:tc>
          <w:tcPr>
            <w:tcW w:type="dxa" w:w="5904"/>
            <w:tcMar>
              <w:top w:w="80" w:type="dxa"/>
              <w:start w:w="120" w:type="dxa"/>
              <w:bottom w:w="80" w:type="dxa"/>
              <w:end w:w="120" w:type="dxa"/>
            </w:tcMar>
            <w:vAlign w:val="center"/>
          </w:tcPr>
          <w:p>
            <w:r>
              <w:rPr>
                <w:rFonts w:ascii="Calibri" w:hAnsi="Calibri"/>
                <w:sz w:val="20"/>
              </w:rPr>
              <w:t>One challan contains one or more line items.</w:t>
            </w:r>
          </w:p>
        </w:tc>
      </w:tr>
      <w:tr>
        <w:tc>
          <w:tcPr>
            <w:tcW w:type="dxa" w:w="3456"/>
            <w:tcMar>
              <w:top w:w="80" w:type="dxa"/>
              <w:start w:w="120" w:type="dxa"/>
              <w:bottom w:w="80" w:type="dxa"/>
              <w:end w:w="120" w:type="dxa"/>
            </w:tcMar>
            <w:vAlign w:val="center"/>
          </w:tcPr>
          <w:p>
            <w:r>
              <w:rPr>
                <w:rFonts w:ascii="Calibri" w:hAnsi="Calibri"/>
                <w:sz w:val="20"/>
              </w:rPr>
              <w:t>Product -&gt; StockLog</w:t>
            </w:r>
          </w:p>
        </w:tc>
        <w:tc>
          <w:tcPr>
            <w:tcW w:type="dxa" w:w="5904"/>
            <w:tcMar>
              <w:top w:w="80" w:type="dxa"/>
              <w:start w:w="120" w:type="dxa"/>
              <w:bottom w:w="80" w:type="dxa"/>
              <w:end w:w="120" w:type="dxa"/>
            </w:tcMar>
            <w:vAlign w:val="center"/>
          </w:tcPr>
          <w:p>
            <w:r>
              <w:rPr>
                <w:rFonts w:ascii="Calibri" w:hAnsi="Calibri"/>
                <w:sz w:val="20"/>
              </w:rPr>
              <w:t>A product can have many inventory movement records.</w:t>
            </w:r>
          </w:p>
        </w:tc>
      </w:tr>
      <w:tr>
        <w:tc>
          <w:tcPr>
            <w:tcW w:type="dxa" w:w="3456"/>
            <w:tcMar>
              <w:top w:w="80" w:type="dxa"/>
              <w:start w:w="120" w:type="dxa"/>
              <w:bottom w:w="80" w:type="dxa"/>
              <w:end w:w="120" w:type="dxa"/>
            </w:tcMar>
            <w:vAlign w:val="center"/>
          </w:tcPr>
          <w:p>
            <w:r>
              <w:rPr>
                <w:rFonts w:ascii="Calibri" w:hAnsi="Calibri"/>
                <w:sz w:val="20"/>
              </w:rPr>
              <w:t>Product -&gt; SalesItem</w:t>
            </w:r>
          </w:p>
        </w:tc>
        <w:tc>
          <w:tcPr>
            <w:tcW w:type="dxa" w:w="5904"/>
            <w:tcMar>
              <w:top w:w="80" w:type="dxa"/>
              <w:start w:w="120" w:type="dxa"/>
              <w:bottom w:w="80" w:type="dxa"/>
              <w:end w:w="120" w:type="dxa"/>
            </w:tcMar>
            <w:vAlign w:val="center"/>
          </w:tcPr>
          <w:p>
            <w:r>
              <w:rPr>
                <w:rFonts w:ascii="Calibri" w:hAnsi="Calibri"/>
                <w:sz w:val="20"/>
              </w:rPr>
              <w:t>A product can appear on many challan line items.</w:t>
            </w:r>
          </w:p>
        </w:tc>
      </w:tr>
      <w:tr>
        <w:tc>
          <w:tcPr>
            <w:tcW w:type="dxa" w:w="3456"/>
            <w:tcMar>
              <w:top w:w="80" w:type="dxa"/>
              <w:start w:w="120" w:type="dxa"/>
              <w:bottom w:w="80" w:type="dxa"/>
              <w:end w:w="120" w:type="dxa"/>
            </w:tcMar>
            <w:vAlign w:val="center"/>
          </w:tcPr>
          <w:p>
            <w:r>
              <w:rPr>
                <w:rFonts w:ascii="Calibri" w:hAnsi="Calibri"/>
                <w:sz w:val="20"/>
              </w:rPr>
              <w:t>Customer -&gt; FollowUp</w:t>
            </w:r>
          </w:p>
        </w:tc>
        <w:tc>
          <w:tcPr>
            <w:tcW w:type="dxa" w:w="5904"/>
            <w:tcMar>
              <w:top w:w="80" w:type="dxa"/>
              <w:start w:w="120" w:type="dxa"/>
              <w:bottom w:w="80" w:type="dxa"/>
              <w:end w:w="120" w:type="dxa"/>
            </w:tcMar>
            <w:vAlign w:val="center"/>
          </w:tcPr>
          <w:p>
            <w:r>
              <w:rPr>
                <w:rFonts w:ascii="Calibri" w:hAnsi="Calibri"/>
                <w:sz w:val="20"/>
              </w:rPr>
              <w:t>A customer can have many follow-up tasks.</w:t>
            </w:r>
          </w:p>
        </w:tc>
      </w:tr>
      <w:tr>
        <w:tc>
          <w:tcPr>
            <w:tcW w:type="dxa" w:w="3456"/>
            <w:tcMar>
              <w:top w:w="80" w:type="dxa"/>
              <w:start w:w="120" w:type="dxa"/>
              <w:bottom w:w="80" w:type="dxa"/>
              <w:end w:w="120" w:type="dxa"/>
            </w:tcMar>
            <w:vAlign w:val="center"/>
          </w:tcPr>
          <w:p>
            <w:r>
              <w:rPr>
                <w:rFonts w:ascii="Calibri" w:hAnsi="Calibri"/>
                <w:sz w:val="20"/>
              </w:rPr>
              <w:t>User -&gt; AuditLog</w:t>
            </w:r>
          </w:p>
        </w:tc>
        <w:tc>
          <w:tcPr>
            <w:tcW w:type="dxa" w:w="5904"/>
            <w:tcMar>
              <w:top w:w="80" w:type="dxa"/>
              <w:start w:w="120" w:type="dxa"/>
              <w:bottom w:w="80" w:type="dxa"/>
              <w:end w:w="120" w:type="dxa"/>
            </w:tcMar>
            <w:vAlign w:val="center"/>
          </w:tcPr>
          <w:p>
            <w:r>
              <w:rPr>
                <w:rFonts w:ascii="Calibri" w:hAnsi="Calibri"/>
                <w:sz w:val="20"/>
              </w:rPr>
              <w:t>A user can create many audit records.</w:t>
            </w:r>
          </w:p>
        </w:tc>
      </w:tr>
    </w:tbl>
    <w:p>
      <w:pPr>
        <w:spacing w:after="40"/>
      </w:pPr>
    </w:p>
    <w:p>
      <w:pPr>
        <w:spacing w:before="320" w:after="140"/>
      </w:pPr>
      <w:r>
        <w:rPr>
          <w:rFonts w:ascii="Calibri" w:hAnsi="Calibri"/>
          <w:b/>
          <w:color w:val="2E74B5"/>
          <w:sz w:val="32"/>
        </w:rPr>
        <w:t>6. Local setup and deployment</w:t>
      </w:r>
    </w:p>
    <w:p>
      <w:pPr>
        <w:spacing w:before="200" w:after="100"/>
      </w:pPr>
      <w:r>
        <w:rPr>
          <w:rFonts w:ascii="Calibri" w:hAnsi="Calibri"/>
          <w:b/>
          <w:color w:val="1F4D78"/>
          <w:sz w:val="26"/>
        </w:rPr>
        <w:t>Local development</w:t>
      </w:r>
    </w:p>
    <w:p>
      <w:pPr>
        <w:spacing w:after="120" w:line="264" w:lineRule="auto"/>
      </w:pPr>
      <w:r>
        <w:rPr>
          <w:rFonts w:ascii="Calibri" w:hAnsi="Calibri"/>
          <w:sz w:val="22"/>
        </w:rPr>
        <w:t>From the repository root, install dependencies and run both applications concurrently:</w:t>
      </w:r>
    </w:p>
    <w:p>
      <w:pPr>
        <w:spacing w:after="160" w:line="264" w:lineRule="auto"/>
      </w:pPr>
      <w:r>
        <w:rPr>
          <w:rFonts w:ascii="Calibri" w:hAnsi="Calibri"/>
          <w:b/>
          <w:color w:val="333333"/>
          <w:sz w:val="20"/>
        </w:rPr>
        <w:t>npm install</w:t>
        <w:br/>
        <w:t>npm run dev</w:t>
      </w:r>
    </w:p>
    <w:tbl>
      <w:tblPr>
        <w:tblStyle w:val="TableGrid"/>
        <w:tblW w:type="auto" w:w="0"/>
        <w:jc w:val="left"/>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rFonts w:ascii="Calibri" w:hAnsi="Calibri"/>
                <w:b/>
                <w:color w:val="0B2545"/>
                <w:sz w:val="20"/>
              </w:rPr>
              <w:t>Service</w:t>
            </w:r>
          </w:p>
        </w:tc>
        <w:tc>
          <w:tcPr>
            <w:tcW w:type="dxa" w:w="6480"/>
            <w:shd w:fill="E8EEF5"/>
            <w:tcMar>
              <w:top w:w="80" w:type="dxa"/>
              <w:start w:w="120" w:type="dxa"/>
              <w:bottom w:w="80" w:type="dxa"/>
              <w:end w:w="120" w:type="dxa"/>
            </w:tcMar>
            <w:vAlign w:val="center"/>
          </w:tcPr>
          <w:p>
            <w:r>
              <w:rPr>
                <w:rFonts w:ascii="Calibri" w:hAnsi="Calibri"/>
                <w:b/>
                <w:color w:val="0B2545"/>
                <w:sz w:val="20"/>
              </w:rPr>
              <w:t>Local address</w:t>
            </w:r>
          </w:p>
        </w:tc>
      </w:tr>
      <w:tr>
        <w:tc>
          <w:tcPr>
            <w:tcW w:type="dxa" w:w="2880"/>
            <w:tcMar>
              <w:top w:w="80" w:type="dxa"/>
              <w:start w:w="120" w:type="dxa"/>
              <w:bottom w:w="80" w:type="dxa"/>
              <w:end w:w="120" w:type="dxa"/>
            </w:tcMar>
            <w:vAlign w:val="center"/>
          </w:tcPr>
          <w:p>
            <w:r>
              <w:rPr>
                <w:rFonts w:ascii="Calibri" w:hAnsi="Calibri"/>
                <w:sz w:val="20"/>
              </w:rPr>
              <w:t>Frontend</w:t>
            </w:r>
          </w:p>
        </w:tc>
        <w:tc>
          <w:tcPr>
            <w:tcW w:type="dxa" w:w="6480"/>
            <w:tcMar>
              <w:top w:w="80" w:type="dxa"/>
              <w:start w:w="120" w:type="dxa"/>
              <w:bottom w:w="80" w:type="dxa"/>
              <w:end w:w="120" w:type="dxa"/>
            </w:tcMar>
            <w:vAlign w:val="center"/>
          </w:tcPr>
          <w:p>
            <w:r>
              <w:rPr>
                <w:rFonts w:ascii="Calibri" w:hAnsi="Calibri"/>
                <w:sz w:val="20"/>
              </w:rPr>
              <w:t>http://localhost:3000</w:t>
            </w:r>
          </w:p>
        </w:tc>
      </w:tr>
      <w:tr>
        <w:tc>
          <w:tcPr>
            <w:tcW w:type="dxa" w:w="2880"/>
            <w:tcMar>
              <w:top w:w="80" w:type="dxa"/>
              <w:start w:w="120" w:type="dxa"/>
              <w:bottom w:w="80" w:type="dxa"/>
              <w:end w:w="120" w:type="dxa"/>
            </w:tcMar>
            <w:vAlign w:val="center"/>
          </w:tcPr>
          <w:p>
            <w:r>
              <w:rPr>
                <w:rFonts w:ascii="Calibri" w:hAnsi="Calibri"/>
                <w:sz w:val="20"/>
              </w:rPr>
              <w:t>Backend API</w:t>
            </w:r>
          </w:p>
        </w:tc>
        <w:tc>
          <w:tcPr>
            <w:tcW w:type="dxa" w:w="6480"/>
            <w:tcMar>
              <w:top w:w="80" w:type="dxa"/>
              <w:start w:w="120" w:type="dxa"/>
              <w:bottom w:w="80" w:type="dxa"/>
              <w:end w:w="120" w:type="dxa"/>
            </w:tcMar>
            <w:vAlign w:val="center"/>
          </w:tcPr>
          <w:p>
            <w:r>
              <w:rPr>
                <w:rFonts w:ascii="Calibri" w:hAnsi="Calibri"/>
                <w:sz w:val="20"/>
              </w:rPr>
              <w:t>http://localhost:5000</w:t>
            </w:r>
          </w:p>
        </w:tc>
      </w:tr>
      <w:tr>
        <w:tc>
          <w:tcPr>
            <w:tcW w:type="dxa" w:w="2880"/>
            <w:tcMar>
              <w:top w:w="80" w:type="dxa"/>
              <w:start w:w="120" w:type="dxa"/>
              <w:bottom w:w="80" w:type="dxa"/>
              <w:end w:w="120" w:type="dxa"/>
            </w:tcMar>
            <w:vAlign w:val="center"/>
          </w:tcPr>
          <w:p>
            <w:r>
              <w:rPr>
                <w:rFonts w:ascii="Calibri" w:hAnsi="Calibri"/>
                <w:sz w:val="20"/>
              </w:rPr>
              <w:t>Health check</w:t>
            </w:r>
          </w:p>
        </w:tc>
        <w:tc>
          <w:tcPr>
            <w:tcW w:type="dxa" w:w="6480"/>
            <w:tcMar>
              <w:top w:w="80" w:type="dxa"/>
              <w:start w:w="120" w:type="dxa"/>
              <w:bottom w:w="80" w:type="dxa"/>
              <w:end w:w="120" w:type="dxa"/>
            </w:tcMar>
            <w:vAlign w:val="center"/>
          </w:tcPr>
          <w:p>
            <w:r>
              <w:rPr>
                <w:rFonts w:ascii="Calibri" w:hAnsi="Calibri"/>
                <w:sz w:val="20"/>
              </w:rPr>
              <w:t>http://localhost:5000/api/health</w:t>
            </w:r>
          </w:p>
        </w:tc>
      </w:tr>
    </w:tbl>
    <w:p>
      <w:pPr>
        <w:spacing w:after="40"/>
      </w:pPr>
    </w:p>
    <w:p>
      <w:pPr>
        <w:spacing w:before="200" w:after="100"/>
      </w:pPr>
      <w:r>
        <w:rPr>
          <w:rFonts w:ascii="Calibri" w:hAnsi="Calibri"/>
          <w:b/>
          <w:color w:val="1F4D78"/>
          <w:sz w:val="26"/>
        </w:rPr>
        <w:t>Database-backed development</w:t>
      </w:r>
    </w:p>
    <w:p>
      <w:pPr>
        <w:pStyle w:val="ListBullet"/>
        <w:spacing w:after="60" w:line="264" w:lineRule="auto"/>
      </w:pPr>
      <w:r>
        <w:rPr>
          <w:rFonts w:ascii="Calibri" w:hAnsi="Calibri"/>
          <w:sz w:val="22"/>
        </w:rPr>
        <w:t>Copy backend/.env.example to backend/.env and set secure local values.</w:t>
      </w:r>
    </w:p>
    <w:p>
      <w:pPr>
        <w:pStyle w:val="ListBullet"/>
        <w:spacing w:after="60" w:line="264" w:lineRule="auto"/>
      </w:pPr>
      <w:r>
        <w:rPr>
          <w:rFonts w:ascii="Calibri" w:hAnsi="Calibri"/>
          <w:sz w:val="22"/>
        </w:rPr>
        <w:t>Start PostgreSQL and the API with: cd backend; docker compose up --build -d.</w:t>
      </w:r>
    </w:p>
    <w:p>
      <w:pPr>
        <w:pStyle w:val="ListBullet"/>
        <w:spacing w:after="60" w:line="264" w:lineRule="auto"/>
      </w:pPr>
      <w:r>
        <w:rPr>
          <w:rFonts w:ascii="Calibri" w:hAnsi="Calibri"/>
          <w:sz w:val="22"/>
        </w:rPr>
        <w:t>Generate the Prisma client, apply the schema, and seed development data when required.</w:t>
      </w:r>
    </w:p>
    <w:p>
      <w:pPr>
        <w:pStyle w:val="ListBullet"/>
        <w:spacing w:after="60" w:line="264" w:lineRule="auto"/>
      </w:pPr>
      <w:r>
        <w:rPr>
          <w:rFonts w:ascii="Calibri" w:hAnsi="Calibri"/>
          <w:sz w:val="22"/>
        </w:rPr>
        <w:t>Replace development credentials and JWT secrets before any deployed environment.</w:t>
      </w:r>
    </w:p>
    <w:p>
      <w:pPr>
        <w:spacing w:before="320" w:after="140"/>
      </w:pPr>
      <w:r>
        <w:rPr>
          <w:rFonts w:ascii="Calibri" w:hAnsi="Calibri"/>
          <w:b/>
          <w:color w:val="2E74B5"/>
          <w:sz w:val="32"/>
        </w:rPr>
        <w:t>7. Repository structure</w:t>
      </w:r>
    </w:p>
    <w:p>
      <w:pPr>
        <w:spacing w:after="120" w:line="264" w:lineRule="auto"/>
      </w:pPr>
      <w:r>
        <w:rPr>
          <w:rFonts w:ascii="Calibri" w:hAnsi="Calibri"/>
          <w:sz w:val="22"/>
        </w:rPr>
        <w:t>frontend/ contains the React application. backend/ contains Express, Prisma, Docker configuration, and server code. scripts/ contains repository utility scripts. docs/ contains the Markdown and Word documentation package.</w:t>
      </w:r>
    </w:p>
    <w:p>
      <w:pPr>
        <w:spacing w:before="320" w:after="140"/>
      </w:pPr>
      <w:r>
        <w:rPr>
          <w:rFonts w:ascii="Calibri" w:hAnsi="Calibri"/>
          <w:b/>
          <w:color w:val="2E74B5"/>
          <w:sz w:val="32"/>
        </w:rPr>
        <w:t>8. Operational notes</w:t>
      </w:r>
    </w:p>
    <w:p>
      <w:pPr>
        <w:pStyle w:val="ListBullet"/>
        <w:spacing w:after="60" w:line="264" w:lineRule="auto"/>
      </w:pPr>
      <w:r>
        <w:rPr>
          <w:rFonts w:ascii="Calibri" w:hAnsi="Calibri"/>
          <w:sz w:val="22"/>
        </w:rPr>
        <w:t>Use Node.js 20 LTS or later for the most reliable dependency installation.</w:t>
      </w:r>
    </w:p>
    <w:p>
      <w:pPr>
        <w:pStyle w:val="ListBullet"/>
        <w:spacing w:after="60" w:line="264" w:lineRule="auto"/>
      </w:pPr>
      <w:r>
        <w:rPr>
          <w:rFonts w:ascii="Calibri" w:hAnsi="Calibri"/>
          <w:sz w:val="22"/>
        </w:rPr>
        <w:t>The API's mock-data fallback is appropriate for demos but should be replaced by explicit error handling in production.</w:t>
      </w:r>
    </w:p>
    <w:p>
      <w:pPr>
        <w:pStyle w:val="ListBullet"/>
        <w:spacing w:after="60" w:line="264" w:lineRule="auto"/>
      </w:pPr>
      <w:r>
        <w:rPr>
          <w:rFonts w:ascii="Calibri" w:hAnsi="Calibri"/>
          <w:sz w:val="22"/>
        </w:rPr>
        <w:t>Protect production database credentials and JWT secrets through the hosting platform's environment-variable management.</w:t>
      </w:r>
    </w:p>
    <w:p>
      <w:pPr>
        <w:pStyle w:val="ListBullet"/>
        <w:spacing w:after="60" w:line="264" w:lineRule="auto"/>
      </w:pPr>
      <w:r>
        <w:rPr>
          <w:rFonts w:ascii="Calibri" w:hAnsi="Calibri"/>
          <w:sz w:val="22"/>
        </w:rPr>
        <w:t>Add route-level validation and strict authorization before exposing write endpoints publicly.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6666"/>
        <w:sz w:val="18"/>
      </w:rPr>
      <w:t>NEXUS ERP AI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66666"/>
        <w:sz w:val="18"/>
      </w:rPr>
      <w:t>NEXUS ERP AI |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