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pStyle w:val="FirstParagraph"/>
      </w:pPr>
      <w:r>
        <w:rPr>
          <w:bCs/>
          <w:b/>
        </w:rPr>
        <w:t xml:space="preserve">a. Tell your group about yourself. Answer the following questions.</w:t>
      </w:r>
      <w:r>
        <w:t xml:space="preserve"> </w:t>
      </w:r>
      <w:r>
        <w:t xml:space="preserve">1. What is your name?</w:t>
      </w:r>
      <w:r>
        <w:t xml:space="preserve"> </w:t>
      </w:r>
      <w:r>
        <w:t xml:space="preserve">2. Why did you decide to take this class? What are you excited to learn about this semester?</w:t>
      </w:r>
      <w:r>
        <w:t xml:space="preserve"> </w:t>
      </w:r>
      <w:r>
        <w:t xml:space="preserve">3. Tell us one thing you like to do outside of school and work.</w:t>
      </w:r>
    </w:p>
    <w:p>
      <w:pPr>
        <w:pStyle w:val="BodyText"/>
      </w:pPr>
      <w:r>
        <w:rPr>
          <w:bCs/>
          <w:b/>
        </w:rPr>
        <w:t xml:space="preserve">b. Include a photo:</w:t>
      </w:r>
      <w:r>
        <w:t xml:space="preserve"> </w:t>
      </w:r>
      <w:r>
        <w:t xml:space="preserve">1. Selfie: if you would like, post a photo of yourself.</w:t>
      </w:r>
      <w:r>
        <w:t xml:space="preserve"> </w:t>
      </w:r>
      <w:r>
        <w:t xml:space="preserve">2. Unselfie: or post a photo of something else. Maybe something that you feel represents your life right now, or a picture of something you love. A pet maybe. Just make sure it tells us something about you.</w:t>
      </w:r>
    </w:p>
    <w:p>
      <w:pPr>
        <w:numPr>
          <w:ilvl w:val="0"/>
          <w:numId w:val="1015"/>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5"/>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5"/>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6"/>
        </w:numPr>
        <w:pStyle w:val="Compact"/>
      </w:pPr>
      <w:hyperlink r:id="rId39">
        <w:r>
          <w:rPr>
            <w:rStyle w:val="Hyperlink"/>
          </w:rPr>
          <w:t xml:space="preserve">C-MOOR Academy Discussion Forum</w:t>
        </w:r>
      </w:hyperlink>
    </w:p>
    <w:p>
      <w:pPr>
        <w:numPr>
          <w:ilvl w:val="0"/>
          <w:numId w:val="1016"/>
        </w:numPr>
        <w:pStyle w:val="Compact"/>
      </w:pPr>
      <w:hyperlink r:id="rId59">
        <w:r>
          <w:rPr>
            <w:rStyle w:val="Hyperlink"/>
          </w:rPr>
          <w:t xml:space="preserve">How to add a bookmark in Chrome</w:t>
        </w:r>
      </w:hyperlink>
    </w:p>
    <w:p>
      <w:pPr>
        <w:numPr>
          <w:ilvl w:val="0"/>
          <w:numId w:val="1016"/>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17"/>
        </w:numPr>
        <w:pStyle w:val="Compact"/>
      </w:pPr>
      <w:r>
        <w:t xml:space="preserve">Navigate back to the C-MOOR Academy Discussion Forum front page.</w:t>
      </w:r>
    </w:p>
    <w:p>
      <w:pPr>
        <w:numPr>
          <w:ilvl w:val="0"/>
          <w:numId w:val="1017"/>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7"/>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7"/>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7"/>
        </w:numPr>
        <w:pStyle w:val="Compact"/>
      </w:pPr>
      <w:r>
        <w:t xml:space="preserve">The same box will pop up as you used to to post a topic earlier.</w:t>
      </w:r>
    </w:p>
    <w:p>
      <w:pPr>
        <w:numPr>
          <w:ilvl w:val="0"/>
          <w:numId w:val="1017"/>
        </w:numPr>
        <w:pStyle w:val="Compact"/>
      </w:pPr>
      <w:r>
        <w:t xml:space="preserve">Write a reply to the topic.</w:t>
      </w:r>
    </w:p>
    <w:p>
      <w:pPr>
        <w:numPr>
          <w:ilvl w:val="0"/>
          <w:numId w:val="1017"/>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18"/>
        </w:numPr>
        <w:pStyle w:val="Compact"/>
      </w:pPr>
      <w:hyperlink r:id="rId39">
        <w:r>
          <w:rPr>
            <w:rStyle w:val="Hyperlink"/>
          </w:rPr>
          <w:t xml:space="preserve">C-MOOR Academy Discussion Forum</w:t>
        </w:r>
      </w:hyperlink>
    </w:p>
    <w:p>
      <w:pPr>
        <w:numPr>
          <w:ilvl w:val="0"/>
          <w:numId w:val="1018"/>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19"/>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0"/>
        </w:numPr>
        <w:pStyle w:val="Compact"/>
      </w:pPr>
      <w:r>
        <w:t xml:space="preserve">Katherine Cox, Johns Hopkins University</w:t>
      </w:r>
    </w:p>
    <w:p>
      <w:pPr>
        <w:numPr>
          <w:ilvl w:val="0"/>
          <w:numId w:val="1020"/>
        </w:numPr>
        <w:pStyle w:val="Compact"/>
      </w:pPr>
      <w:r>
        <w:t xml:space="preserve">Valeriya Gaysinskaya, Johns Hopkins University</w:t>
      </w:r>
    </w:p>
    <w:p>
      <w:pPr>
        <w:numPr>
          <w:ilvl w:val="0"/>
          <w:numId w:val="1020"/>
        </w:numPr>
        <w:pStyle w:val="Compact"/>
      </w:pPr>
      <w:r>
        <w:t xml:space="preserve">Frederick Tan, Johns Hopkins University</w:t>
      </w:r>
    </w:p>
    <w:p>
      <w:pPr>
        <w:numPr>
          <w:ilvl w:val="0"/>
          <w:numId w:val="1020"/>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1"/>
        </w:numPr>
        <w:pStyle w:val="Compact"/>
      </w:pPr>
      <w:r>
        <w:t xml:space="preserve">Explore taxonomy with Kraken 2 taxonomic assignment output.</w:t>
      </w:r>
    </w:p>
    <w:p>
      <w:pPr>
        <w:numPr>
          <w:ilvl w:val="0"/>
          <w:numId w:val="1021"/>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2"/>
        </w:numPr>
      </w:pPr>
      <w:r>
        <w:t xml:space="preserve">Access tax-data-gut.tsv and open with Google Sheets</w:t>
      </w:r>
      <w:r>
        <w:t xml:space="preserve"> </w:t>
      </w:r>
      <w:hyperlink r:id="rId81">
        <w:r>
          <w:rPr>
            <w:rStyle w:val="Hyperlink"/>
          </w:rPr>
          <w:t xml:space="preserve">here</w:t>
        </w:r>
      </w:hyperlink>
    </w:p>
    <w:p>
      <w:pPr>
        <w:numPr>
          <w:ilvl w:val="0"/>
          <w:numId w:val="1022"/>
        </w:numPr>
      </w:pPr>
      <w:r>
        <w:t xml:space="preserve">Identify what information is provided in columns of the tax-data-gut taxonomy file.</w:t>
      </w:r>
    </w:p>
    <w:p>
      <w:pPr>
        <w:numPr>
          <w:ilvl w:val="0"/>
          <w:numId w:val="1023"/>
        </w:numPr>
      </w:pPr>
      <w:r>
        <w:t xml:space="preserve">Col A = Counts</w:t>
      </w:r>
    </w:p>
    <w:p>
      <w:pPr>
        <w:numPr>
          <w:ilvl w:val="0"/>
          <w:numId w:val="1023"/>
        </w:numPr>
      </w:pPr>
      <w:r>
        <w:t xml:space="preserve">Cols B-H correspond to taxonomic ranks k(Kingdom), p(Phylum), c(Class), o(Order), f(Family), g(Genus) and s(Species)</w:t>
      </w:r>
    </w:p>
    <w:p>
      <w:pPr>
        <w:numPr>
          <w:ilvl w:val="0"/>
          <w:numId w:val="1023"/>
        </w:numPr>
      </w:pPr>
      <w:r>
        <w:t xml:space="preserve">Each row corresponds to a different taxa. There are 153 taxa that were classified for this sample.</w:t>
      </w:r>
    </w:p>
    <w:p>
      <w:pPr>
        <w:numPr>
          <w:ilvl w:val="0"/>
          <w:numId w:val="1024"/>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25"/>
        </w:numPr>
        <w:pStyle w:val="Compact"/>
      </w:pPr>
      <w:r>
        <w:t xml:space="preserve">Evaluate what proportion of data was taxonomically classified.</w:t>
      </w:r>
    </w:p>
    <w:p>
      <w:pPr>
        <w:numPr>
          <w:ilvl w:val="0"/>
          <w:numId w:val="1026"/>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26"/>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27"/>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28"/>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29"/>
        </w:numPr>
        <w:pStyle w:val="Compact"/>
      </w:pPr>
      <w:r>
        <w:t xml:space="preserve">Identify abundant taxa (those at &gt;1%).</w:t>
      </w:r>
    </w:p>
    <w:p>
      <w:pPr>
        <w:numPr>
          <w:ilvl w:val="0"/>
          <w:numId w:val="1030"/>
        </w:numPr>
        <w:pStyle w:val="Compact"/>
      </w:pPr>
      <w:r>
        <w:t xml:space="preserve">Select columns B through I</w:t>
      </w:r>
    </w:p>
    <w:p>
      <w:pPr>
        <w:numPr>
          <w:ilvl w:val="0"/>
          <w:numId w:val="1030"/>
        </w:numPr>
        <w:pStyle w:val="Compact"/>
      </w:pPr>
      <w:r>
        <w:t xml:space="preserve">In the Data menu, select</w:t>
      </w:r>
      <w:r>
        <w:t xml:space="preserve"> </w:t>
      </w:r>
      <w:r>
        <w:t xml:space="preserve">“</w:t>
      </w:r>
      <w:r>
        <w:t xml:space="preserve">Sort range by column B (Z to A)</w:t>
      </w:r>
      <w:r>
        <w:t xml:space="preserve">”</w:t>
      </w:r>
    </w:p>
    <w:p>
      <w:pPr>
        <w:numPr>
          <w:ilvl w:val="0"/>
          <w:numId w:val="1030"/>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0"/>
        </w:numPr>
        <w:pStyle w:val="Compact"/>
      </w:pPr>
      <w:r>
        <w:t xml:space="preserve">In new column C, calculate % abundance for each row by dividing each count value by the total number of reads and multiplying by 100.</w:t>
      </w:r>
    </w:p>
    <w:p>
      <w:pPr>
        <w:numPr>
          <w:ilvl w:val="0"/>
          <w:numId w:val="1030"/>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1"/>
        </w:numPr>
        <w:pStyle w:val="Compact"/>
      </w:pPr>
      <w:r>
        <w:t xml:space="preserve">List abundant taxa you identified in a table below.</w:t>
      </w:r>
    </w:p>
    <w:p>
      <w:pPr>
        <w:numPr>
          <w:ilvl w:val="0"/>
          <w:numId w:val="1032"/>
        </w:numPr>
        <w:pStyle w:val="Compact"/>
      </w:pPr>
      <w:r>
        <w:t xml:space="preserve">To consolidate the different abundant taxa, in e.g. new column D, copy the lower taxonomic rank identified for the abundant (at &gt;1%) taxa.</w:t>
      </w:r>
    </w:p>
    <w:p>
      <w:pPr>
        <w:numPr>
          <w:ilvl w:val="0"/>
          <w:numId w:val="1032"/>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3"/>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4"/>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5"/>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36"/>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37"/>
        </w:numPr>
        <w:pStyle w:val="Compact"/>
      </w:pPr>
      <w:r>
        <w:t xml:space="preserve">Perform Activity 1 exercises using tax_data_fecal data, then, use questions below to compare the two datasets.</w:t>
      </w:r>
    </w:p>
    <w:p>
      <w:pPr>
        <w:numPr>
          <w:ilvl w:val="0"/>
          <w:numId w:val="1037"/>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38"/>
        </w:numPr>
        <w:pStyle w:val="Compact"/>
      </w:pPr>
      <w:r>
        <w:t xml:space="preserve">Download this assignment as Microsoft Word (.docx) and upload on Canvas</w:t>
      </w:r>
    </w:p>
    <w:p>
      <w:pPr>
        <w:numPr>
          <w:ilvl w:val="0"/>
          <w:numId w:val="1038"/>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39"/>
        </w:numPr>
        <w:pStyle w:val="Compact"/>
      </w:pPr>
      <w:r>
        <w:t xml:space="preserve">Google Doc</w:t>
      </w:r>
    </w:p>
    <w:p>
      <w:pPr>
        <w:numPr>
          <w:ilvl w:val="0"/>
          <w:numId w:val="1039"/>
        </w:numPr>
        <w:pStyle w:val="Compact"/>
      </w:pPr>
      <w:hyperlink r:id="rId83">
        <w:r>
          <w:rPr>
            <w:rStyle w:val="Hyperlink"/>
          </w:rPr>
          <w:t xml:space="preserve">D6331 Zymo Gut Microbiome Standard documentation</w:t>
        </w:r>
      </w:hyperlink>
    </w:p>
    <w:p>
      <w:pPr>
        <w:numPr>
          <w:ilvl w:val="0"/>
          <w:numId w:val="1039"/>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0"/>
        </w:numPr>
        <w:pStyle w:val="Compact"/>
      </w:pPr>
      <w:r>
        <w:t xml:space="preserve">Valeriya Gaysinskaya, Johns Hopkins University</w:t>
      </w:r>
    </w:p>
    <w:p>
      <w:pPr>
        <w:numPr>
          <w:ilvl w:val="0"/>
          <w:numId w:val="1040"/>
        </w:numPr>
        <w:pStyle w:val="Compact"/>
      </w:pPr>
      <w:r>
        <w:t xml:space="preserve">Gauri Paul, Clovis Community College</w:t>
      </w:r>
    </w:p>
    <w:p>
      <w:pPr>
        <w:numPr>
          <w:ilvl w:val="0"/>
          <w:numId w:val="1040"/>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1"/>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1"/>
        </w:numPr>
        <w:pStyle w:val="Compact"/>
      </w:pPr>
      <w:hyperlink r:id="rId96">
        <w:r>
          <w:rPr>
            <w:rStyle w:val="Hyperlink"/>
          </w:rPr>
          <w:t xml:space="preserve">Toolshed</w:t>
        </w:r>
      </w:hyperlink>
      <w:r>
        <w:t xml:space="preserve"> </w:t>
      </w:r>
      <w:r>
        <w:t xml:space="preserve">with 10,000 tools ready to run</w:t>
      </w:r>
    </w:p>
    <w:p>
      <w:pPr>
        <w:numPr>
          <w:ilvl w:val="0"/>
          <w:numId w:val="1041"/>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1"/>
        </w:numPr>
        <w:pStyle w:val="Compact"/>
      </w:pPr>
      <w:r>
        <w:t xml:space="preserve">Terabytes of the latest, curated</w:t>
      </w:r>
      <w:r>
        <w:t xml:space="preserve"> </w:t>
      </w:r>
      <w:hyperlink r:id="rId98">
        <w:r>
          <w:rPr>
            <w:rStyle w:val="Hyperlink"/>
          </w:rPr>
          <w:t xml:space="preserve">reference data</w:t>
        </w:r>
      </w:hyperlink>
    </w:p>
    <w:p>
      <w:pPr>
        <w:numPr>
          <w:ilvl w:val="0"/>
          <w:numId w:val="1041"/>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1"/>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2"/>
        </w:numPr>
        <w:pStyle w:val="Compact"/>
      </w:pPr>
      <w:r>
        <w:t xml:space="preserve">Review slides for</w:t>
      </w:r>
      <w:r>
        <w:t xml:space="preserve"> </w:t>
      </w:r>
      <w:r>
        <w:t xml:space="preserve">“</w:t>
      </w:r>
      <w:r>
        <w:t xml:space="preserve">A short introduction to Galaxy</w:t>
      </w:r>
      <w:r>
        <w:t xml:space="preserve">”</w:t>
      </w:r>
    </w:p>
    <w:p>
      <w:pPr>
        <w:numPr>
          <w:ilvl w:val="0"/>
          <w:numId w:val="1043"/>
        </w:numPr>
        <w:pStyle w:val="Compact"/>
      </w:pPr>
      <w:hyperlink r:id="rId102">
        <w:r>
          <w:rPr>
            <w:rStyle w:val="Hyperlink"/>
          </w:rPr>
          <w:t xml:space="preserve">training.galaxyproject.org/training-material/topics/introduction/tutorials/galaxy-intro-short/slides.html</w:t>
        </w:r>
      </w:hyperlink>
    </w:p>
    <w:p>
      <w:pPr>
        <w:numPr>
          <w:ilvl w:val="0"/>
          <w:numId w:val="1044"/>
        </w:numPr>
        <w:pStyle w:val="Compact"/>
      </w:pPr>
      <w:r>
        <w:t xml:space="preserve">Complete the hands-on tutorial</w:t>
      </w:r>
    </w:p>
    <w:p>
      <w:pPr>
        <w:numPr>
          <w:ilvl w:val="0"/>
          <w:numId w:val="1045"/>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46"/>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47"/>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48"/>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49"/>
        </w:numPr>
        <w:pStyle w:val="Compact"/>
      </w:pPr>
      <w:r>
        <w:t xml:space="preserve">Read a review paper that summarizes the field of metagenomics.</w:t>
      </w:r>
    </w:p>
    <w:p>
      <w:pPr>
        <w:numPr>
          <w:ilvl w:val="0"/>
          <w:numId w:val="1049"/>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0"/>
        </w:numPr>
      </w:pPr>
      <w:r>
        <w:t xml:space="preserve">What is one thing you learned or find interesting in the paper?</w:t>
      </w:r>
    </w:p>
    <w:p>
      <w:pPr>
        <w:numPr>
          <w:ilvl w:val="0"/>
          <w:numId w:val="1050"/>
        </w:numPr>
      </w:pPr>
      <w:r>
        <w:t xml:space="preserve">Define a term that is new to you (e.g. metagenome, microbiome, 16S rRNA).</w:t>
      </w:r>
    </w:p>
    <w:p>
      <w:pPr>
        <w:numPr>
          <w:ilvl w:val="0"/>
          <w:numId w:val="1050"/>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1"/>
        </w:numPr>
        <w:pStyle w:val="Compact"/>
      </w:pPr>
      <w:r>
        <w:t xml:space="preserve">Valeriya Gaysinskaya, Johns Hopkins University</w:t>
      </w:r>
    </w:p>
    <w:p>
      <w:pPr>
        <w:numPr>
          <w:ilvl w:val="0"/>
          <w:numId w:val="1051"/>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2"/>
        </w:numPr>
        <w:pStyle w:val="Compact"/>
      </w:pPr>
      <w:r>
        <w:t xml:space="preserve">Form groups of four</w:t>
      </w:r>
    </w:p>
    <w:p>
      <w:pPr>
        <w:numPr>
          <w:ilvl w:val="0"/>
          <w:numId w:val="1053"/>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4"/>
        </w:numPr>
        <w:pStyle w:val="Compact"/>
      </w:pPr>
      <w:r>
        <w:t xml:space="preserve">Pair up into groups (10 min)</w:t>
      </w:r>
    </w:p>
    <w:p>
      <w:pPr>
        <w:numPr>
          <w:ilvl w:val="0"/>
          <w:numId w:val="1055"/>
        </w:numPr>
      </w:pPr>
      <w:r>
        <w:t xml:space="preserve">Discuss – Each group member briefly describes answers to prelab assignment</w:t>
      </w:r>
    </w:p>
    <w:p>
      <w:pPr>
        <w:numPr>
          <w:ilvl w:val="0"/>
          <w:numId w:val="1055"/>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56"/>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57"/>
        </w:numPr>
        <w:pStyle w:val="Compact"/>
      </w:pPr>
      <w:r>
        <w:t xml:space="preserve">Understand the purpose and experimental setup of the paper</w:t>
      </w:r>
    </w:p>
    <w:p>
      <w:pPr>
        <w:numPr>
          <w:ilvl w:val="0"/>
          <w:numId w:val="1057"/>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8"/>
        </w:numPr>
      </w:pPr>
      <w:r>
        <w:t xml:space="preserve">What is the purpose of this study?</w:t>
      </w:r>
    </w:p>
    <w:p>
      <w:pPr>
        <w:numPr>
          <w:ilvl w:val="0"/>
          <w:numId w:val="1058"/>
        </w:numPr>
      </w:pPr>
      <w:r>
        <w:t xml:space="preserve">What is the hypothesis in this study?</w:t>
      </w:r>
    </w:p>
    <w:p>
      <w:pPr>
        <w:numPr>
          <w:ilvl w:val="0"/>
          <w:numId w:val="1058"/>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59"/>
        </w:numPr>
      </w:pPr>
      <w:r>
        <w:t xml:space="preserve">Discuss how many and what samples were used for this study? Are there any replicates?</w:t>
      </w:r>
    </w:p>
    <w:p>
      <w:pPr>
        <w:numPr>
          <w:ilvl w:val="0"/>
          <w:numId w:val="1059"/>
        </w:numPr>
      </w:pPr>
      <w:r>
        <w:t xml:space="preserve">Discuss some methods used in this paper.</w:t>
      </w:r>
    </w:p>
    <w:p>
      <w:pPr>
        <w:numPr>
          <w:ilvl w:val="0"/>
          <w:numId w:val="1059"/>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0"/>
        </w:numPr>
      </w:pPr>
      <w:r>
        <w:t xml:space="preserve">Read the discussion section. What were the main conclusions the authors made in this study?</w:t>
      </w:r>
    </w:p>
    <w:p>
      <w:pPr>
        <w:numPr>
          <w:ilvl w:val="0"/>
          <w:numId w:val="1060"/>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1"/>
        </w:numPr>
        <w:pStyle w:val="Compact"/>
      </w:pPr>
      <w:r>
        <w:t xml:space="preserve">Scientific work builds on previous studies. What do you believe could be the next step to further the work these researchers did?</w:t>
      </w:r>
    </w:p>
    <w:p>
      <w:pPr>
        <w:numPr>
          <w:ilvl w:val="0"/>
          <w:numId w:val="1062"/>
        </w:numPr>
        <w:pStyle w:val="Compact"/>
      </w:pPr>
      <w:r>
        <w:t xml:space="preserve">What follow-up question(s) do you have for the authors?</w:t>
      </w:r>
    </w:p>
    <w:p>
      <w:pPr>
        <w:numPr>
          <w:ilvl w:val="0"/>
          <w:numId w:val="1063"/>
        </w:numPr>
        <w:pStyle w:val="Compact"/>
      </w:pPr>
      <w:r>
        <w:t xml:space="preserve">What is the impact of this research area in general (or this study in particular?)</w:t>
      </w:r>
    </w:p>
    <w:p>
      <w:pPr>
        <w:numPr>
          <w:ilvl w:val="0"/>
          <w:numId w:val="1064"/>
        </w:numPr>
        <w:pStyle w:val="Compact"/>
      </w:pPr>
      <w:r>
        <w:t xml:space="preserve">Do you believe further research in this area may benefit society? Can we build on what this study found?</w:t>
      </w:r>
    </w:p>
    <w:p>
      <w:pPr>
        <w:numPr>
          <w:ilvl w:val="0"/>
          <w:numId w:val="1064"/>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65"/>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66"/>
        </w:numPr>
        <w:pStyle w:val="Compact"/>
      </w:pPr>
      <w:r>
        <w:t xml:space="preserve">Valeriya Gaysinskaya, Johns Hopkins University</w:t>
      </w:r>
    </w:p>
    <w:p>
      <w:pPr>
        <w:numPr>
          <w:ilvl w:val="0"/>
          <w:numId w:val="1066"/>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67"/>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67"/>
        </w:numPr>
      </w:pPr>
      <w:r>
        <w:t xml:space="preserve">For your assigned figure from Xue, et al., 2023, create two slides to present methods and results</w:t>
      </w:r>
    </w:p>
    <w:p>
      <w:pPr>
        <w:numPr>
          <w:ilvl w:val="0"/>
          <w:numId w:val="1068"/>
        </w:numPr>
      </w:pPr>
      <w:r>
        <w:t xml:space="preserve">Add bullet points on key details you understand (Notice) and questions you have (Wonder)</w:t>
      </w:r>
    </w:p>
    <w:p>
      <w:pPr>
        <w:numPr>
          <w:ilvl w:val="0"/>
          <w:numId w:val="1068"/>
        </w:numPr>
      </w:pPr>
      <w:r>
        <w:t xml:space="preserve">Search for and insert at least one additional image that relates to your figure</w:t>
      </w:r>
    </w:p>
    <w:p>
      <w:pPr>
        <w:numPr>
          <w:ilvl w:val="0"/>
          <w:numId w:val="1068"/>
        </w:numPr>
      </w:pPr>
      <w:r>
        <w:t xml:space="preserve">Update slide title to summarize your main takeaway</w:t>
      </w:r>
    </w:p>
    <w:p>
      <w:pPr>
        <w:numPr>
          <w:ilvl w:val="0"/>
          <w:numId w:val="1069"/>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0"/>
        </w:numPr>
        <w:pStyle w:val="Compact"/>
      </w:pPr>
      <w:r>
        <w:t xml:space="preserve">Valeriya Gaysinskaya, Johns Hopkins University</w:t>
      </w:r>
    </w:p>
    <w:p>
      <w:pPr>
        <w:numPr>
          <w:ilvl w:val="0"/>
          <w:numId w:val="1070"/>
        </w:numPr>
        <w:pStyle w:val="Compact"/>
      </w:pPr>
      <w:r>
        <w:t xml:space="preserve">Frederick Tan, Johns Hopkins University</w:t>
      </w:r>
    </w:p>
    <w:p>
      <w:pPr>
        <w:pStyle w:val="FirstParagraph"/>
      </w:pPr>
      <w:r>
        <w:t xml:space="preserve">Last Revised: January 2025</w:t>
      </w:r>
    </w:p>
    <w:bookmarkEnd w:id="153"/>
    <w:bookmarkEnd w:id="154"/>
    <w:bookmarkEnd w:id="155"/>
    <w:bookmarkStart w:id="212"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1"/>
        </w:numPr>
        <w:pStyle w:val="Compact"/>
      </w:pPr>
      <w:r>
        <w:t xml:space="preserve">GenBank – Explore sequence database of all publicly available DNA sequences</w:t>
      </w:r>
    </w:p>
    <w:p>
      <w:pPr>
        <w:numPr>
          <w:ilvl w:val="0"/>
          <w:numId w:val="1071"/>
        </w:numPr>
        <w:pStyle w:val="Compact"/>
      </w:pPr>
      <w:r>
        <w:t xml:space="preserve">Sequence Browser – Observe genome organization using graphical representation</w:t>
      </w:r>
    </w:p>
    <w:p>
      <w:pPr>
        <w:numPr>
          <w:ilvl w:val="0"/>
          <w:numId w:val="1071"/>
        </w:numPr>
        <w:pStyle w:val="Compact"/>
      </w:pPr>
      <w:r>
        <w:t xml:space="preserve">Bacterial database BV-BRC - Explore bacterial genes and their function</w:t>
      </w:r>
    </w:p>
    <w:p>
      <w:pPr>
        <w:numPr>
          <w:ilvl w:val="0"/>
          <w:numId w:val="1071"/>
        </w:numPr>
        <w:pStyle w:val="Compact"/>
      </w:pPr>
      <w:r>
        <w:t xml:space="preserve">Taxonomy Browser – Identify relationships between taxa</w:t>
      </w:r>
    </w:p>
    <w:p>
      <w:pPr>
        <w:numPr>
          <w:ilvl w:val="0"/>
          <w:numId w:val="1071"/>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2"/>
        </w:numPr>
        <w:pStyle w:val="Compact"/>
      </w:pPr>
      <w:r>
        <w:t xml:space="preserve">Hover along one of many green vertical sticks.</w:t>
      </w:r>
      <w:r>
        <w:br/>
      </w:r>
    </w:p>
    <w:p>
      <w:pPr>
        <w:numPr>
          <w:ilvl w:val="0"/>
          <w:numId w:val="1073"/>
        </w:numPr>
        <w:pStyle w:val="Compact"/>
      </w:pPr>
      <w:r>
        <w:t xml:space="preserve">You can also zoom into a smaller and smaller genomic region for higher resolution.</w:t>
      </w:r>
    </w:p>
    <w:p>
      <w:pPr>
        <w:numPr>
          <w:ilvl w:val="0"/>
          <w:numId w:val="1074"/>
        </w:numPr>
        <w:pStyle w:val="Compact"/>
      </w:pPr>
      <w:r>
        <w:t xml:space="preserve">Hover along one of many red vertical sticks.</w:t>
      </w:r>
    </w:p>
    <w:p>
      <w:pPr>
        <w:numPr>
          <w:ilvl w:val="0"/>
          <w:numId w:val="1075"/>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76"/>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77"/>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77"/>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78"/>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78"/>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79"/>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0"/>
        </w:numPr>
        <w:pStyle w:val="Compact"/>
      </w:pPr>
      <w:r>
        <w:t xml:space="preserve">Google Doc</w:t>
      </w:r>
    </w:p>
    <w:p>
      <w:pPr>
        <w:pStyle w:val="FirstParagraph"/>
      </w:pPr>
      <w:r>
        <w:rPr>
          <w:bCs/>
          <w:b/>
        </w:rPr>
        <w:t xml:space="preserve">Contributions and Affiliations</w:t>
      </w:r>
    </w:p>
    <w:p>
      <w:pPr>
        <w:numPr>
          <w:ilvl w:val="0"/>
          <w:numId w:val="1081"/>
        </w:numPr>
        <w:pStyle w:val="Compact"/>
      </w:pPr>
      <w:r>
        <w:t xml:space="preserve">Valeriya Gaysinskaya, Johns Hopkins University</w:t>
      </w:r>
    </w:p>
    <w:p>
      <w:pPr>
        <w:numPr>
          <w:ilvl w:val="0"/>
          <w:numId w:val="1081"/>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2"/>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3"/>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4"/>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85"/>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6"/>
        </w:numPr>
        <w:pStyle w:val="Compact"/>
      </w:pPr>
      <w:r>
        <w:t xml:space="preserve">Using Galaxy and Managing your Data</w:t>
      </w:r>
      <w:r>
        <w:t xml:space="preserve"> </w:t>
      </w:r>
      <w:hyperlink r:id="rId200">
        <w:r>
          <w:rPr>
            <w:rStyle w:val="Hyperlink"/>
          </w:rPr>
          <w:t xml:space="preserve">topic</w:t>
        </w:r>
      </w:hyperlink>
    </w:p>
    <w:p>
      <w:pPr>
        <w:numPr>
          <w:ilvl w:val="0"/>
          <w:numId w:val="1086"/>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87"/>
        </w:numPr>
        <w:pStyle w:val="Compact"/>
      </w:pPr>
      <w:r>
        <w:t xml:space="preserve">Frederick Tan, Johns Hopkins University</w:t>
      </w:r>
    </w:p>
    <w:p>
      <w:pPr>
        <w:pStyle w:val="FirstParagraph"/>
      </w:pPr>
      <w:r>
        <w:t xml:space="preserve">Last Revised: February 2025</w:t>
      </w:r>
    </w:p>
    <w:bookmarkEnd w:id="202"/>
    <w:bookmarkEnd w:id="203"/>
    <w:bookmarkStart w:id="208" w:name="discussion-microbial-genomes-prelab"/>
    <w:p>
      <w:pPr>
        <w:pStyle w:val="Heading2"/>
      </w:pPr>
      <w:r>
        <w:rPr>
          <w:rStyle w:val="SectionNumber"/>
        </w:rPr>
        <w:t xml:space="preserve">3.4</w:t>
      </w:r>
      <w:r>
        <w:tab/>
      </w:r>
      <w:r>
        <w:t xml:space="preserve">Discussion: Microbial Genomes Prelab</w:t>
      </w:r>
    </w:p>
    <w:bookmarkStart w:id="206" w:name="activity-6"/>
    <w:p>
      <w:pPr>
        <w:pStyle w:val="Heading3"/>
      </w:pPr>
      <w:r>
        <w:rPr>
          <w:rStyle w:val="SectionNumber"/>
        </w:rPr>
        <w:t xml:space="preserve">3.4.1</w:t>
      </w:r>
      <w:r>
        <w:tab/>
      </w:r>
      <w:r>
        <w:t xml:space="preserve">Activity</w:t>
      </w:r>
    </w:p>
    <w:p>
      <w:pPr>
        <w:pStyle w:val="FirstParagraph"/>
      </w:pPr>
      <w:r>
        <w:rPr>
          <w:iCs/>
          <w:i/>
        </w:rPr>
        <w:t xml:space="preserve">Estimated time: 25 min</w:t>
      </w:r>
    </w:p>
    <w:bookmarkStart w:id="205" w:name="instructions-19"/>
    <w:p>
      <w:pPr>
        <w:pStyle w:val="Heading4"/>
      </w:pPr>
      <w:r>
        <w:rPr>
          <w:rStyle w:val="SectionNumber"/>
        </w:rPr>
        <w:t xml:space="preserve">3.4.1.1</w:t>
      </w:r>
      <w:r>
        <w:tab/>
      </w:r>
      <w:r>
        <w:t xml:space="preserve">Instructions</w:t>
      </w:r>
    </w:p>
    <w:p>
      <w:pPr>
        <w:numPr>
          <w:ilvl w:val="0"/>
          <w:numId w:val="1088"/>
        </w:numPr>
      </w:pPr>
      <w:r>
        <w:t xml:space="preserve">Form new groups of four</w:t>
      </w:r>
      <w:r>
        <w:t xml:space="preserve"> </w:t>
      </w:r>
      <w:hyperlink r:id="rId124">
        <w:r>
          <w:rPr>
            <w:rStyle w:val="Hyperlink"/>
          </w:rPr>
          <w:t xml:space="preserve">here</w:t>
        </w:r>
      </w:hyperlink>
      <w:r>
        <w:t xml:space="preserve">.</w:t>
      </w:r>
    </w:p>
    <w:p>
      <w:pPr>
        <w:numPr>
          <w:ilvl w:val="0"/>
          <w:numId w:val="1088"/>
        </w:numPr>
      </w:pPr>
      <w:r>
        <w:t xml:space="preserve">Pair up into groups (10 min).</w:t>
      </w:r>
    </w:p>
    <w:p>
      <w:pPr>
        <w:numPr>
          <w:ilvl w:val="0"/>
          <w:numId w:val="1089"/>
        </w:numPr>
      </w:pPr>
      <w:r>
        <w:t xml:space="preserve">Discuss – Each group member briefly describes answers to prelab assignment.</w:t>
      </w:r>
    </w:p>
    <w:p>
      <w:pPr>
        <w:numPr>
          <w:ilvl w:val="0"/>
          <w:numId w:val="1089"/>
        </w:numPr>
      </w:pPr>
      <w:r>
        <w:t xml:space="preserve">Summarize – Identify best answer and add to slidedeck</w:t>
      </w:r>
      <w:r>
        <w:t xml:space="preserve"> </w:t>
      </w:r>
      <w:hyperlink r:id="rId204">
        <w:r>
          <w:rPr>
            <w:rStyle w:val="Hyperlink"/>
          </w:rPr>
          <w:t xml:space="preserve">here</w:t>
        </w:r>
      </w:hyperlink>
    </w:p>
    <w:p>
      <w:pPr>
        <w:numPr>
          <w:ilvl w:val="0"/>
          <w:numId w:val="1090"/>
        </w:numPr>
        <w:pStyle w:val="Compact"/>
      </w:pPr>
      <w:r>
        <w:t xml:space="preserve">Share group discussion (2 min each group)</w:t>
      </w:r>
    </w:p>
    <w:bookmarkEnd w:id="205"/>
    <w:bookmarkEnd w:id="206"/>
    <w:bookmarkStart w:id="207" w:name="footnotes-9"/>
    <w:p>
      <w:pPr>
        <w:pStyle w:val="Heading3"/>
      </w:pPr>
      <w:r>
        <w:rPr>
          <w:rStyle w:val="SectionNumber"/>
        </w:rPr>
        <w:t xml:space="preserve">3.4.2</w:t>
      </w:r>
      <w:r>
        <w:tab/>
      </w:r>
      <w:r>
        <w:t xml:space="preserve">Footnotes</w:t>
      </w:r>
    </w:p>
    <w:p>
      <w:pPr>
        <w:pStyle w:val="FirstParagraph"/>
      </w:pPr>
      <w:r>
        <w:rPr>
          <w:bCs/>
          <w:b/>
        </w:rPr>
        <w:t xml:space="preserve">Contributions and Affiliations</w:t>
      </w:r>
    </w:p>
    <w:p>
      <w:pPr>
        <w:numPr>
          <w:ilvl w:val="0"/>
          <w:numId w:val="1091"/>
        </w:numPr>
        <w:pStyle w:val="Compact"/>
      </w:pPr>
      <w:r>
        <w:t xml:space="preserve">Valeriya Gaysinskaya, Johns Hopkins University</w:t>
      </w:r>
    </w:p>
    <w:p>
      <w:pPr>
        <w:numPr>
          <w:ilvl w:val="0"/>
          <w:numId w:val="1091"/>
        </w:numPr>
        <w:pStyle w:val="Compact"/>
      </w:pPr>
      <w:r>
        <w:t xml:space="preserve">Frederick Tan, Johns Hopkins University</w:t>
      </w:r>
    </w:p>
    <w:p>
      <w:pPr>
        <w:pStyle w:val="FirstParagraph"/>
      </w:pPr>
      <w:r>
        <w:t xml:space="preserve">Last Revised: February 2025</w:t>
      </w:r>
    </w:p>
    <w:bookmarkEnd w:id="207"/>
    <w:bookmarkEnd w:id="208"/>
    <w:bookmarkStart w:id="209" w:name="homework-microbial-genomes-project"/>
    <w:p>
      <w:pPr>
        <w:pStyle w:val="Heading2"/>
      </w:pPr>
      <w:r>
        <w:rPr>
          <w:rStyle w:val="SectionNumber"/>
        </w:rPr>
        <w:t xml:space="preserve">3.5</w:t>
      </w:r>
      <w:r>
        <w:tab/>
      </w:r>
      <w:r>
        <w:t xml:space="preserve">Homework: Microbial Genomes Project</w:t>
      </w:r>
    </w:p>
    <w:bookmarkEnd w:id="209"/>
    <w:bookmarkStart w:id="210" w:name="activity-test-driver"/>
    <w:p>
      <w:pPr>
        <w:pStyle w:val="Heading2"/>
      </w:pPr>
      <w:r>
        <w:rPr>
          <w:rStyle w:val="SectionNumber"/>
        </w:rPr>
        <w:t xml:space="preserve">3.6</w:t>
      </w:r>
      <w:r>
        <w:tab/>
      </w:r>
      <w:r>
        <w:t xml:space="preserve">Activity: test-driveR</w:t>
      </w:r>
    </w:p>
    <w:bookmarkEnd w:id="210"/>
    <w:bookmarkStart w:id="211" w:name="presentation-microbial-genomes-project"/>
    <w:p>
      <w:pPr>
        <w:pStyle w:val="Heading2"/>
      </w:pPr>
      <w:r>
        <w:rPr>
          <w:rStyle w:val="SectionNumber"/>
        </w:rPr>
        <w:t xml:space="preserve">3.7</w:t>
      </w:r>
      <w:r>
        <w:tab/>
      </w:r>
      <w:r>
        <w:t xml:space="preserve">Presentation: Microbial Genomes Project</w:t>
      </w:r>
    </w:p>
    <w:bookmarkEnd w:id="211"/>
    <w:bookmarkEnd w:id="212"/>
    <w:bookmarkStart w:id="213" w:name="taxonomy-profiling"/>
    <w:p>
      <w:pPr>
        <w:pStyle w:val="Heading1"/>
      </w:pPr>
      <w:r>
        <w:rPr>
          <w:rStyle w:val="SectionNumber"/>
        </w:rPr>
        <w:t xml:space="preserve">4</w:t>
      </w:r>
      <w:r>
        <w:tab/>
      </w:r>
      <w:r>
        <w:t xml:space="preserve">Taxonomy Profiling</w:t>
      </w:r>
    </w:p>
    <w:bookmarkEnd w:id="213"/>
    <w:bookmarkStart w:id="221" w:name="about-the-authors"/>
    <w:p>
      <w:pPr>
        <w:pStyle w:val="Heading1"/>
      </w:pPr>
      <w:r>
        <w:t xml:space="preserve">About the Authors</w:t>
      </w:r>
    </w:p>
    <w:p>
      <w:pPr>
        <w:pStyle w:val="FirstParagraph"/>
      </w:pPr>
      <w:r>
        <w:t xml:space="preserve">These credits are based on our</w:t>
      </w:r>
      <w:r>
        <w:t xml:space="preserve"> </w:t>
      </w:r>
      <w:hyperlink r:id="rId21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6">
              <w:r>
                <w:rPr>
                  <w:rStyle w:val="Hyperlink"/>
                </w:rPr>
                <w:t xml:space="preserve">Candace Savonen</w:t>
              </w:r>
            </w:hyperlink>
            <w:r>
              <w:t xml:space="preserve">,</w:t>
            </w:r>
            <w:r>
              <w:t xml:space="preserve"> </w:t>
            </w:r>
            <w:hyperlink r:id="rId217">
              <w:r>
                <w:rPr>
                  <w:rStyle w:val="Hyperlink"/>
                </w:rPr>
                <w:t xml:space="preserve">Carrie Wright</w:t>
              </w:r>
            </w:hyperlink>
            <w:r>
              <w:t xml:space="preserve">,</w:t>
            </w:r>
            <w:r>
              <w:t xml:space="preserve"> </w:t>
            </w:r>
            <w:hyperlink r:id="rId21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7">
              <w:r>
                <w:rPr>
                  <w:rStyle w:val="Hyperlink"/>
                </w:rPr>
                <w:t xml:space="preserve">Carrie Wright</w:t>
              </w:r>
            </w:hyperlink>
            <w:r>
              <w:t xml:space="preserve">,</w:t>
            </w:r>
            <w:r>
              <w:t xml:space="preserve"> </w:t>
            </w:r>
            <w:hyperlink r:id="rId218">
              <w:r>
                <w:rPr>
                  <w:rStyle w:val="Hyperlink"/>
                </w:rPr>
                <w:t xml:space="preserve">Ava Hoffman</w:t>
              </w:r>
            </w:hyperlink>
            <w:r>
              <w:t xml:space="preserve">,</w:t>
            </w:r>
            <w:r>
              <w:t xml:space="preserve"> </w:t>
            </w:r>
            <w:hyperlink r:id="rId216">
              <w:r>
                <w:rPr>
                  <w:rStyle w:val="Hyperlink"/>
                </w:rPr>
                <w:t xml:space="preserve">Candace Savonen</w:t>
              </w:r>
            </w:hyperlink>
          </w:p>
        </w:tc>
      </w:tr>
      <w:tr>
        <w:tc>
          <w:tcPr/>
          <w:p>
            <w:pPr>
              <w:pStyle w:val="Compact"/>
              <w:jc w:val="left"/>
            </w:pPr>
            <w:r>
              <w:t xml:space="preserve">Package Developers (</w:t>
            </w:r>
            <w:hyperlink r:id="rId219">
              <w:r>
                <w:rPr>
                  <w:rStyle w:val="Hyperlink"/>
                </w:rPr>
                <w:t xml:space="preserve">ottrpal</w:t>
              </w:r>
            </w:hyperlink>
            <w:r>
              <w:t xml:space="preserve">)</w:t>
            </w:r>
            <w:r>
              <w:t xml:space="preserve"> </w:t>
            </w:r>
            <w:hyperlink r:id="rId216">
              <w:r>
                <w:rPr>
                  <w:rStyle w:val="Hyperlink"/>
                </w:rPr>
                <w:t xml:space="preserve">Candace Savonen</w:t>
              </w:r>
            </w:hyperlink>
            <w:r>
              <w:t xml:space="preserve">,</w:t>
            </w:r>
            <w:r>
              <w:t xml:space="preserve"> </w:t>
            </w:r>
            <w:hyperlink r:id="rId220">
              <w:r>
                <w:rPr>
                  <w:rStyle w:val="Hyperlink"/>
                </w:rPr>
                <w:t xml:space="preserve">John Muschelli</w:t>
              </w:r>
            </w:hyperlink>
            <w:r>
              <w:t xml:space="preserve">,</w:t>
            </w:r>
            <w:r>
              <w:t xml:space="preserve"> </w:t>
            </w:r>
            <w:hyperlink r:id="rId21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21"/>
    <w:bookmarkStart w:id="222" w:name="references"/>
    <w:p>
      <w:pPr>
        <w:pStyle w:val="Heading1"/>
      </w:pPr>
      <w:r>
        <w:t xml:space="preserve">References</w:t>
      </w:r>
    </w:p>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20"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8" Target="https://www.avahoffman.com/" TargetMode="External" /><Relationship Type="http://schemas.openxmlformats.org/officeDocument/2006/relationships/hyperlink" Id="rId179" Target="https://www.bv-brc.org" TargetMode="External" /><Relationship Type="http://schemas.openxmlformats.org/officeDocument/2006/relationships/hyperlink" Id="rId21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5"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20"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8" Target="https://www.avahoffman.com/" TargetMode="External" /><Relationship Type="http://schemas.openxmlformats.org/officeDocument/2006/relationships/hyperlink" Id="rId179" Target="https://www.bv-brc.org" TargetMode="External" /><Relationship Type="http://schemas.openxmlformats.org/officeDocument/2006/relationships/hyperlink" Id="rId21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5"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2025-05-12T17:52:50Z</dcterms:created>
  <dcterms:modified xsi:type="dcterms:W3CDTF">2025-05-12T17:52:50Z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