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BodyText"/>
      </w:pPr>
      <w:r>
        <w:t xml:space="preserve">“&gt;</w:t>
      </w:r>
      <w:r>
        <w:t xml:space="preserve"> </w:t>
      </w:r>
      <w:r>
        <w:rPr>
          <w:bCs/>
          <w:b/>
        </w:rPr>
        <w:t xml:space="preserve">1. Round Table Data &amp; Troubleshooting - Reviewed and discussed as a community In-Class</w:t>
      </w:r>
      <w:r>
        <w:t xml:space="preserve"> </w:t>
      </w:r>
      <w:r>
        <w:rPr>
          <w:bCs/>
          <w:b/>
        </w:rPr>
        <w:t xml:space="preserve">2. Written Check-Ins</w:t>
      </w:r>
      <w:r>
        <w:t xml:space="preserve"> </w:t>
      </w:r>
      <w:r>
        <w:t xml:space="preserve">- Group-specific write-ups checked by instructor(s)</w:t>
      </w:r>
      <w:r>
        <w:rPr>
          <w:bCs/>
          <w:b/>
        </w:rPr>
        <w:t xml:space="preserve"> </w:t>
      </w:r>
      <w:r>
        <w:t xml:space="preserve">3. Advisory Meetings** - Group-specific in-person meetings between individual groups and instructor(s)**</w:t>
      </w:r>
    </w:p>
    <w:p>
      <w:pPr>
        <w:pStyle w:val="BodyText"/>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3"/>
        </w:numPr>
        <w:pStyle w:val="Compact"/>
      </w:pPr>
      <w:r>
        <w:t xml:space="preserve">Slidedecks to track and share your work and progress</w:t>
      </w:r>
    </w:p>
    <w:p>
      <w:pPr>
        <w:numPr>
          <w:ilvl w:val="0"/>
          <w:numId w:val="120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6"/>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3"/>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5"/>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5"/>
        </w:numPr>
        <w:pStyle w:val="Compact"/>
      </w:pPr>
      <w:hyperlink r:id="rId421">
        <w:r>
          <w:rPr>
            <w:rStyle w:val="Hyperlink"/>
          </w:rPr>
          <w:t xml:space="preserve">Toolshed</w:t>
        </w:r>
      </w:hyperlink>
      <w:r>
        <w:t xml:space="preserve"> </w:t>
      </w:r>
      <w:r>
        <w:t xml:space="preserve">with 10,000 tools ready to run</w:t>
      </w:r>
    </w:p>
    <w:p>
      <w:pPr>
        <w:numPr>
          <w:ilvl w:val="0"/>
          <w:numId w:val="1215"/>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5"/>
        </w:numPr>
        <w:pStyle w:val="Compact"/>
      </w:pPr>
      <w:r>
        <w:t xml:space="preserve">Terabytes of the latest, curated</w:t>
      </w:r>
      <w:r>
        <w:t xml:space="preserve"> </w:t>
      </w:r>
      <w:hyperlink r:id="rId423">
        <w:r>
          <w:rPr>
            <w:rStyle w:val="Hyperlink"/>
          </w:rPr>
          <w:t xml:space="preserve">reference data</w:t>
        </w:r>
      </w:hyperlink>
    </w:p>
    <w:p>
      <w:pPr>
        <w:numPr>
          <w:ilvl w:val="0"/>
          <w:numId w:val="1215"/>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5"/>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6"/>
        </w:numPr>
        <w:pStyle w:val="Compact"/>
      </w:pPr>
      <w:r>
        <w:t xml:space="preserve">Review slides for</w:t>
      </w:r>
      <w:r>
        <w:t xml:space="preserve"> </w:t>
      </w:r>
      <w:r>
        <w:t xml:space="preserve">“</w:t>
      </w:r>
      <w:r>
        <w:t xml:space="preserve">A short introduction to Galaxy</w:t>
      </w:r>
      <w:r>
        <w:t xml:space="preserve">”</w:t>
      </w:r>
    </w:p>
    <w:p>
      <w:pPr>
        <w:numPr>
          <w:ilvl w:val="0"/>
          <w:numId w:val="1217"/>
        </w:numPr>
        <w:pStyle w:val="Compact"/>
      </w:pPr>
      <w:hyperlink r:id="rId427">
        <w:r>
          <w:rPr>
            <w:rStyle w:val="Hyperlink"/>
          </w:rPr>
          <w:t xml:space="preserve">training.galaxyproject.org/training-material/topics/introduction/tutorials/galaxy-intro-short/slides.html</w:t>
        </w:r>
      </w:hyperlink>
    </w:p>
    <w:p>
      <w:pPr>
        <w:numPr>
          <w:ilvl w:val="0"/>
          <w:numId w:val="1218"/>
        </w:numPr>
        <w:pStyle w:val="Compact"/>
      </w:pPr>
      <w:r>
        <w:t xml:space="preserve">Complete the hands-on tutorial</w:t>
      </w:r>
    </w:p>
    <w:p>
      <w:pPr>
        <w:numPr>
          <w:ilvl w:val="0"/>
          <w:numId w:val="1219"/>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20"/>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1"/>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4"/>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7"/>
        </w:numPr>
        <w:pStyle w:val="Compact"/>
      </w:pPr>
      <w:r>
        <w:t xml:space="preserve">Using Galaxy and Managing your Data</w:t>
      </w:r>
      <w:r>
        <w:t xml:space="preserve"> </w:t>
      </w:r>
      <w:hyperlink r:id="rId442">
        <w:r>
          <w:rPr>
            <w:rStyle w:val="Hyperlink"/>
          </w:rPr>
          <w:t xml:space="preserve">topic</w:t>
        </w:r>
      </w:hyperlink>
    </w:p>
    <w:p>
      <w:pPr>
        <w:numPr>
          <w:ilvl w:val="0"/>
          <w:numId w:val="1227"/>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44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3"/>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6"/>
        </w:numPr>
        <w:pStyle w:val="Compact"/>
      </w:pPr>
      <w:r>
        <w:t xml:space="preserve">Resume your C-MOOR LearnR container</w:t>
      </w:r>
    </w:p>
    <w:p>
      <w:pPr>
        <w:numPr>
          <w:ilvl w:val="0"/>
          <w:numId w:val="1237"/>
        </w:numPr>
      </w:pPr>
      <w:r>
        <w:t xml:space="preserve">Open sciserver.org in a web browser and log in to your account.</w:t>
      </w:r>
    </w:p>
    <w:p>
      <w:pPr>
        <w:numPr>
          <w:ilvl w:val="0"/>
          <w:numId w:val="123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7"/>
        </w:numPr>
      </w:pPr>
      <w:r>
        <w:t xml:space="preserve">Resume your C-MOOR LearnR container by clicking on its name.</w:t>
      </w:r>
    </w:p>
    <w:p>
      <w:pPr>
        <w:numPr>
          <w:ilvl w:val="0"/>
          <w:numId w:val="1238"/>
        </w:numPr>
        <w:pStyle w:val="Compact"/>
      </w:pPr>
      <w:r>
        <w:t xml:space="preserve">Complete your next LearnR tutorial</w:t>
      </w:r>
    </w:p>
    <w:p>
      <w:pPr>
        <w:numPr>
          <w:ilvl w:val="0"/>
          <w:numId w:val="1239"/>
        </w:numPr>
      </w:pPr>
      <w:r>
        <w:t xml:space="preserve">Click on</w:t>
      </w:r>
      <w:r>
        <w:t xml:space="preserve"> </w:t>
      </w:r>
      <w:r>
        <w:t xml:space="preserve">“</w:t>
      </w:r>
      <w:r>
        <w:t xml:space="preserve">Meet R!</w:t>
      </w:r>
      <w:r>
        <w:t xml:space="preserve">”</w:t>
      </w:r>
      <w:r>
        <w:t xml:space="preserve">. The tutorial will open in a new tab.</w:t>
      </w:r>
    </w:p>
    <w:p>
      <w:pPr>
        <w:numPr>
          <w:ilvl w:val="0"/>
          <w:numId w:val="1239"/>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40"/>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1"/>
        </w:numPr>
        <w:pStyle w:val="Compact"/>
      </w:pPr>
      <w:r>
        <w:t xml:space="preserve">Google Doc</w:t>
      </w:r>
    </w:p>
    <w:p>
      <w:pPr>
        <w:numPr>
          <w:ilvl w:val="0"/>
          <w:numId w:val="1241"/>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2"/>
        </w:numPr>
        <w:pStyle w:val="Compact"/>
      </w:pPr>
      <w:r>
        <w:t xml:space="preserve">Katherine Cox, Johns Hopkins University</w:t>
      </w:r>
    </w:p>
    <w:p>
      <w:pPr>
        <w:numPr>
          <w:ilvl w:val="0"/>
          <w:numId w:val="1242"/>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5"/>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6"/>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9"/>
        </w:numPr>
        <w:pStyle w:val="Compact"/>
      </w:pPr>
      <w:r>
        <w:t xml:space="preserve">Accept invitation to join class SciServer Group</w:t>
      </w:r>
    </w:p>
    <w:p>
      <w:pPr>
        <w:numPr>
          <w:ilvl w:val="0"/>
          <w:numId w:val="1250"/>
        </w:numPr>
      </w:pPr>
      <w:r>
        <w:t xml:space="preserve">Navigate to</w:t>
      </w:r>
      <w:r>
        <w:t xml:space="preserve"> </w:t>
      </w:r>
      <w:hyperlink r:id="rId478">
        <w:r>
          <w:rPr>
            <w:rStyle w:val="Hyperlink"/>
          </w:rPr>
          <w:t xml:space="preserve">https://apps.sciserver.org/dashboard/groups</w:t>
        </w:r>
      </w:hyperlink>
    </w:p>
    <w:p>
      <w:pPr>
        <w:numPr>
          <w:ilvl w:val="0"/>
          <w:numId w:val="1250"/>
        </w:numPr>
      </w:pPr>
      <w:r>
        <w:t xml:space="preserve">Click</w:t>
      </w:r>
      <w:r>
        <w:t xml:space="preserve"> </w:t>
      </w:r>
      <w:r>
        <w:t xml:space="preserve">“</w:t>
      </w:r>
      <w:r>
        <w:t xml:space="preserve">Accept Invitation</w:t>
      </w:r>
      <w:r>
        <w:t xml:space="preserve">”</w:t>
      </w:r>
    </w:p>
    <w:p>
      <w:pPr>
        <w:numPr>
          <w:ilvl w:val="0"/>
          <w:numId w:val="125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2"/>
        </w:numPr>
      </w:pPr>
      <w:r>
        <w:t xml:space="preserve">Navigate to</w:t>
      </w:r>
      <w:r>
        <w:t xml:space="preserve"> </w:t>
      </w:r>
      <w:hyperlink r:id="rId479">
        <w:r>
          <w:rPr>
            <w:rStyle w:val="Hyperlink"/>
          </w:rPr>
          <w:t xml:space="preserve">https://apps.sciserver.org/compute</w:t>
        </w:r>
      </w:hyperlink>
    </w:p>
    <w:p>
      <w:pPr>
        <w:numPr>
          <w:ilvl w:val="0"/>
          <w:numId w:val="1252"/>
        </w:numPr>
      </w:pPr>
      <w:r>
        <w:t xml:space="preserve">Click</w:t>
      </w:r>
      <w:r>
        <w:t xml:space="preserve"> </w:t>
      </w:r>
      <w:r>
        <w:t xml:space="preserve">“</w:t>
      </w:r>
      <w:r>
        <w:t xml:space="preserve">Create container</w:t>
      </w:r>
      <w:r>
        <w:t xml:space="preserve">”</w:t>
      </w:r>
    </w:p>
    <w:p>
      <w:pPr>
        <w:numPr>
          <w:ilvl w:val="0"/>
          <w:numId w:val="1252"/>
        </w:numPr>
      </w:pPr>
      <w:r>
        <w:t xml:space="preserve">Give your container a name (eg. my LearnR)</w:t>
      </w:r>
    </w:p>
    <w:p>
      <w:pPr>
        <w:numPr>
          <w:ilvl w:val="0"/>
          <w:numId w:val="125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3"/>
        </w:numPr>
        <w:pStyle w:val="Compact"/>
      </w:pPr>
      <w:r>
        <w:t xml:space="preserve">Start your C-MOOR LearnR container by clicking on its name</w:t>
      </w:r>
    </w:p>
    <w:p>
      <w:pPr>
        <w:numPr>
          <w:ilvl w:val="0"/>
          <w:numId w:val="125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5"/>
        </w:numPr>
        <w:pStyle w:val="Compact"/>
      </w:pPr>
      <w:r>
        <w:t xml:space="preserve">Complete your first LearnR tutorial</w:t>
      </w:r>
    </w:p>
    <w:p>
      <w:pPr>
        <w:numPr>
          <w:ilvl w:val="0"/>
          <w:numId w:val="125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7"/>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8"/>
        </w:numPr>
        <w:pStyle w:val="Compact"/>
      </w:pPr>
      <w:r>
        <w:t xml:space="preserve">Google Doc</w:t>
      </w:r>
    </w:p>
    <w:p>
      <w:pPr>
        <w:numPr>
          <w:ilvl w:val="0"/>
          <w:numId w:val="1258"/>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9"/>
        </w:numPr>
        <w:pStyle w:val="Compact"/>
      </w:pPr>
      <w:r>
        <w:t xml:space="preserve">Katherine Cox, Johns Hopkins University</w:t>
      </w:r>
    </w:p>
    <w:p>
      <w:pPr>
        <w:numPr>
          <w:ilvl w:val="0"/>
          <w:numId w:val="1259"/>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60"/>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1"/>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2"/>
        </w:numPr>
        <w:pStyle w:val="Compact"/>
      </w:pPr>
      <w:r>
        <w:t xml:space="preserve">Bug fixes</w:t>
      </w:r>
    </w:p>
    <w:p>
      <w:pPr>
        <w:numPr>
          <w:ilvl w:val="0"/>
          <w:numId w:val="1263"/>
        </w:numPr>
      </w:pPr>
      <w:r>
        <w:t xml:space="preserve">For the Chapter 3, Quiz 2 on geom_bar() aesthetics, you must check</w:t>
      </w:r>
      <w:r>
        <w:t xml:space="preserve"> </w:t>
      </w:r>
      <w:r>
        <w:t xml:space="preserve">“</w:t>
      </w:r>
      <w:r>
        <w:t xml:space="preserve">size</w:t>
      </w:r>
      <w:r>
        <w:t xml:space="preserve">”</w:t>
      </w:r>
    </w:p>
    <w:p>
      <w:pPr>
        <w:numPr>
          <w:ilvl w:val="0"/>
          <w:numId w:val="1263"/>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4"/>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5"/>
        </w:numPr>
        <w:pStyle w:val="Compact"/>
      </w:pPr>
      <w:r>
        <w:t xml:space="preserve">Google Doc</w:t>
      </w:r>
    </w:p>
    <w:p>
      <w:pPr>
        <w:numPr>
          <w:ilvl w:val="0"/>
          <w:numId w:val="1265"/>
        </w:numPr>
        <w:pStyle w:val="Compact"/>
      </w:pPr>
      <w:hyperlink r:id="rId464">
        <w:r>
          <w:rPr>
            <w:rStyle w:val="Hyperlink"/>
          </w:rPr>
          <w:t xml:space="preserve">R cheat sheet</w:t>
        </w:r>
      </w:hyperlink>
    </w:p>
    <w:p>
      <w:pPr>
        <w:numPr>
          <w:ilvl w:val="0"/>
          <w:numId w:val="1265"/>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6"/>
        </w:numPr>
        <w:pStyle w:val="Compact"/>
      </w:pPr>
      <w:r>
        <w:t xml:space="preserve">Katherine Cox, Johns Hopkins University</w:t>
      </w:r>
    </w:p>
    <w:p>
      <w:pPr>
        <w:numPr>
          <w:ilvl w:val="0"/>
          <w:numId w:val="1266"/>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7"/>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8"/>
        </w:numPr>
        <w:pStyle w:val="Compact"/>
      </w:pPr>
      <w:hyperlink r:id="rId508">
        <w:r>
          <w:rPr>
            <w:rStyle w:val="Hyperlink"/>
          </w:rPr>
          <w:t xml:space="preserve">https://ur.umbc.edu/urcad/resources/posters-guidelines</w:t>
        </w:r>
      </w:hyperlink>
    </w:p>
    <w:p>
      <w:pPr>
        <w:numPr>
          <w:ilvl w:val="0"/>
          <w:numId w:val="1269"/>
        </w:numPr>
        <w:pStyle w:val="Compact"/>
      </w:pPr>
      <w:r>
        <w:t xml:space="preserve">Skim three posters from among the following (must be Biology if from UMBC Posters)</w:t>
      </w:r>
    </w:p>
    <w:p>
      <w:pPr>
        <w:numPr>
          <w:ilvl w:val="0"/>
          <w:numId w:val="1270"/>
        </w:numPr>
      </w:pPr>
      <w:r>
        <w:t xml:space="preserve">C-MOOR Posters –</w:t>
      </w:r>
      <w:r>
        <w:t xml:space="preserve"> </w:t>
      </w:r>
      <w:hyperlink r:id="rId509">
        <w:r>
          <w:rPr>
            <w:rStyle w:val="Hyperlink"/>
          </w:rPr>
          <w:t xml:space="preserve">https://help.c-moor.org/c/look-at-this/8</w:t>
        </w:r>
      </w:hyperlink>
    </w:p>
    <w:p>
      <w:pPr>
        <w:numPr>
          <w:ilvl w:val="0"/>
          <w:numId w:val="1270"/>
        </w:numPr>
      </w:pPr>
      <w:r>
        <w:t xml:space="preserve">UMBC Posters –</w:t>
      </w:r>
      <w:r>
        <w:t xml:space="preserve"> </w:t>
      </w:r>
      <w:hyperlink r:id="rId510">
        <w:r>
          <w:rPr>
            <w:rStyle w:val="Hyperlink"/>
          </w:rPr>
          <w:t xml:space="preserve">https://ur.umbc.edu/poster-presentation-examples</w:t>
        </w:r>
      </w:hyperlink>
    </w:p>
    <w:p>
      <w:pPr>
        <w:numPr>
          <w:ilvl w:val="0"/>
          <w:numId w:val="1270"/>
        </w:numPr>
      </w:pPr>
      <w:r>
        <w:t xml:space="preserve">PacBio Poster –</w:t>
      </w:r>
      <w:r>
        <w:t xml:space="preserve"> </w:t>
      </w:r>
      <w:hyperlink r:id="rId511">
        <w:r>
          <w:rPr>
            <w:rStyle w:val="Hyperlink"/>
          </w:rPr>
          <w:t xml:space="preserve">https://www.pacb.com/wp-content/uploads/PAG-Portik.pdf</w:t>
        </w:r>
      </w:hyperlink>
    </w:p>
    <w:p>
      <w:pPr>
        <w:numPr>
          <w:ilvl w:val="0"/>
          <w:numId w:val="1271"/>
        </w:numPr>
        <w:pStyle w:val="Compact"/>
      </w:pPr>
      <w:r>
        <w:t xml:space="preserve">Pick one poster and address the following points.</w:t>
      </w:r>
    </w:p>
    <w:p>
      <w:pPr>
        <w:numPr>
          <w:ilvl w:val="0"/>
          <w:numId w:val="1272"/>
        </w:numPr>
      </w:pPr>
      <w:r>
        <w:rPr>
          <w:bCs/>
          <w:b/>
        </w:rPr>
        <w:t xml:space="preserve">Notice</w:t>
      </w:r>
      <w:r>
        <w:t xml:space="preserve"> </w:t>
      </w:r>
      <w:r>
        <w:t xml:space="preserve">– What about this poster most interests you?</w:t>
      </w:r>
    </w:p>
    <w:p>
      <w:pPr>
        <w:numPr>
          <w:ilvl w:val="0"/>
          <w:numId w:val="1272"/>
        </w:numPr>
      </w:pPr>
      <w:r>
        <w:rPr>
          <w:bCs/>
          <w:b/>
        </w:rPr>
        <w:t xml:space="preserve">Wonder</w:t>
      </w:r>
      <w:r>
        <w:t xml:space="preserve"> </w:t>
      </w:r>
      <w:r>
        <w:t xml:space="preserve">– Two or three questions you would ask the authors.</w:t>
      </w:r>
    </w:p>
    <w:p>
      <w:pPr>
        <w:numPr>
          <w:ilvl w:val="0"/>
          <w:numId w:val="1272"/>
        </w:numPr>
      </w:pPr>
      <w:r>
        <w:rPr>
          <w:bCs/>
          <w:b/>
        </w:rPr>
        <w:t xml:space="preserve">Support</w:t>
      </w:r>
      <w:r>
        <w:t xml:space="preserve"> </w:t>
      </w:r>
      <w:r>
        <w:t xml:space="preserve">– Two or three suggestions on how the poster could be improved.</w:t>
      </w:r>
    </w:p>
    <w:p>
      <w:pPr>
        <w:numPr>
          <w:ilvl w:val="0"/>
          <w:numId w:val="127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4"/>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5"/>
        </w:numPr>
        <w:pStyle w:val="Compact"/>
      </w:pPr>
      <w:r>
        <w:t xml:space="preserve">Valeriya Gaysinskaya, Johns Hopkins University</w:t>
      </w:r>
    </w:p>
    <w:p>
      <w:pPr>
        <w:numPr>
          <w:ilvl w:val="0"/>
          <w:numId w:val="1275"/>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6"/>
        </w:numPr>
        <w:pStyle w:val="Compact"/>
      </w:pPr>
      <w:r>
        <w:t xml:space="preserve">With your group, open a suggested [poster template] to use for your poster.</w:t>
      </w:r>
    </w:p>
    <w:p>
      <w:pPr>
        <w:numPr>
          <w:ilvl w:val="0"/>
          <w:numId w:val="1276"/>
        </w:numPr>
        <w:pStyle w:val="Compact"/>
      </w:pPr>
      <w:r>
        <w:t xml:space="preserve">Discuss with your group how you will divide up the work and exchange important information (e.g. phone numbers, email). Consider the following sections:</w:t>
      </w:r>
    </w:p>
    <w:p>
      <w:pPr>
        <w:numPr>
          <w:ilvl w:val="0"/>
          <w:numId w:val="1277"/>
        </w:numPr>
        <w:pStyle w:val="Compact"/>
      </w:pPr>
      <w:r>
        <w:t xml:space="preserve">abstract,</w:t>
      </w:r>
    </w:p>
    <w:p>
      <w:pPr>
        <w:numPr>
          <w:ilvl w:val="0"/>
          <w:numId w:val="1277"/>
        </w:numPr>
        <w:pStyle w:val="Compact"/>
      </w:pPr>
      <w:r>
        <w:t xml:space="preserve">introduction</w:t>
      </w:r>
    </w:p>
    <w:p>
      <w:pPr>
        <w:numPr>
          <w:ilvl w:val="0"/>
          <w:numId w:val="1277"/>
        </w:numPr>
        <w:pStyle w:val="Compact"/>
      </w:pPr>
      <w:r>
        <w:t xml:space="preserve">methods</w:t>
      </w:r>
    </w:p>
    <w:p>
      <w:pPr>
        <w:numPr>
          <w:ilvl w:val="0"/>
          <w:numId w:val="1277"/>
        </w:numPr>
        <w:pStyle w:val="Compact"/>
      </w:pPr>
      <w:r>
        <w:t xml:space="preserve">results</w:t>
      </w:r>
    </w:p>
    <w:p>
      <w:pPr>
        <w:numPr>
          <w:ilvl w:val="0"/>
          <w:numId w:val="1277"/>
        </w:numPr>
        <w:pStyle w:val="Compact"/>
      </w:pPr>
      <w:r>
        <w:t xml:space="preserve">discussion</w:t>
      </w:r>
    </w:p>
    <w:p>
      <w:pPr>
        <w:numPr>
          <w:ilvl w:val="0"/>
          <w:numId w:val="1277"/>
        </w:numPr>
        <w:pStyle w:val="Compact"/>
      </w:pPr>
      <w:r>
        <w:t xml:space="preserve">references</w:t>
      </w:r>
    </w:p>
    <w:p>
      <w:pPr>
        <w:numPr>
          <w:ilvl w:val="0"/>
          <w:numId w:val="1277"/>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9"/>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0"/>
        </w:numPr>
        <w:pStyle w:val="Compact"/>
      </w:pPr>
      <w:r>
        <w:t xml:space="preserve">What do your results mean?</w:t>
      </w:r>
    </w:p>
    <w:p>
      <w:pPr>
        <w:numPr>
          <w:ilvl w:val="0"/>
          <w:numId w:val="1280"/>
        </w:numPr>
        <w:pStyle w:val="Compact"/>
      </w:pPr>
      <w:r>
        <w:t xml:space="preserve">How do they fit into the bigger picture?</w:t>
      </w:r>
    </w:p>
    <w:p>
      <w:pPr>
        <w:numPr>
          <w:ilvl w:val="0"/>
          <w:numId w:val="1280"/>
        </w:numPr>
        <w:pStyle w:val="Compact"/>
      </w:pPr>
      <w:r>
        <w:t xml:space="preserve">If any experiments did not give expected results, hypothesize why that might have been the case and propose alternate experiments that could confirm or clarify your results.</w:t>
      </w:r>
    </w:p>
    <w:p>
      <w:pPr>
        <w:numPr>
          <w:ilvl w:val="0"/>
          <w:numId w:val="1280"/>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1"/>
        </w:numPr>
        <w:pStyle w:val="Compact"/>
      </w:pPr>
      <w:r>
        <w:t xml:space="preserve">Each group member should re-read the poster from beginning to end and fix any typos or grammatical errors.</w:t>
      </w:r>
    </w:p>
    <w:p>
      <w:pPr>
        <w:numPr>
          <w:ilvl w:val="0"/>
          <w:numId w:val="1281"/>
        </w:numPr>
        <w:pStyle w:val="Compact"/>
      </w:pPr>
      <w:r>
        <w:t xml:space="preserve">Check the alignment of figures, text boxes, titles, etc.</w:t>
      </w:r>
    </w:p>
    <w:p>
      <w:pPr>
        <w:numPr>
          <w:ilvl w:val="0"/>
          <w:numId w:val="1281"/>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2"/>
        </w:numPr>
        <w:pStyle w:val="Compact"/>
      </w:pPr>
      <w:r>
        <w:t xml:space="preserve">Convert your poster to a pdf.</w:t>
      </w:r>
    </w:p>
    <w:p>
      <w:pPr>
        <w:numPr>
          <w:ilvl w:val="0"/>
          <w:numId w:val="12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2"/>
        </w:numPr>
        <w:pStyle w:val="Compact"/>
      </w:pPr>
      <w:r>
        <w:t xml:space="preserve">Have one member of your group post a pdf of your poster in the Canvas C-MOOR Poster Discussion.</w:t>
      </w:r>
    </w:p>
    <w:p>
      <w:pPr>
        <w:numPr>
          <w:ilvl w:val="1"/>
          <w:numId w:val="1283"/>
        </w:numPr>
        <w:pStyle w:val="Compact"/>
      </w:pPr>
      <w:r>
        <w:t xml:space="preserve">With your poster, introduce your group members and copy and paste your abstract into the post.</w:t>
      </w:r>
    </w:p>
    <w:p>
      <w:pPr>
        <w:numPr>
          <w:ilvl w:val="1"/>
          <w:numId w:val="1283"/>
        </w:numPr>
        <w:pStyle w:val="Compact"/>
      </w:pPr>
      <w:r>
        <w:t xml:space="preserve">Insert your pdf into the post and edit the link so that it automatically shows the inline preview. This will make it easier for students to view your poster.</w:t>
      </w:r>
    </w:p>
    <w:p>
      <w:pPr>
        <w:numPr>
          <w:ilvl w:val="0"/>
          <w:numId w:val="1282"/>
        </w:numPr>
        <w:pStyle w:val="Compact"/>
      </w:pPr>
      <w:r>
        <w:t xml:space="preserve">As an individual, read through the other posters from different groups.</w:t>
      </w:r>
    </w:p>
    <w:p>
      <w:pPr>
        <w:numPr>
          <w:ilvl w:val="0"/>
          <w:numId w:val="1282"/>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4"/>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5"/>
        </w:numPr>
        <w:pStyle w:val="Compact"/>
      </w:pPr>
      <w:r>
        <w:t xml:space="preserve">Stephanie R. Coffman, Clovis Community College</w:t>
      </w:r>
    </w:p>
    <w:p>
      <w:pPr>
        <w:numPr>
          <w:ilvl w:val="0"/>
          <w:numId w:val="1285"/>
        </w:numPr>
        <w:pStyle w:val="Compact"/>
      </w:pPr>
      <w:r>
        <w:t xml:space="preserve">Valeriya Gaysinskaya, Johns Hopkins University</w:t>
      </w:r>
    </w:p>
    <w:p>
      <w:pPr>
        <w:numPr>
          <w:ilvl w:val="0"/>
          <w:numId w:val="1285"/>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6"/>
        </w:numPr>
        <w:pStyle w:val="Compact"/>
      </w:pPr>
      <w:r>
        <w:t xml:space="preserve">Download your poster as a .png file</w:t>
      </w:r>
    </w:p>
    <w:p>
      <w:pPr>
        <w:numPr>
          <w:ilvl w:val="0"/>
          <w:numId w:val="1287"/>
        </w:numPr>
        <w:pStyle w:val="Compact"/>
      </w:pPr>
      <w:hyperlink r:id="rId536">
        <w:r>
          <w:rPr>
            <w:rStyle w:val="Hyperlink"/>
          </w:rPr>
          <w:t xml:space="preserve">https://drive.google.com/drive/folders/1y_GCJl7VIYTS_5y7057u2s58ZCdm_PxM</w:t>
        </w:r>
      </w:hyperlink>
    </w:p>
    <w:p>
      <w:pPr>
        <w:numPr>
          <w:ilvl w:val="0"/>
          <w:numId w:val="1288"/>
        </w:numPr>
        <w:pStyle w:val="Compact"/>
      </w:pPr>
      <w:r>
        <w:t xml:space="preserve">(One person on behalf of the group) Create a New Topic on the Discussion Forum with the title of your poster as the topic title and your .png file as the contents in either the</w:t>
      </w:r>
    </w:p>
    <w:p>
      <w:pPr>
        <w:numPr>
          <w:ilvl w:val="0"/>
          <w:numId w:val="1289"/>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9"/>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9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91"/>
        </w:numPr>
        <w:pStyle w:val="Compact"/>
      </w:pPr>
      <w:r>
        <w:t xml:space="preserve">Create a plan for a 5 min presentation taking into consideration</w:t>
      </w:r>
    </w:p>
    <w:p>
      <w:pPr>
        <w:numPr>
          <w:ilvl w:val="0"/>
          <w:numId w:val="1292"/>
        </w:numPr>
      </w:pPr>
      <w:r>
        <w:t xml:space="preserve">Who will speak when</w:t>
      </w:r>
    </w:p>
    <w:p>
      <w:pPr>
        <w:numPr>
          <w:ilvl w:val="0"/>
          <w:numId w:val="1292"/>
        </w:numPr>
      </w:pPr>
      <w:r>
        <w:t xml:space="preserve">What each person will cover</w:t>
      </w:r>
    </w:p>
    <w:p>
      <w:pPr>
        <w:numPr>
          <w:ilvl w:val="0"/>
          <w:numId w:val="1293"/>
        </w:numPr>
        <w:pStyle w:val="Compact"/>
      </w:pPr>
      <w:r>
        <w:t xml:space="preserve">Practice your presentation</w:t>
      </w:r>
    </w:p>
    <w:p>
      <w:pPr>
        <w:numPr>
          <w:ilvl w:val="0"/>
          <w:numId w:val="1294"/>
        </w:numPr>
      </w:pPr>
      <w:r>
        <w:t xml:space="preserve">In your group</w:t>
      </w:r>
    </w:p>
    <w:p>
      <w:pPr>
        <w:numPr>
          <w:ilvl w:val="0"/>
          <w:numId w:val="1294"/>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5"/>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6"/>
        </w:numPr>
        <w:pStyle w:val="Compact"/>
      </w:pPr>
      <w:r>
        <w:t xml:space="preserve">[Google Doc]</w:t>
      </w:r>
    </w:p>
    <w:p>
      <w:pPr>
        <w:pStyle w:val="FirstParagraph"/>
      </w:pPr>
      <w:r>
        <w:rPr>
          <w:bCs/>
          <w:b/>
        </w:rPr>
        <w:t xml:space="preserve">Contributions and Affiliations</w:t>
      </w:r>
    </w:p>
    <w:p>
      <w:pPr>
        <w:numPr>
          <w:ilvl w:val="0"/>
          <w:numId w:val="1297"/>
        </w:numPr>
        <w:pStyle w:val="Compact"/>
      </w:pPr>
      <w:r>
        <w:t xml:space="preserve">Valeriya Gaysinskaya, Johns Hopkins University</w:t>
      </w:r>
    </w:p>
    <w:p>
      <w:pPr>
        <w:numPr>
          <w:ilvl w:val="0"/>
          <w:numId w:val="1297"/>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6"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64"/>
    <w:bookmarkStart w:id="565" w:name="sample-schedule"/>
    <w:p>
      <w:pPr>
        <w:pStyle w:val="Heading2"/>
      </w:pPr>
      <w:r>
        <w:rPr>
          <w:rStyle w:val="SectionNumber"/>
        </w:rPr>
        <w:t xml:space="preserve">11.5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298"/>
        </w:numPr>
        <w:pStyle w:val="Compact"/>
      </w:pPr>
      <w:r>
        <w:t xml:space="preserve">Below is the schedule this Course followed.</w:t>
      </w:r>
    </w:p>
    <w:p>
      <w:pPr>
        <w:numPr>
          <w:ilvl w:val="0"/>
          <w:numId w:val="1298"/>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299"/>
        </w:numPr>
        <w:pStyle w:val="Compact"/>
      </w:pPr>
      <w:r>
        <w:t xml:space="preserve">Unit 0 – Introduction (Jan 21 - Jan 22)</w:t>
      </w:r>
    </w:p>
    <w:p>
      <w:pPr>
        <w:numPr>
          <w:ilvl w:val="0"/>
          <w:numId w:val="1299"/>
        </w:numPr>
        <w:pStyle w:val="Compact"/>
      </w:pPr>
      <w:r>
        <w:t xml:space="preserve">Unit 1 – Scientific Literature (Jan 23 - Jan 30)</w:t>
      </w:r>
    </w:p>
    <w:p>
      <w:pPr>
        <w:numPr>
          <w:ilvl w:val="0"/>
          <w:numId w:val="1299"/>
        </w:numPr>
        <w:pStyle w:val="Compact"/>
      </w:pPr>
      <w:r>
        <w:t xml:space="preserve">Unit 2 – Microbial Genomes (Jan 30 - Feb 6)</w:t>
      </w:r>
    </w:p>
    <w:p>
      <w:pPr>
        <w:numPr>
          <w:ilvl w:val="0"/>
          <w:numId w:val="1299"/>
        </w:numPr>
        <w:pStyle w:val="Compact"/>
      </w:pPr>
      <w:r>
        <w:t xml:space="preserve">Unit 3 – Taxonomy Profiling (Feb 6 - Feb 13)</w:t>
      </w:r>
    </w:p>
    <w:p>
      <w:pPr>
        <w:numPr>
          <w:ilvl w:val="0"/>
          <w:numId w:val="1299"/>
        </w:numPr>
        <w:pStyle w:val="Compact"/>
      </w:pPr>
      <w:r>
        <w:t xml:space="preserve">Unit 4 – Finding AMRs (Feb 13 - Feb 20)</w:t>
      </w:r>
    </w:p>
    <w:p>
      <w:pPr>
        <w:numPr>
          <w:ilvl w:val="0"/>
          <w:numId w:val="1299"/>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65"/>
    <w:bookmarkEnd w:id="566"/>
    <w:bookmarkStart w:id="567" w:name="references-1"/>
    <w:p>
      <w:pPr>
        <w:pStyle w:val="Heading1"/>
      </w:pPr>
      <w:r>
        <w:t xml:space="preserve">References</w:t>
      </w:r>
    </w:p>
    <w:bookmarkEnd w:id="5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4">
    <w:abstractNumId w:val="991"/>
  </w:num>
  <w:num w:numId="12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4">
    <w:abstractNumId w:val="991"/>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2025-06-19T17:57:10Z</dcterms:created>
  <dcterms:modified xsi:type="dcterms:W3CDTF">2025-06-19T17:57:10Z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