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pStyle w:val="FirstParagraph"/>
      </w:pPr>
      <w:r>
        <w:t xml:space="preserve">Import dataset into Galaxy.</w:t>
      </w:r>
    </w:p>
    <w:p>
      <w:pPr>
        <w:numPr>
          <w:ilvl w:val="0"/>
          <w:numId w:val="1122"/>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2"/>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2"/>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2"/>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pStyle w:val="FirstParagraph"/>
      </w:pPr>
      <w:r>
        <w:t xml:space="preserve">Run Nanoplot in Galaxy.</w:t>
      </w:r>
    </w:p>
    <w:p>
      <w:pPr>
        <w:numPr>
          <w:ilvl w:val="0"/>
          <w:numId w:val="1123"/>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3"/>
        </w:numPr>
      </w:pPr>
      <w:r>
        <w:t xml:space="preserve">Run NanoPlot using default settings. Under Tool Parameters,</w:t>
      </w:r>
      <w:r>
        <w:t xml:space="preserve"> </w:t>
      </w:r>
      <w:r>
        <w:rPr>
          <w:bCs/>
          <w:b/>
        </w:rPr>
        <w:t xml:space="preserve">check the following settings</w:t>
      </w:r>
      <w:r>
        <w:t xml:space="preserve">:</w:t>
      </w:r>
    </w:p>
    <w:p>
      <w:pPr>
        <w:numPr>
          <w:ilvl w:val="0"/>
          <w:numId w:val="1124"/>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4"/>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pStyle w:val="FirstParagraph"/>
      </w:pPr>
      <w:r>
        <w:t xml:space="preserve">View and examine NanoPlot Results in Galaxy 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2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28"/>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2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r>
        <w:t xml:space="preserve"> </w:t>
      </w:r>
      <w:r>
        <w:t xml:space="preserve">with the following parameters:</w:t>
      </w:r>
    </w:p>
    <w:p>
      <w:pPr>
        <w:numPr>
          <w:ilvl w:val="0"/>
          <w:numId w:val="1128"/>
        </w:numPr>
      </w:pPr>
      <w:r>
        <w:t xml:space="preserve">Wait ~15-30 minutes as the Kraken2, KrakenTools, and Krona jobs are scheduled, run, and complete.</w:t>
      </w:r>
    </w:p>
    <w:p>
      <w:pPr>
        <w:numPr>
          <w:ilvl w:val="0"/>
          <w:numId w:val="1129"/>
        </w:numPr>
        <w:pStyle w:val="Compact"/>
      </w:pPr>
      <w:r>
        <w:t xml:space="preserve">While the Taxonomy Workflow is running, click on the Tools icon on the left of the page. 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pStyle w:val="FirstParagraph"/>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0"/>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1"/>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2"/>
        </w:numPr>
        <w:pStyle w:val="Compact"/>
      </w:pPr>
      <w:r>
        <w:t xml:space="preserve">Column 1: Percentage (%) of a given taxon</w:t>
      </w:r>
    </w:p>
    <w:p>
      <w:pPr>
        <w:numPr>
          <w:ilvl w:val="0"/>
          <w:numId w:val="1132"/>
        </w:numPr>
        <w:pStyle w:val="Compact"/>
      </w:pPr>
      <w:r>
        <w:t xml:space="preserve">Column 2: # of reads per given taxon</w:t>
      </w:r>
    </w:p>
    <w:p>
      <w:pPr>
        <w:numPr>
          <w:ilvl w:val="0"/>
          <w:numId w:val="1132"/>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2"/>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33"/>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34"/>
        </w:numPr>
        <w:pStyle w:val="Compact"/>
      </w:pPr>
      <w:r>
        <w:t xml:space="preserve">Google Doc</w:t>
      </w:r>
    </w:p>
    <w:p>
      <w:pPr>
        <w:numPr>
          <w:ilvl w:val="0"/>
          <w:numId w:val="1134"/>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34"/>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35"/>
        </w:numPr>
        <w:pStyle w:val="Compact"/>
      </w:pPr>
      <w:r>
        <w:t xml:space="preserve">Valeriya Gaysinskaya, Johns Hopkins University</w:t>
      </w:r>
    </w:p>
    <w:p>
      <w:pPr>
        <w:numPr>
          <w:ilvl w:val="0"/>
          <w:numId w:val="1135"/>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08" w:name="finding-amrs"/>
    <w:p>
      <w:pPr>
        <w:pStyle w:val="Heading1"/>
      </w:pPr>
      <w:r>
        <w:rPr>
          <w:rStyle w:val="SectionNumber"/>
        </w:rPr>
        <w:t xml:space="preserve">5</w:t>
      </w:r>
      <w:r>
        <w:tab/>
      </w:r>
      <w:r>
        <w:t xml:space="preserve">Finding AMRs</w:t>
      </w:r>
    </w:p>
    <w:bookmarkEnd w:id="308"/>
    <w:bookmarkStart w:id="316" w:name="about-the-authors"/>
    <w:p>
      <w:pPr>
        <w:pStyle w:val="Heading1"/>
      </w:pPr>
      <w:r>
        <w:t xml:space="preserve">About the Authors</w:t>
      </w:r>
    </w:p>
    <w:p>
      <w:pPr>
        <w:pStyle w:val="FirstParagraph"/>
      </w:pPr>
      <w:r>
        <w:t xml:space="preserve">These credits are based on our</w:t>
      </w:r>
      <w:r>
        <w:t xml:space="preserve"> </w:t>
      </w:r>
      <w:hyperlink r:id="rId30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1">
              <w:r>
                <w:rPr>
                  <w:rStyle w:val="Hyperlink"/>
                </w:rPr>
                <w:t xml:space="preserve">Candace Savonen</w:t>
              </w:r>
            </w:hyperlink>
            <w:r>
              <w:t xml:space="preserve">,</w:t>
            </w:r>
            <w:r>
              <w:t xml:space="preserve"> </w:t>
            </w:r>
            <w:hyperlink r:id="rId312">
              <w:r>
                <w:rPr>
                  <w:rStyle w:val="Hyperlink"/>
                </w:rPr>
                <w:t xml:space="preserve">Carrie Wright</w:t>
              </w:r>
            </w:hyperlink>
            <w:r>
              <w:t xml:space="preserve">,</w:t>
            </w:r>
            <w:r>
              <w:t xml:space="preserve"> </w:t>
            </w:r>
            <w:hyperlink r:id="rId31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2">
              <w:r>
                <w:rPr>
                  <w:rStyle w:val="Hyperlink"/>
                </w:rPr>
                <w:t xml:space="preserve">Carrie Wright</w:t>
              </w:r>
            </w:hyperlink>
            <w:r>
              <w:t xml:space="preserve">,</w:t>
            </w:r>
            <w:r>
              <w:t xml:space="preserve"> </w:t>
            </w:r>
            <w:hyperlink r:id="rId313">
              <w:r>
                <w:rPr>
                  <w:rStyle w:val="Hyperlink"/>
                </w:rPr>
                <w:t xml:space="preserve">Ava Hoffman</w:t>
              </w:r>
            </w:hyperlink>
            <w:r>
              <w:t xml:space="preserve">,</w:t>
            </w:r>
            <w:r>
              <w:t xml:space="preserve"> </w:t>
            </w:r>
            <w:hyperlink r:id="rId311">
              <w:r>
                <w:rPr>
                  <w:rStyle w:val="Hyperlink"/>
                </w:rPr>
                <w:t xml:space="preserve">Candace Savonen</w:t>
              </w:r>
            </w:hyperlink>
          </w:p>
        </w:tc>
      </w:tr>
      <w:tr>
        <w:tc>
          <w:tcPr/>
          <w:p>
            <w:pPr>
              <w:pStyle w:val="Compact"/>
              <w:jc w:val="left"/>
            </w:pPr>
            <w:r>
              <w:t xml:space="preserve">Package Developers (</w:t>
            </w:r>
            <w:hyperlink r:id="rId314">
              <w:r>
                <w:rPr>
                  <w:rStyle w:val="Hyperlink"/>
                </w:rPr>
                <w:t xml:space="preserve">ottrpal</w:t>
              </w:r>
            </w:hyperlink>
            <w:r>
              <w:t xml:space="preserve">)</w:t>
            </w:r>
            <w:r>
              <w:t xml:space="preserve"> </w:t>
            </w:r>
            <w:hyperlink r:id="rId311">
              <w:r>
                <w:rPr>
                  <w:rStyle w:val="Hyperlink"/>
                </w:rPr>
                <w:t xml:space="preserve">Candace Savonen</w:t>
              </w:r>
            </w:hyperlink>
            <w:r>
              <w:t xml:space="preserve">,</w:t>
            </w:r>
            <w:r>
              <w:t xml:space="preserve"> </w:t>
            </w:r>
            <w:hyperlink r:id="rId315">
              <w:r>
                <w:rPr>
                  <w:rStyle w:val="Hyperlink"/>
                </w:rPr>
                <w:t xml:space="preserve">John Muschelli</w:t>
              </w:r>
            </w:hyperlink>
            <w:r>
              <w:t xml:space="preserve">,</w:t>
            </w:r>
            <w:r>
              <w:t xml:space="preserve"> </w:t>
            </w:r>
            <w:hyperlink r:id="rId31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6"/>
    <w:bookmarkStart w:id="317" w:name="references"/>
    <w:p>
      <w:pPr>
        <w:pStyle w:val="Heading1"/>
      </w:pPr>
      <w:r>
        <w:t xml:space="preserve">References</w:t>
      </w:r>
    </w:p>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2">
    <w:abstractNumId w:val="991"/>
  </w:num>
  <w:num w:numId="11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2025-05-21T16:16:12Z</dcterms:created>
  <dcterms:modified xsi:type="dcterms:W3CDTF">2025-05-21T16:16:12Z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