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21,</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07"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5"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pStyle w:val="FirstParagraph"/>
      </w:pPr>
      <w:r>
        <w:t xml:space="preserve">Import dataset into Galaxy.</w:t>
      </w:r>
    </w:p>
    <w:p>
      <w:pPr>
        <w:numPr>
          <w:ilvl w:val="0"/>
          <w:numId w:val="1122"/>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2"/>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2"/>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2"/>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pStyle w:val="FirstParagraph"/>
      </w:pPr>
      <w:r>
        <w:t xml:space="preserve">Run Nanoplot in Galaxy.</w:t>
      </w:r>
    </w:p>
    <w:p>
      <w:pPr>
        <w:numPr>
          <w:ilvl w:val="0"/>
          <w:numId w:val="1123"/>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3"/>
        </w:numPr>
      </w:pPr>
      <w:r>
        <w:t xml:space="preserve">Run NanoPlot using default settings. Under Tool Parameters,</w:t>
      </w:r>
      <w:r>
        <w:t xml:space="preserve"> </w:t>
      </w:r>
      <w:r>
        <w:rPr>
          <w:bCs/>
          <w:b/>
        </w:rPr>
        <w:t xml:space="preserve">check the following settings</w:t>
      </w:r>
      <w:r>
        <w:t xml:space="preserve">:</w:t>
      </w:r>
    </w:p>
    <w:p>
      <w:pPr>
        <w:numPr>
          <w:ilvl w:val="0"/>
          <w:numId w:val="1124"/>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4"/>
        </w:numPr>
      </w:pPr>
      <w:r>
        <w:t xml:space="preserve">Click on Run Tool and wait ~5-10 minutes as the NanoPlot job is scheduled, run, and complete.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pStyle w:val="FirstParagraph"/>
      </w:pPr>
      <w:r>
        <w:t xml:space="preserve">View and examine NanoPlot Results in Galaxy 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2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28"/>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2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r>
        <w:t xml:space="preserve"> </w:t>
      </w:r>
      <w:r>
        <w:t xml:space="preserve">with the following parameters:</w:t>
      </w:r>
    </w:p>
    <w:p>
      <w:pPr>
        <w:numPr>
          <w:ilvl w:val="0"/>
          <w:numId w:val="1128"/>
        </w:numPr>
      </w:pPr>
      <w:r>
        <w:t xml:space="preserve">Wait ~15-30 minutes as the Kraken2, KrakenTools, and Krona jobs are scheduled, run, and complete.</w:t>
      </w:r>
    </w:p>
    <w:p>
      <w:pPr>
        <w:numPr>
          <w:ilvl w:val="0"/>
          <w:numId w:val="1129"/>
        </w:numPr>
        <w:pStyle w:val="Compact"/>
      </w:pPr>
      <w:r>
        <w:t xml:space="preserve">While the Taxonomy Workflow is running, click on the Tools icon on the left of the page. 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6"/>
    <w:bookmarkStart w:id="287" w:name="Xacd6257751c18177e44cc66ea83343e97e88006"/>
    <w:p>
      <w:pPr>
        <w:pStyle w:val="Heading4"/>
      </w:pPr>
      <w:r>
        <w:rPr>
          <w:rStyle w:val="SectionNumber"/>
        </w:rPr>
        <w:t xml:space="preserve">4.2.5.3</w:t>
      </w:r>
      <w:r>
        <w:tab/>
      </w:r>
      <w:r>
        <w:t xml:space="preserve">Activity 2 - Part II: View Kraken2 results</w:t>
      </w:r>
    </w:p>
    <w:p>
      <w:pPr>
        <w:pStyle w:val="FirstParagraph"/>
      </w:pPr>
      <w:r>
        <w:rPr>
          <w:iCs/>
          <w:i/>
        </w:rPr>
        <w:t xml:space="preserve">Estimated time: 15 min</w:t>
      </w:r>
    </w:p>
    <w:bookmarkEnd w:id="287"/>
    <w:bookmarkStart w:id="288" w:name="instructions-30"/>
    <w:p>
      <w:pPr>
        <w:pStyle w:val="Heading4"/>
      </w:pPr>
      <w:r>
        <w:rPr>
          <w:rStyle w:val="SectionNumber"/>
        </w:rPr>
        <w:t xml:space="preserve">4.2.5.4</w:t>
      </w:r>
      <w:r>
        <w:tab/>
      </w:r>
      <w:r>
        <w:t xml:space="preserve">Instructions</w:t>
      </w:r>
    </w:p>
    <w:p>
      <w:pPr>
        <w:pStyle w:val="FirstParagraph"/>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8"/>
    <w:bookmarkStart w:id="290" w:name="questions-17"/>
    <w:p>
      <w:pPr>
        <w:pStyle w:val="Heading4"/>
      </w:pPr>
      <w:r>
        <w:rPr>
          <w:rStyle w:val="SectionNumber"/>
        </w:rPr>
        <w:t xml:space="preserve">4.2.5.5</w:t>
      </w:r>
      <w:r>
        <w:tab/>
      </w:r>
      <w:r>
        <w:t xml:space="preserve">Questions</w:t>
      </w:r>
    </w:p>
    <w:p>
      <w:pPr>
        <w:numPr>
          <w:ilvl w:val="0"/>
          <w:numId w:val="1130"/>
        </w:numPr>
        <w:pStyle w:val="Compact"/>
      </w:pPr>
      <w:r>
        <w:t xml:space="preserve">Without doing a spreadsheet activity to summarize the proportion of unclassified, classified and different taxonomic ranks, just eye/scroll the 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Instead of the eyeball, now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it shows the number of lines and columns in the file. Remember that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1"/>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2"/>
        </w:numPr>
        <w:pStyle w:val="Compact"/>
      </w:pPr>
      <w:r>
        <w:t xml:space="preserve">Column 1: Percentage (%) of a given taxon</w:t>
      </w:r>
    </w:p>
    <w:p>
      <w:pPr>
        <w:numPr>
          <w:ilvl w:val="0"/>
          <w:numId w:val="1132"/>
        </w:numPr>
        <w:pStyle w:val="Compact"/>
      </w:pPr>
      <w:r>
        <w:t xml:space="preserve">Column 2: # of reads per given taxon</w:t>
      </w:r>
    </w:p>
    <w:p>
      <w:pPr>
        <w:numPr>
          <w:ilvl w:val="0"/>
          <w:numId w:val="1132"/>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2"/>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33"/>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89">
              <w:r>
                <w:rPr>
                  <w:rStyle w:val="Hyperlink"/>
                </w:rPr>
                <w:t xml:space="preserve">ZymoBIOMICS® Gut Microbiome Standard</w:t>
              </w:r>
            </w:hyperlink>
            <w:r>
              <w:t xml:space="preserve">?</w:t>
            </w:r>
          </w:p>
        </w:tc>
      </w:tr>
      <w:tr>
        <w:tc>
          <w:tcPr/>
          <w:p>
            <w:pPr>
              <w:pStyle w:val="Compact"/>
            </w:pPr>
          </w:p>
        </w:tc>
      </w:tr>
    </w:tbl>
    <w:p>
      <w:pPr>
        <w:pStyle w:val="BodyText"/>
      </w:pPr>
    </w:p>
    <w:bookmarkEnd w:id="290"/>
    <w:bookmarkEnd w:id="291"/>
    <w:bookmarkStart w:id="292" w:name="grading-criteria-10"/>
    <w:p>
      <w:pPr>
        <w:pStyle w:val="Heading3"/>
      </w:pPr>
      <w:r>
        <w:rPr>
          <w:rStyle w:val="SectionNumber"/>
        </w:rPr>
        <w:t xml:space="preserve">4.2.6</w:t>
      </w:r>
      <w:r>
        <w:tab/>
      </w:r>
      <w:r>
        <w:t xml:space="preserve">Grading Criteria</w:t>
      </w:r>
    </w:p>
    <w:p>
      <w:pPr>
        <w:pStyle w:val="FirstParagraph"/>
      </w:pPr>
      <w:r>
        <w:t xml:space="preserve">Download as Microsoft Word (.docx) and upload on Canvas</w:t>
      </w:r>
    </w:p>
    <w:bookmarkEnd w:id="292"/>
    <w:bookmarkStart w:id="29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34"/>
        </w:numPr>
        <w:pStyle w:val="Compact"/>
      </w:pPr>
      <w:r>
        <w:t xml:space="preserve">Google Doc</w:t>
      </w:r>
    </w:p>
    <w:p>
      <w:pPr>
        <w:numPr>
          <w:ilvl w:val="0"/>
          <w:numId w:val="1134"/>
        </w:numPr>
        <w:pStyle w:val="Compact"/>
      </w:pPr>
      <w:r>
        <w:t xml:space="preserve">Species composition in the Gut Microbiome Standard dataset:</w:t>
      </w:r>
      <w:r>
        <w:t xml:space="preserve"> </w:t>
      </w:r>
      <w:hyperlink r:id="rId289">
        <w:r>
          <w:rPr>
            <w:rStyle w:val="Hyperlink"/>
          </w:rPr>
          <w:t xml:space="preserve">ZymoBIOMICS® Gut Microbiome Standard</w:t>
        </w:r>
      </w:hyperlink>
    </w:p>
    <w:p>
      <w:pPr>
        <w:numPr>
          <w:ilvl w:val="0"/>
          <w:numId w:val="1134"/>
        </w:numPr>
        <w:pStyle w:val="Compact"/>
      </w:pPr>
      <w:r>
        <w:t xml:space="preserve">If interested reading more about Kraken 2, see</w:t>
      </w:r>
      <w:r>
        <w:t xml:space="preserve"> </w:t>
      </w:r>
      <w:hyperlink r:id="rId293">
        <w:r>
          <w:rPr>
            <w:rStyle w:val="Hyperlink"/>
          </w:rPr>
          <w:t xml:space="preserve">Kraken 2 publication</w:t>
        </w:r>
      </w:hyperlink>
    </w:p>
    <w:p>
      <w:pPr>
        <w:pStyle w:val="FirstParagraph"/>
      </w:pPr>
      <w:r>
        <w:rPr>
          <w:bCs/>
          <w:b/>
        </w:rPr>
        <w:t xml:space="preserve">Contributions and Affiliations</w:t>
      </w:r>
    </w:p>
    <w:p>
      <w:pPr>
        <w:numPr>
          <w:ilvl w:val="0"/>
          <w:numId w:val="1135"/>
        </w:numPr>
        <w:pStyle w:val="Compact"/>
      </w:pPr>
      <w:r>
        <w:t xml:space="preserve">Valeriya Gaysinskaya, Johns Hopkins University</w:t>
      </w:r>
    </w:p>
    <w:p>
      <w:pPr>
        <w:numPr>
          <w:ilvl w:val="0"/>
          <w:numId w:val="1135"/>
        </w:numPr>
        <w:pStyle w:val="Compact"/>
      </w:pPr>
      <w:r>
        <w:t xml:space="preserve">Frederick Tan, Johns Hopkins University</w:t>
      </w:r>
    </w:p>
    <w:p>
      <w:pPr>
        <w:pStyle w:val="FirstParagraph"/>
      </w:pPr>
      <w:r>
        <w:t xml:space="preserve">Last Revised: February 2025</w:t>
      </w:r>
    </w:p>
    <w:bookmarkEnd w:id="294"/>
    <w:bookmarkEnd w:id="295"/>
    <w:bookmarkStart w:id="30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97" name="Picture"/>
            <a:graphic>
              <a:graphicData uri="http://schemas.openxmlformats.org/drawingml/2006/picture">
                <pic:pic>
                  <pic:nvPicPr>
                    <pic:cNvPr descr="resources/images/taxonomy-profiling_files/figure-docx//1VxwSmAY8BUs3EfVcxPm3I8kNYJWjVqoHJrGOX3X3sog_g35f391192_0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99">
        <w:r>
          <w:rPr>
            <w:rStyle w:val="Hyperlink"/>
          </w:rPr>
          <w:t xml:space="preserve">Slides: Possible Datasets</w:t>
        </w:r>
      </w:hyperlink>
    </w:p>
    <w:bookmarkEnd w:id="300"/>
    <w:bookmarkStart w:id="301" w:name="homework-possible-datasets-activity"/>
    <w:p>
      <w:pPr>
        <w:pStyle w:val="Heading2"/>
      </w:pPr>
      <w:r>
        <w:rPr>
          <w:rStyle w:val="SectionNumber"/>
        </w:rPr>
        <w:t xml:space="preserve">4.4</w:t>
      </w:r>
      <w:r>
        <w:tab/>
      </w:r>
      <w:r>
        <w:t xml:space="preserve">Homework: Possible Datasets Activity</w:t>
      </w:r>
    </w:p>
    <w:bookmarkEnd w:id="301"/>
    <w:bookmarkStart w:id="302" w:name="homework-using-dataset-collections"/>
    <w:p>
      <w:pPr>
        <w:pStyle w:val="Heading2"/>
      </w:pPr>
      <w:r>
        <w:rPr>
          <w:rStyle w:val="SectionNumber"/>
        </w:rPr>
        <w:t xml:space="preserve">4.5</w:t>
      </w:r>
      <w:r>
        <w:tab/>
      </w:r>
      <w:r>
        <w:t xml:space="preserve">Homework: Using dataset collections</w:t>
      </w:r>
    </w:p>
    <w:bookmarkEnd w:id="302"/>
    <w:bookmarkStart w:id="303" w:name="discussion-taxonomy-profiling-prelab"/>
    <w:p>
      <w:pPr>
        <w:pStyle w:val="Heading2"/>
      </w:pPr>
      <w:r>
        <w:rPr>
          <w:rStyle w:val="SectionNumber"/>
        </w:rPr>
        <w:t xml:space="preserve">4.6</w:t>
      </w:r>
      <w:r>
        <w:tab/>
      </w:r>
      <w:r>
        <w:t xml:space="preserve">Discussion: Taxonomy Profiling Prelab</w:t>
      </w:r>
    </w:p>
    <w:bookmarkEnd w:id="303"/>
    <w:bookmarkStart w:id="304" w:name="homework-taxonomy-profiling-project"/>
    <w:p>
      <w:pPr>
        <w:pStyle w:val="Heading2"/>
      </w:pPr>
      <w:r>
        <w:rPr>
          <w:rStyle w:val="SectionNumber"/>
        </w:rPr>
        <w:t xml:space="preserve">4.7</w:t>
      </w:r>
      <w:r>
        <w:tab/>
      </w:r>
      <w:r>
        <w:t xml:space="preserve">Homework: Taxonomy Profiling Project</w:t>
      </w:r>
    </w:p>
    <w:bookmarkEnd w:id="304"/>
    <w:bookmarkStart w:id="305" w:name="activity-meet-r"/>
    <w:p>
      <w:pPr>
        <w:pStyle w:val="Heading2"/>
      </w:pPr>
      <w:r>
        <w:rPr>
          <w:rStyle w:val="SectionNumber"/>
        </w:rPr>
        <w:t xml:space="preserve">4.8</w:t>
      </w:r>
      <w:r>
        <w:tab/>
      </w:r>
      <w:r>
        <w:t xml:space="preserve">Activity: Meet R!</w:t>
      </w:r>
    </w:p>
    <w:bookmarkEnd w:id="305"/>
    <w:bookmarkStart w:id="306" w:name="presentation-taxonomy-profiling-project"/>
    <w:p>
      <w:pPr>
        <w:pStyle w:val="Heading2"/>
      </w:pPr>
      <w:r>
        <w:rPr>
          <w:rStyle w:val="SectionNumber"/>
        </w:rPr>
        <w:t xml:space="preserve">4.9</w:t>
      </w:r>
      <w:r>
        <w:tab/>
      </w:r>
      <w:r>
        <w:t xml:space="preserve">Presentation: Taxonomy Profiling Project</w:t>
      </w:r>
    </w:p>
    <w:bookmarkEnd w:id="306"/>
    <w:bookmarkEnd w:id="307"/>
    <w:bookmarkStart w:id="315" w:name="about-the-authors"/>
    <w:p>
      <w:pPr>
        <w:pStyle w:val="Heading1"/>
      </w:pPr>
      <w:r>
        <w:t xml:space="preserve">About the Authors</w:t>
      </w:r>
    </w:p>
    <w:p>
      <w:pPr>
        <w:pStyle w:val="FirstParagraph"/>
      </w:pPr>
      <w:r>
        <w:t xml:space="preserve">These credits are based on our</w:t>
      </w:r>
      <w:r>
        <w:t xml:space="preserve"> </w:t>
      </w:r>
      <w:hyperlink r:id="rId30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0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10">
              <w:r>
                <w:rPr>
                  <w:rStyle w:val="Hyperlink"/>
                </w:rPr>
                <w:t xml:space="preserve">Candace Savonen</w:t>
              </w:r>
            </w:hyperlink>
            <w:r>
              <w:t xml:space="preserve">,</w:t>
            </w:r>
            <w:r>
              <w:t xml:space="preserve"> </w:t>
            </w:r>
            <w:hyperlink r:id="rId311">
              <w:r>
                <w:rPr>
                  <w:rStyle w:val="Hyperlink"/>
                </w:rPr>
                <w:t xml:space="preserve">Carrie Wright</w:t>
              </w:r>
            </w:hyperlink>
            <w:r>
              <w:t xml:space="preserve">,</w:t>
            </w:r>
            <w:r>
              <w:t xml:space="preserve"> </w:t>
            </w:r>
            <w:hyperlink r:id="rId31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1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1">
              <w:r>
                <w:rPr>
                  <w:rStyle w:val="Hyperlink"/>
                </w:rPr>
                <w:t xml:space="preserve">Carrie Wright</w:t>
              </w:r>
            </w:hyperlink>
            <w:r>
              <w:t xml:space="preserve">,</w:t>
            </w:r>
            <w:r>
              <w:t xml:space="preserve"> </w:t>
            </w:r>
            <w:hyperlink r:id="rId312">
              <w:r>
                <w:rPr>
                  <w:rStyle w:val="Hyperlink"/>
                </w:rPr>
                <w:t xml:space="preserve">Ava Hoffman</w:t>
              </w:r>
            </w:hyperlink>
            <w:r>
              <w:t xml:space="preserve">,</w:t>
            </w:r>
            <w:r>
              <w:t xml:space="preserve"> </w:t>
            </w:r>
            <w:hyperlink r:id="rId310">
              <w:r>
                <w:rPr>
                  <w:rStyle w:val="Hyperlink"/>
                </w:rPr>
                <w:t xml:space="preserve">Candace Savonen</w:t>
              </w:r>
            </w:hyperlink>
          </w:p>
        </w:tc>
      </w:tr>
      <w:tr>
        <w:tc>
          <w:tcPr/>
          <w:p>
            <w:pPr>
              <w:pStyle w:val="Compact"/>
              <w:jc w:val="left"/>
            </w:pPr>
            <w:r>
              <w:t xml:space="preserve">Package Developers (</w:t>
            </w:r>
            <w:hyperlink r:id="rId313">
              <w:r>
                <w:rPr>
                  <w:rStyle w:val="Hyperlink"/>
                </w:rPr>
                <w:t xml:space="preserve">ottrpal</w:t>
              </w:r>
            </w:hyperlink>
            <w:r>
              <w:t xml:space="preserve">)</w:t>
            </w:r>
            <w:r>
              <w:t xml:space="preserve"> </w:t>
            </w:r>
            <w:hyperlink r:id="rId310">
              <w:r>
                <w:rPr>
                  <w:rStyle w:val="Hyperlink"/>
                </w:rPr>
                <w:t xml:space="preserve">Candace Savonen</w:t>
              </w:r>
            </w:hyperlink>
            <w:r>
              <w:t xml:space="preserve">,</w:t>
            </w:r>
            <w:r>
              <w:t xml:space="preserve"> </w:t>
            </w:r>
            <w:hyperlink r:id="rId314">
              <w:r>
                <w:rPr>
                  <w:rStyle w:val="Hyperlink"/>
                </w:rPr>
                <w:t xml:space="preserve">John Muschelli</w:t>
              </w:r>
            </w:hyperlink>
            <w:r>
              <w:t xml:space="preserve">,</w:t>
            </w:r>
            <w:r>
              <w:t xml:space="preserve"> </w:t>
            </w:r>
            <w:hyperlink r:id="rId31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15"/>
    <w:bookmarkStart w:id="316" w:name="references"/>
    <w:p>
      <w:pPr>
        <w:pStyle w:val="Heading1"/>
      </w:pPr>
      <w:r>
        <w:t xml:space="preserve">References</w:t>
      </w:r>
    </w:p>
    <w:bookmarkEnd w:id="3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2">
    <w:abstractNumId w:val="991"/>
  </w:num>
  <w:num w:numId="11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4">
    <w:abstractNumId w:val="991"/>
  </w:num>
  <w:num w:numId="11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1"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3"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4"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2" Target="https://www.avahoffman.com/" TargetMode="External" /><Relationship Type="http://schemas.openxmlformats.org/officeDocument/2006/relationships/hyperlink" Id="rId181" Target="https://www.bv-brc.org" TargetMode="External" /><Relationship Type="http://schemas.openxmlformats.org/officeDocument/2006/relationships/hyperlink" Id="rId31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8"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9"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1"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3"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4"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2" Target="https://www.avahoffman.com/" TargetMode="External" /><Relationship Type="http://schemas.openxmlformats.org/officeDocument/2006/relationships/hyperlink" Id="rId181" Target="https://www.bv-brc.org" TargetMode="External" /><Relationship Type="http://schemas.openxmlformats.org/officeDocument/2006/relationships/hyperlink" Id="rId31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8"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9"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2025-05-21T16:13:56Z</dcterms:created>
  <dcterms:modified xsi:type="dcterms:W3CDTF">2025-05-21T16:13:56Z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21,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