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EAA8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del Valle de Guatemala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CB89EE" wp14:editId="1C775A50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1604963" cy="238039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8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FFB3B" w14:textId="26E9256D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</w:t>
      </w:r>
      <w:r w:rsidR="002D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399">
        <w:rPr>
          <w:rFonts w:ascii="Times New Roman" w:eastAsia="Times New Roman" w:hAnsi="Times New Roman" w:cs="Times New Roman"/>
          <w:sz w:val="24"/>
          <w:szCs w:val="24"/>
        </w:rPr>
        <w:t>Ingeniería</w:t>
      </w:r>
    </w:p>
    <w:p w14:paraId="14C5FC39" w14:textId="4186649E" w:rsidR="00B72A3B" w:rsidRDefault="0078039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 w:rsidR="000F4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69DED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979B0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242899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365E7C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D379EA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F8C8B2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382177" w14:textId="238925FC" w:rsidR="00B72A3B" w:rsidRDefault="00780399">
      <w:pPr>
        <w:spacing w:before="240" w:after="240"/>
        <w:ind w:left="720"/>
        <w:jc w:val="center"/>
        <w:rPr>
          <w:b/>
          <w:color w:val="538135"/>
          <w:sz w:val="44"/>
          <w:szCs w:val="44"/>
        </w:rPr>
      </w:pPr>
      <w:r>
        <w:rPr>
          <w:b/>
          <w:color w:val="538135"/>
          <w:sz w:val="44"/>
          <w:szCs w:val="44"/>
        </w:rPr>
        <w:t>LABORATORIO #2</w:t>
      </w:r>
    </w:p>
    <w:p w14:paraId="6568B309" w14:textId="335AF400" w:rsidR="00B72A3B" w:rsidRDefault="00780399" w:rsidP="008C3268">
      <w:pPr>
        <w:spacing w:before="240" w:after="240"/>
        <w:ind w:left="720"/>
        <w:jc w:val="center"/>
        <w:rPr>
          <w:b/>
          <w:color w:val="538135"/>
          <w:sz w:val="36"/>
          <w:szCs w:val="36"/>
        </w:rPr>
      </w:pPr>
      <w:r>
        <w:rPr>
          <w:b/>
          <w:color w:val="538135"/>
          <w:sz w:val="36"/>
          <w:szCs w:val="36"/>
        </w:rPr>
        <w:t>Redes Neuronales</w:t>
      </w:r>
    </w:p>
    <w:p w14:paraId="7CA9542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70F68D8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35CAF5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B80474" w14:textId="77777777" w:rsidR="00B72A3B" w:rsidRDefault="00AC2947">
      <w:pPr>
        <w:spacing w:before="240" w:after="240"/>
        <w:jc w:val="right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 xml:space="preserve">                                      </w:t>
      </w:r>
    </w:p>
    <w:p w14:paraId="4D8F9BE6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5CA484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202D41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 xml:space="preserve"> </w:t>
      </w:r>
    </w:p>
    <w:p w14:paraId="63045D76" w14:textId="77777777" w:rsidR="00AC528D" w:rsidRDefault="00AC528D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14BBAD33" w14:textId="224E9E95" w:rsidR="00AC528D" w:rsidRDefault="00AC2947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Gabriel Paz 221087</w:t>
      </w:r>
    </w:p>
    <w:p w14:paraId="2F3305AA" w14:textId="339CD486" w:rsidR="00780399" w:rsidRDefault="00780399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 w:rsidRPr="00780399">
        <w:rPr>
          <w:rFonts w:ascii="Times New Roman" w:eastAsia="Times New Roman" w:hAnsi="Times New Roman" w:cs="Times New Roman"/>
          <w:color w:val="414042"/>
          <w:sz w:val="24"/>
          <w:szCs w:val="24"/>
        </w:rPr>
        <w:t>Carlos Valladares 221164</w:t>
      </w:r>
    </w:p>
    <w:p w14:paraId="3BE48CB8" w14:textId="77777777" w:rsidR="00AC528D" w:rsidRPr="00AC528D" w:rsidRDefault="00AC528D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0732F7AB" w14:textId="7BFB406A" w:rsidR="00B72A3B" w:rsidRDefault="0078039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03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agosto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del 202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>, Guatemala de la Asunción</w:t>
      </w:r>
    </w:p>
    <w:p w14:paraId="7CAF3B1B" w14:textId="77777777" w:rsidR="00F54F19" w:rsidRDefault="00F54F1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7AB9CF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lastRenderedPageBreak/>
        <w:t>Resumen</w:t>
      </w:r>
    </w:p>
    <w:p w14:paraId="543721D3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Este informe presenta los resultados de una serie de experimentos con redes neuronales sobre el conjunto MNIST, donde se analizaron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hiperparámetros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clave (ancho de capas, profundidad, funciones de activación, tamaño de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batch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tasa de aprendizaje y regularización). Se incluye una tabla comparativa de todos los experimentos, gráficas ilustrativas, un análisis detallado de sus efectos, las conclusiones sobre el impacto de cada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hiperparámetro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y la descripción/justificación técnica del modelo óptimo que alcanza ≥ 98.5 % de precisión de validación.</w:t>
      </w:r>
    </w:p>
    <w:p w14:paraId="62197D82" w14:textId="783191DF" w:rsidR="00780399" w:rsidRPr="00780399" w:rsidRDefault="00780399" w:rsidP="00780399">
      <w:p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</w:p>
    <w:p w14:paraId="06F0C69C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t>Métodos</w:t>
      </w:r>
    </w:p>
    <w:p w14:paraId="5E00151A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Se utilizó una función común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run_</w:t>
      </w:r>
      <w:proofErr w:type="gramStart"/>
      <w:r w:rsidRPr="00780399">
        <w:rPr>
          <w:rFonts w:eastAsia="Times New Roman"/>
          <w:sz w:val="20"/>
          <w:szCs w:val="20"/>
          <w:lang w:val="es-GT"/>
        </w:rPr>
        <w:t>experiment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(</w:t>
      </w:r>
      <w:proofErr w:type="spellStart"/>
      <w:proofErr w:type="gramEnd"/>
      <w:r w:rsidRPr="00780399">
        <w:rPr>
          <w:rFonts w:eastAsia="Times New Roman"/>
          <w:sz w:val="20"/>
          <w:szCs w:val="20"/>
          <w:lang w:val="es-GT"/>
        </w:rPr>
        <w:t>cfg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epochs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batch_size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) basada en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TensorFlow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2/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Keras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que:</w:t>
      </w:r>
    </w:p>
    <w:p w14:paraId="44367CC2" w14:textId="77777777" w:rsidR="00780399" w:rsidRPr="00780399" w:rsidRDefault="00780399" w:rsidP="00780399">
      <w:pPr>
        <w:numPr>
          <w:ilvl w:val="0"/>
          <w:numId w:val="41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Construye un modelo secuencial a partir de la configuración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cfg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.</w:t>
      </w:r>
    </w:p>
    <w:p w14:paraId="795CF10B" w14:textId="77777777" w:rsidR="00780399" w:rsidRPr="00780399" w:rsidRDefault="00780399" w:rsidP="00780399">
      <w:pPr>
        <w:numPr>
          <w:ilvl w:val="0"/>
          <w:numId w:val="41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Entrena durante un número fijo de épocas y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batch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size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.</w:t>
      </w:r>
    </w:p>
    <w:p w14:paraId="7D9839A4" w14:textId="77777777" w:rsidR="00780399" w:rsidRPr="00780399" w:rsidRDefault="00780399" w:rsidP="00780399">
      <w:pPr>
        <w:numPr>
          <w:ilvl w:val="0"/>
          <w:numId w:val="41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Devuelve la precisión de validación y el tiempo de entrenamiento.</w:t>
      </w:r>
    </w:p>
    <w:p w14:paraId="53E83227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Todas las redes comparten:</w:t>
      </w:r>
    </w:p>
    <w:p w14:paraId="0DD8D976" w14:textId="77777777" w:rsidR="00780399" w:rsidRPr="00780399" w:rsidRDefault="00780399" w:rsidP="00780399">
      <w:pPr>
        <w:numPr>
          <w:ilvl w:val="0"/>
          <w:numId w:val="42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Conjunto de datos: MNIST, normalizado a [0,1] y aplanado a vectores de 784 entradas.</w:t>
      </w:r>
    </w:p>
    <w:p w14:paraId="531B4ECB" w14:textId="77777777" w:rsidR="00780399" w:rsidRPr="00780399" w:rsidRDefault="00780399" w:rsidP="00780399">
      <w:pPr>
        <w:numPr>
          <w:ilvl w:val="0"/>
          <w:numId w:val="42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Optimizer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: SGD.</w:t>
      </w:r>
    </w:p>
    <w:p w14:paraId="59AAB429" w14:textId="77777777" w:rsidR="00780399" w:rsidRPr="00780399" w:rsidRDefault="00780399" w:rsidP="00780399">
      <w:pPr>
        <w:numPr>
          <w:ilvl w:val="0"/>
          <w:numId w:val="42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Métricas: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sparse_categorical_crossentropy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y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accuracy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.</w:t>
      </w:r>
    </w:p>
    <w:p w14:paraId="1A8FC4F8" w14:textId="77777777" w:rsidR="007B1B05" w:rsidRDefault="007B1B05" w:rsidP="00F1332C">
      <w:pPr>
        <w:spacing w:before="240" w:after="240" w:line="240" w:lineRule="auto"/>
        <w:rPr>
          <w:rFonts w:eastAsia="Times New Roman"/>
          <w:color w:val="4F6228" w:themeColor="accent3" w:themeShade="80"/>
          <w:sz w:val="20"/>
          <w:szCs w:val="20"/>
          <w:lang w:val="es-GT"/>
        </w:rPr>
      </w:pPr>
    </w:p>
    <w:p w14:paraId="4F744227" w14:textId="6B4B2952" w:rsidR="00780399" w:rsidRPr="00172A5D" w:rsidRDefault="00780399" w:rsidP="00F1332C">
      <w:pPr>
        <w:spacing w:before="240" w:after="240" w:line="240" w:lineRule="auto"/>
        <w:rPr>
          <w:rFonts w:eastAsia="Times New Roman"/>
          <w:b/>
          <w:bCs/>
        </w:rPr>
      </w:pPr>
      <w:r w:rsidRPr="00172A5D">
        <w:rPr>
          <w:rFonts w:eastAsia="Times New Roman"/>
          <w:b/>
          <w:bCs/>
        </w:rPr>
        <w:t>Resultados</w:t>
      </w:r>
    </w:p>
    <w:p w14:paraId="33F7D8BC" w14:textId="6FB131AF" w:rsidR="00780399" w:rsidRDefault="00780399" w:rsidP="00780399">
      <w:pPr>
        <w:spacing w:before="240" w:after="240" w:line="240" w:lineRule="auto"/>
        <w:jc w:val="center"/>
        <w:rPr>
          <w:rFonts w:eastAsia="Times New Roman"/>
          <w:b/>
          <w:bCs/>
          <w:sz w:val="20"/>
          <w:szCs w:val="20"/>
        </w:rPr>
      </w:pPr>
      <w:r w:rsidRPr="00780399">
        <w:rPr>
          <w:rFonts w:eastAsia="Times New Roman"/>
          <w:b/>
          <w:bCs/>
          <w:sz w:val="20"/>
          <w:szCs w:val="20"/>
        </w:rPr>
        <w:t>Tabla 1</w:t>
      </w:r>
      <w:r w:rsidRPr="00780399">
        <w:rPr>
          <w:rFonts w:eastAsia="Times New Roman"/>
          <w:b/>
          <w:bCs/>
          <w:sz w:val="20"/>
          <w:szCs w:val="20"/>
        </w:rPr>
        <w:br/>
        <w:t>Comparación de configuraciones experimentales</w:t>
      </w:r>
    </w:p>
    <w:tbl>
      <w:tblPr>
        <w:tblW w:w="8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3160"/>
        <w:gridCol w:w="1900"/>
        <w:gridCol w:w="2500"/>
      </w:tblGrid>
      <w:tr w:rsidR="00780399" w:rsidRPr="00780399" w14:paraId="66022F42" w14:textId="77777777" w:rsidTr="00780399">
        <w:trPr>
          <w:trHeight w:val="288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AE91E8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b/>
                <w:bCs/>
                <w:color w:val="000000"/>
                <w:lang w:val="es-GT"/>
              </w:rPr>
              <w:t>Ejercicio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04C9F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b/>
                <w:bCs/>
                <w:color w:val="000000"/>
                <w:lang w:val="es-GT"/>
              </w:rPr>
              <w:t>Configuración clave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8335A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b/>
                <w:bCs/>
                <w:color w:val="000000"/>
                <w:lang w:val="es-GT"/>
              </w:rPr>
              <w:t>Precisión validación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B107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b/>
                <w:bCs/>
                <w:color w:val="000000"/>
                <w:lang w:val="es-GT"/>
              </w:rPr>
              <w:t>Tiempo entrenamiento (s)</w:t>
            </w:r>
          </w:p>
        </w:tc>
      </w:tr>
      <w:tr w:rsidR="00780399" w:rsidRPr="00780399" w14:paraId="0851F2A9" w14:textId="77777777" w:rsidTr="00780399">
        <w:trPr>
          <w:trHeight w:val="288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DBEF62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7B7ED6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Ancho capa = [500]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BD9183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0.9382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842A27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17.2</w:t>
            </w:r>
          </w:p>
        </w:tc>
      </w:tr>
      <w:tr w:rsidR="00780399" w:rsidRPr="00780399" w14:paraId="04979E8C" w14:textId="77777777" w:rsidTr="00780399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D704BA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DD2A6A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Capas ocultas = [200, 100]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B0EBFE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0.9435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2DB1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15.38</w:t>
            </w:r>
          </w:p>
        </w:tc>
      </w:tr>
      <w:tr w:rsidR="00780399" w:rsidRPr="00780399" w14:paraId="60BFF1BD" w14:textId="77777777" w:rsidTr="00780399">
        <w:trPr>
          <w:trHeight w:val="57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AA0529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94E31A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Profundidad = 5 capas × 100 neuronas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D93F80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0.9585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5F04A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13.77</w:t>
            </w:r>
          </w:p>
        </w:tc>
      </w:tr>
      <w:tr w:rsidR="00780399" w:rsidRPr="00780399" w14:paraId="6B8A3DEF" w14:textId="77777777" w:rsidTr="00780399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A9DBF7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6879AF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Activación = </w:t>
            </w: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sigmoid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× 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10F814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0.8025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9F85F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14.72</w:t>
            </w:r>
          </w:p>
        </w:tc>
      </w:tr>
      <w:tr w:rsidR="00780399" w:rsidRPr="00780399" w14:paraId="1E827A84" w14:textId="77777777" w:rsidTr="00780399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76E98B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EA4CBE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Activaciones = [</w:t>
            </w: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ReLU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, </w:t>
            </w: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Tanh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]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8EE74B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0.9475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C1305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15.39</w:t>
            </w:r>
          </w:p>
        </w:tc>
      </w:tr>
      <w:tr w:rsidR="00780399" w:rsidRPr="00780399" w14:paraId="5C170235" w14:textId="77777777" w:rsidTr="00780399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A2C950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611ADC0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Batch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</w:t>
            </w: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size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= 10 000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434E41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0.613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DF399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3.74</w:t>
            </w:r>
          </w:p>
        </w:tc>
      </w:tr>
      <w:tr w:rsidR="00780399" w:rsidRPr="00780399" w14:paraId="0A23D92D" w14:textId="77777777" w:rsidTr="00780399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C8BFC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7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532F7E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Batch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</w:t>
            </w: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size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= 1 (SGD puro)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51D2CE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0.9822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12778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903.75</w:t>
            </w:r>
          </w:p>
        </w:tc>
      </w:tr>
      <w:tr w:rsidR="00780399" w:rsidRPr="00780399" w14:paraId="34650408" w14:textId="77777777" w:rsidTr="00780399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4F37C4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8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1B23D2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Learning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</w:t>
            </w: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rate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= 0.0001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3A07AA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0.464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4FB2F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13.6</w:t>
            </w:r>
          </w:p>
        </w:tc>
      </w:tr>
      <w:tr w:rsidR="00780399" w:rsidRPr="00780399" w14:paraId="17EBD48D" w14:textId="77777777" w:rsidTr="00780399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586519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9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2B40C8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Learning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</w:t>
            </w: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rate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= 0.02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61042E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0.9467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A5C82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13.5</w:t>
            </w:r>
          </w:p>
        </w:tc>
      </w:tr>
      <w:tr w:rsidR="00780399" w:rsidRPr="00780399" w14:paraId="3D70F8C9" w14:textId="77777777" w:rsidTr="00780399">
        <w:trPr>
          <w:trHeight w:val="288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45D94C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AE1BAB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Dropout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= 0.5 + L2 = 1e-4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68278B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0.9358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1D0B9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15.81</w:t>
            </w:r>
          </w:p>
        </w:tc>
      </w:tr>
      <w:tr w:rsidR="00780399" w:rsidRPr="00780399" w14:paraId="31B2CFE2" w14:textId="77777777" w:rsidTr="00780399">
        <w:trPr>
          <w:trHeight w:val="576"/>
        </w:trPr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051DF9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12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5BA2F7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Óptimo: [300, 150], LR = 0.005, </w:t>
            </w:r>
            <w:proofErr w:type="spellStart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Dropout</w:t>
            </w:r>
            <w:proofErr w:type="spellEnd"/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 xml:space="preserve"> = 0.3, L2 = 1e-4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87987A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0.9862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14362" w14:textId="77777777" w:rsidR="00780399" w:rsidRPr="00780399" w:rsidRDefault="00780399" w:rsidP="0078039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GT"/>
              </w:rPr>
            </w:pPr>
            <w:r w:rsidRPr="00780399">
              <w:rPr>
                <w:rFonts w:ascii="Calibri" w:eastAsia="Times New Roman" w:hAnsi="Calibri" w:cs="Calibri"/>
                <w:color w:val="000000"/>
                <w:lang w:val="es-GT"/>
              </w:rPr>
              <w:t>27.85</w:t>
            </w:r>
          </w:p>
        </w:tc>
      </w:tr>
    </w:tbl>
    <w:p w14:paraId="4083BB69" w14:textId="77777777" w:rsidR="00780399" w:rsidRPr="00780399" w:rsidRDefault="00780399" w:rsidP="00780399">
      <w:pPr>
        <w:spacing w:before="240" w:after="240" w:line="240" w:lineRule="auto"/>
        <w:jc w:val="center"/>
        <w:rPr>
          <w:rFonts w:eastAsia="Times New Roman"/>
          <w:i/>
          <w:iCs/>
          <w:sz w:val="18"/>
          <w:szCs w:val="18"/>
          <w:lang w:val="es-GT"/>
        </w:rPr>
      </w:pPr>
      <w:r w:rsidRPr="00780399">
        <w:rPr>
          <w:rFonts w:eastAsia="Times New Roman"/>
          <w:i/>
          <w:iCs/>
          <w:sz w:val="18"/>
          <w:szCs w:val="18"/>
          <w:lang w:val="es-GT"/>
        </w:rPr>
        <w:t>Nota: El ejercicio 11 corresponde a la generación de gráficas (no cuantifica en tabla).</w:t>
      </w:r>
    </w:p>
    <w:p w14:paraId="7244F0A5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lastRenderedPageBreak/>
        <w:t>Figuras relevantes</w:t>
      </w:r>
    </w:p>
    <w:p w14:paraId="59D0DE87" w14:textId="77777777" w:rsidR="00780399" w:rsidRDefault="00780399" w:rsidP="00780399">
      <w:pPr>
        <w:numPr>
          <w:ilvl w:val="0"/>
          <w:numId w:val="50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Figura 1.</w:t>
      </w:r>
      <w:r w:rsidRPr="00780399">
        <w:rPr>
          <w:rFonts w:eastAsia="Times New Roman"/>
          <w:sz w:val="20"/>
          <w:szCs w:val="20"/>
          <w:lang w:val="es-GT"/>
        </w:rPr>
        <w:t xml:space="preserve"> Val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Accuracy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vs Ancho de capa.</w:t>
      </w:r>
    </w:p>
    <w:p w14:paraId="556A44FD" w14:textId="74B22DB8" w:rsidR="00780399" w:rsidRPr="00780399" w:rsidRDefault="00780399" w:rsidP="00780399">
      <w:pPr>
        <w:spacing w:before="240" w:after="240" w:line="240" w:lineRule="auto"/>
        <w:ind w:left="720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noProof/>
          <w:sz w:val="20"/>
          <w:szCs w:val="20"/>
          <w:lang w:val="es-GT"/>
        </w:rPr>
        <w:drawing>
          <wp:inline distT="0" distB="0" distL="0" distR="0" wp14:anchorId="7290EA3F" wp14:editId="4A3FB0DD">
            <wp:extent cx="5562600" cy="4333875"/>
            <wp:effectExtent l="0" t="0" r="0" b="9525"/>
            <wp:docPr id="86141650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16500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D329" w14:textId="77777777" w:rsidR="00780399" w:rsidRDefault="00780399" w:rsidP="00780399">
      <w:pPr>
        <w:numPr>
          <w:ilvl w:val="0"/>
          <w:numId w:val="50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Figura 2.</w:t>
      </w:r>
      <w:r w:rsidRPr="00780399">
        <w:rPr>
          <w:rFonts w:eastAsia="Times New Roman"/>
          <w:sz w:val="20"/>
          <w:szCs w:val="20"/>
          <w:lang w:val="es-GT"/>
        </w:rPr>
        <w:t xml:space="preserve"> Train Time vs Profundidad.</w:t>
      </w:r>
    </w:p>
    <w:p w14:paraId="719C61BB" w14:textId="0D8F530B" w:rsidR="00780399" w:rsidRPr="00780399" w:rsidRDefault="00780399" w:rsidP="00780399">
      <w:pPr>
        <w:spacing w:before="240" w:after="240" w:line="240" w:lineRule="auto"/>
        <w:ind w:left="720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noProof/>
          <w:sz w:val="20"/>
          <w:szCs w:val="20"/>
          <w:lang w:val="es-GT"/>
        </w:rPr>
        <w:lastRenderedPageBreak/>
        <w:drawing>
          <wp:inline distT="0" distB="0" distL="0" distR="0" wp14:anchorId="4E717CA6" wp14:editId="780BA873">
            <wp:extent cx="5562600" cy="4333875"/>
            <wp:effectExtent l="0" t="0" r="0" b="9525"/>
            <wp:docPr id="635531186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1186" name="Imagen 1" descr="Gráfico, Gráfico de líneas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97DF" w14:textId="77777777" w:rsidR="00780399" w:rsidRDefault="00780399" w:rsidP="00780399">
      <w:pPr>
        <w:numPr>
          <w:ilvl w:val="0"/>
          <w:numId w:val="50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Figura 3.</w:t>
      </w:r>
      <w:r w:rsidRPr="00780399">
        <w:rPr>
          <w:rFonts w:eastAsia="Times New Roman"/>
          <w:sz w:val="20"/>
          <w:szCs w:val="20"/>
          <w:lang w:val="es-GT"/>
        </w:rPr>
        <w:t xml:space="preserve"> Curvas de precisión y pérdida durante el entrenamiento.</w:t>
      </w:r>
    </w:p>
    <w:p w14:paraId="0B79AA1E" w14:textId="16E1039E" w:rsidR="00172A5D" w:rsidRDefault="00172A5D" w:rsidP="00172A5D">
      <w:pPr>
        <w:spacing w:before="240" w:after="240" w:line="240" w:lineRule="auto"/>
        <w:ind w:left="720"/>
        <w:rPr>
          <w:rFonts w:eastAsia="Times New Roman"/>
          <w:sz w:val="20"/>
          <w:szCs w:val="20"/>
          <w:lang w:val="es-GT"/>
        </w:rPr>
      </w:pPr>
      <w:r w:rsidRPr="00172A5D">
        <w:rPr>
          <w:rFonts w:eastAsia="Times New Roman"/>
          <w:sz w:val="20"/>
          <w:szCs w:val="20"/>
          <w:lang w:val="es-GT"/>
        </w:rPr>
        <w:drawing>
          <wp:inline distT="0" distB="0" distL="0" distR="0" wp14:anchorId="51547E04" wp14:editId="727E49C9">
            <wp:extent cx="5733415" cy="2723515"/>
            <wp:effectExtent l="0" t="0" r="635" b="635"/>
            <wp:docPr id="117067110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71108" name="Imagen 1" descr="Gráfico, Gráfico de líne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C3DE" w14:textId="5D848579" w:rsidR="00172A5D" w:rsidRPr="00780399" w:rsidRDefault="00172A5D" w:rsidP="00172A5D">
      <w:pPr>
        <w:spacing w:before="240" w:after="240" w:line="240" w:lineRule="auto"/>
        <w:ind w:left="720"/>
        <w:rPr>
          <w:rFonts w:eastAsia="Times New Roman"/>
          <w:sz w:val="20"/>
          <w:szCs w:val="20"/>
          <w:lang w:val="es-GT"/>
        </w:rPr>
      </w:pPr>
      <w:r w:rsidRPr="00172A5D">
        <w:rPr>
          <w:rFonts w:eastAsia="Times New Roman"/>
          <w:sz w:val="20"/>
          <w:szCs w:val="20"/>
          <w:lang w:val="es-GT"/>
        </w:rPr>
        <w:lastRenderedPageBreak/>
        <w:drawing>
          <wp:inline distT="0" distB="0" distL="0" distR="0" wp14:anchorId="40015ABC" wp14:editId="39F5B8AE">
            <wp:extent cx="5733415" cy="2602230"/>
            <wp:effectExtent l="0" t="0" r="635" b="7620"/>
            <wp:docPr id="75414746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47468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F03" w14:textId="645C9246" w:rsidR="00780399" w:rsidRDefault="00780399" w:rsidP="00780399">
      <w:pPr>
        <w:numPr>
          <w:ilvl w:val="0"/>
          <w:numId w:val="50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Figura 4.</w:t>
      </w:r>
      <w:r w:rsidRPr="00780399">
        <w:rPr>
          <w:rFonts w:eastAsia="Times New Roman"/>
          <w:sz w:val="20"/>
          <w:szCs w:val="20"/>
          <w:lang w:val="es-GT"/>
        </w:rPr>
        <w:t xml:space="preserve"> Comparación de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val_acc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entre configuraciones seleccionadas.</w:t>
      </w:r>
    </w:p>
    <w:p w14:paraId="7F6F7DA5" w14:textId="1E6DE41F" w:rsidR="00172A5D" w:rsidRPr="00172A5D" w:rsidRDefault="00172A5D" w:rsidP="00172A5D">
      <w:pPr>
        <w:spacing w:before="240" w:after="240" w:line="240" w:lineRule="auto"/>
        <w:ind w:left="720"/>
        <w:rPr>
          <w:rFonts w:eastAsia="Times New Roman"/>
          <w:sz w:val="20"/>
          <w:szCs w:val="20"/>
          <w:lang w:val="es-GT"/>
        </w:rPr>
      </w:pPr>
      <w:r w:rsidRPr="00172A5D">
        <w:rPr>
          <w:rFonts w:eastAsia="Times New Roman"/>
          <w:sz w:val="20"/>
          <w:szCs w:val="20"/>
          <w:lang w:val="es-GT"/>
        </w:rPr>
        <w:drawing>
          <wp:inline distT="0" distB="0" distL="0" distR="0" wp14:anchorId="78D53C65" wp14:editId="6126013E">
            <wp:extent cx="5733415" cy="3372968"/>
            <wp:effectExtent l="0" t="0" r="635" b="0"/>
            <wp:docPr id="1515665558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65558" name="Imagen 1" descr="Gráfico, Gráfico de barras&#10;&#10;El contenido generado por IA puede ser incorrecto."/>
                    <pic:cNvPicPr/>
                  </pic:nvPicPr>
                  <pic:blipFill rotWithShape="1">
                    <a:blip r:embed="rId12"/>
                    <a:srcRect t="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5270E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t>Análisis detallado</w:t>
      </w:r>
    </w:p>
    <w:p w14:paraId="18C83681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Ancho vs Profundidad (Ej. 1–3):</w:t>
      </w:r>
    </w:p>
    <w:p w14:paraId="53DFB46D" w14:textId="77777777" w:rsidR="00780399" w:rsidRPr="00780399" w:rsidRDefault="00780399" w:rsidP="00780399">
      <w:pPr>
        <w:numPr>
          <w:ilvl w:val="0"/>
          <w:numId w:val="43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Aumentar neuronas (50→500) mejora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val_acc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(+0.0097) pero alarga el entrenamiento (+5.7 s).</w:t>
      </w:r>
    </w:p>
    <w:p w14:paraId="481990F7" w14:textId="77777777" w:rsidR="00780399" w:rsidRPr="00780399" w:rsidRDefault="00780399" w:rsidP="00780399">
      <w:pPr>
        <w:numPr>
          <w:ilvl w:val="0"/>
          <w:numId w:val="43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Profundizar (1→5 capas) aporta mayor ganancia (+0.025) con un sobrecoste moderado (&lt; 1 s).</w:t>
      </w:r>
    </w:p>
    <w:p w14:paraId="17DB25A1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Funciones de activación (Ej. 4–5):</w:t>
      </w:r>
    </w:p>
    <w:p w14:paraId="4D3F596B" w14:textId="77777777" w:rsidR="00780399" w:rsidRPr="00780399" w:rsidRDefault="00780399" w:rsidP="00780399">
      <w:pPr>
        <w:numPr>
          <w:ilvl w:val="0"/>
          <w:numId w:val="44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Sigmoid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sufre saturación y desvanecimiento (0.8025).</w:t>
      </w:r>
    </w:p>
    <w:p w14:paraId="12564619" w14:textId="77777777" w:rsidR="00780399" w:rsidRPr="00780399" w:rsidRDefault="00780399" w:rsidP="00780399">
      <w:pPr>
        <w:numPr>
          <w:ilvl w:val="0"/>
          <w:numId w:val="44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lastRenderedPageBreak/>
        <w:t>ReLU+Tanh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combina activaciones dispersas y centradas en cero, logrando 0.9475.</w:t>
      </w:r>
    </w:p>
    <w:p w14:paraId="12CBF9F6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 xml:space="preserve">Tamaño de </w:t>
      </w:r>
      <w:proofErr w:type="spellStart"/>
      <w:r w:rsidRPr="00780399">
        <w:rPr>
          <w:rFonts w:eastAsia="Times New Roman"/>
          <w:b/>
          <w:bCs/>
          <w:sz w:val="20"/>
          <w:szCs w:val="20"/>
          <w:lang w:val="es-GT"/>
        </w:rPr>
        <w:t>batch</w:t>
      </w:r>
      <w:proofErr w:type="spellEnd"/>
      <w:r w:rsidRPr="00780399">
        <w:rPr>
          <w:rFonts w:eastAsia="Times New Roman"/>
          <w:b/>
          <w:bCs/>
          <w:sz w:val="20"/>
          <w:szCs w:val="20"/>
          <w:lang w:val="es-GT"/>
        </w:rPr>
        <w:t xml:space="preserve"> (Ej. 6–7):</w:t>
      </w:r>
    </w:p>
    <w:p w14:paraId="364113C8" w14:textId="77777777" w:rsidR="00780399" w:rsidRPr="00780399" w:rsidRDefault="00780399" w:rsidP="00780399">
      <w:pPr>
        <w:numPr>
          <w:ilvl w:val="0"/>
          <w:numId w:val="45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Batch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grande (10 000) muy rápido (3.7 s) pero pobre generalización (0.6130).</w:t>
      </w:r>
    </w:p>
    <w:p w14:paraId="79A0A915" w14:textId="77777777" w:rsidR="00780399" w:rsidRPr="00780399" w:rsidRDefault="00780399" w:rsidP="00780399">
      <w:pPr>
        <w:numPr>
          <w:ilvl w:val="0"/>
          <w:numId w:val="45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SGD puro (1) incurre en alto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overhead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(903.7 s) pero alcanza excelente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val_acc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(0.9822) gracias al ruido regularizador.</w:t>
      </w:r>
    </w:p>
    <w:p w14:paraId="23838B22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Tasa de aprendizaje (Ej. 8–9):</w:t>
      </w:r>
    </w:p>
    <w:p w14:paraId="087D5E9D" w14:textId="77777777" w:rsidR="00780399" w:rsidRPr="00780399" w:rsidRDefault="00780399" w:rsidP="00780399">
      <w:pPr>
        <w:numPr>
          <w:ilvl w:val="0"/>
          <w:numId w:val="46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lr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muy baja (0.0001) estanca la red (~0.46).</w:t>
      </w:r>
    </w:p>
    <w:p w14:paraId="4CA3568C" w14:textId="77777777" w:rsidR="00780399" w:rsidRPr="00780399" w:rsidRDefault="00780399" w:rsidP="00780399">
      <w:pPr>
        <w:numPr>
          <w:ilvl w:val="0"/>
          <w:numId w:val="46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lr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alta (0.02) acelera </w:t>
      </w:r>
      <w:proofErr w:type="gramStart"/>
      <w:r w:rsidRPr="00780399">
        <w:rPr>
          <w:rFonts w:eastAsia="Times New Roman"/>
          <w:sz w:val="20"/>
          <w:szCs w:val="20"/>
          <w:lang w:val="es-GT"/>
        </w:rPr>
        <w:t>convergencia</w:t>
      </w:r>
      <w:proofErr w:type="gramEnd"/>
      <w:r w:rsidRPr="00780399">
        <w:rPr>
          <w:rFonts w:eastAsia="Times New Roman"/>
          <w:sz w:val="20"/>
          <w:szCs w:val="20"/>
          <w:lang w:val="es-GT"/>
        </w:rPr>
        <w:t xml:space="preserve"> pero con oscilaciones, alcanzando 0.9467.</w:t>
      </w:r>
    </w:p>
    <w:p w14:paraId="313C0477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Regularización (Ej. 10):</w:t>
      </w:r>
    </w:p>
    <w:p w14:paraId="66840745" w14:textId="77777777" w:rsidR="00780399" w:rsidRPr="00780399" w:rsidRDefault="00780399" w:rsidP="00780399">
      <w:pPr>
        <w:numPr>
          <w:ilvl w:val="0"/>
          <w:numId w:val="47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Dropout+L2 (0.5,1e-4) reduce modesto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overfitting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val_acc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0.9358, +0.43 s de entrenamiento.</w:t>
      </w:r>
    </w:p>
    <w:p w14:paraId="7217CB30" w14:textId="326957CE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</w:p>
    <w:p w14:paraId="15DAEA93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t>Modelo Óptimo (Ej. 12)</w:t>
      </w:r>
    </w:p>
    <w:p w14:paraId="0A65BFE1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  <w:r w:rsidRPr="00780399">
        <w:rPr>
          <w:rFonts w:eastAsia="Times New Roman"/>
          <w:b/>
          <w:bCs/>
          <w:sz w:val="20"/>
          <w:szCs w:val="20"/>
          <w:lang w:val="es-GT"/>
        </w:rPr>
        <w:t>Configuración</w:t>
      </w:r>
    </w:p>
    <w:p w14:paraId="7C7ED03C" w14:textId="77777777" w:rsidR="00780399" w:rsidRPr="00780399" w:rsidRDefault="00780399" w:rsidP="00780399">
      <w:pPr>
        <w:numPr>
          <w:ilvl w:val="0"/>
          <w:numId w:val="48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Capas ocultas: [300, 150]</w:t>
      </w:r>
    </w:p>
    <w:p w14:paraId="2807822A" w14:textId="77777777" w:rsidR="00780399" w:rsidRPr="00780399" w:rsidRDefault="00780399" w:rsidP="00780399">
      <w:pPr>
        <w:numPr>
          <w:ilvl w:val="0"/>
          <w:numId w:val="48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Activaciones: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ReLU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/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ReLU</w:t>
      </w:r>
      <w:proofErr w:type="spellEnd"/>
    </w:p>
    <w:p w14:paraId="43193C2E" w14:textId="77777777" w:rsidR="00780399" w:rsidRPr="00780399" w:rsidRDefault="00780399" w:rsidP="00780399">
      <w:pPr>
        <w:numPr>
          <w:ilvl w:val="0"/>
          <w:numId w:val="48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Learning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rate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: 0.005</w:t>
      </w:r>
    </w:p>
    <w:p w14:paraId="3A269005" w14:textId="77777777" w:rsidR="00780399" w:rsidRPr="00780399" w:rsidRDefault="00780399" w:rsidP="00780399">
      <w:pPr>
        <w:numPr>
          <w:ilvl w:val="0"/>
          <w:numId w:val="48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Dropout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: 0.3</w:t>
      </w:r>
    </w:p>
    <w:p w14:paraId="746FEB73" w14:textId="77777777" w:rsidR="00780399" w:rsidRPr="00780399" w:rsidRDefault="00780399" w:rsidP="00780399">
      <w:pPr>
        <w:numPr>
          <w:ilvl w:val="0"/>
          <w:numId w:val="48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L2: 1×10</w:t>
      </w:r>
      <w:r w:rsidRPr="00780399">
        <w:rPr>
          <w:rFonts w:ascii="Cambria Math" w:eastAsia="Times New Roman" w:hAnsi="Cambria Math" w:cs="Cambria Math"/>
          <w:sz w:val="20"/>
          <w:szCs w:val="20"/>
          <w:lang w:val="es-GT"/>
        </w:rPr>
        <w:t>⁻</w:t>
      </w:r>
      <w:r w:rsidRPr="00780399">
        <w:rPr>
          <w:rFonts w:eastAsia="Times New Roman"/>
          <w:sz w:val="20"/>
          <w:szCs w:val="20"/>
          <w:lang w:val="es-GT"/>
        </w:rPr>
        <w:t>⁴</w:t>
      </w:r>
    </w:p>
    <w:p w14:paraId="04A8A09A" w14:textId="77777777" w:rsidR="00780399" w:rsidRPr="00780399" w:rsidRDefault="00780399" w:rsidP="00780399">
      <w:pPr>
        <w:numPr>
          <w:ilvl w:val="0"/>
          <w:numId w:val="48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Épocas: 15</w:t>
      </w:r>
    </w:p>
    <w:p w14:paraId="5425F74E" w14:textId="77777777" w:rsidR="00780399" w:rsidRPr="00780399" w:rsidRDefault="00780399" w:rsidP="00780399">
      <w:pPr>
        <w:numPr>
          <w:ilvl w:val="0"/>
          <w:numId w:val="48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Batch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size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: 128</w:t>
      </w:r>
    </w:p>
    <w:p w14:paraId="4F8D507D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t>Resultado:</w:t>
      </w:r>
    </w:p>
    <w:p w14:paraId="7B55AD7D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Óptimo →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val_acc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= 0.9862, time = 27.85 s</w:t>
      </w:r>
    </w:p>
    <w:p w14:paraId="20ED8BB3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t>Justificación técnica</w:t>
      </w:r>
    </w:p>
    <w:p w14:paraId="54150C19" w14:textId="77777777" w:rsidR="00780399" w:rsidRPr="00780399" w:rsidRDefault="00780399" w:rsidP="00780399">
      <w:pPr>
        <w:numPr>
          <w:ilvl w:val="0"/>
          <w:numId w:val="49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Dos capas equilibran capacidad y costo computacional.</w:t>
      </w:r>
    </w:p>
    <w:p w14:paraId="467DEC28" w14:textId="77777777" w:rsidR="00780399" w:rsidRPr="00780399" w:rsidRDefault="00780399" w:rsidP="00780399">
      <w:pPr>
        <w:numPr>
          <w:ilvl w:val="0"/>
          <w:numId w:val="49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ReLU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evita saturación y facilita convergencia.</w:t>
      </w:r>
    </w:p>
    <w:p w14:paraId="67D98289" w14:textId="77777777" w:rsidR="00780399" w:rsidRPr="00780399" w:rsidRDefault="00780399" w:rsidP="00780399">
      <w:pPr>
        <w:numPr>
          <w:ilvl w:val="0"/>
          <w:numId w:val="49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LR 0.005 acelera sin perder estabilidad.</w:t>
      </w:r>
    </w:p>
    <w:p w14:paraId="1E71B0F7" w14:textId="77777777" w:rsidR="00780399" w:rsidRPr="00780399" w:rsidRDefault="00780399" w:rsidP="00780399">
      <w:pPr>
        <w:numPr>
          <w:ilvl w:val="0"/>
          <w:numId w:val="49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Dropout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0.3 regulariza sin dañar la señal.</w:t>
      </w:r>
    </w:p>
    <w:p w14:paraId="0A9EBC7D" w14:textId="77777777" w:rsidR="00780399" w:rsidRPr="00780399" w:rsidRDefault="00780399" w:rsidP="00780399">
      <w:pPr>
        <w:numPr>
          <w:ilvl w:val="0"/>
          <w:numId w:val="49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>L2 1e-4 penaliza pesos grandes y mejora robustez.</w:t>
      </w:r>
    </w:p>
    <w:p w14:paraId="06B1C933" w14:textId="77777777" w:rsidR="00780399" w:rsidRPr="00780399" w:rsidRDefault="00780399" w:rsidP="00780399">
      <w:pPr>
        <w:numPr>
          <w:ilvl w:val="0"/>
          <w:numId w:val="49"/>
        </w:num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Batch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128 ofrece balance entre ruido y eficiencia.</w:t>
      </w:r>
    </w:p>
    <w:p w14:paraId="6D806F6F" w14:textId="11333C29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</w:p>
    <w:p w14:paraId="733FE138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lastRenderedPageBreak/>
        <w:t>Conclusión</w:t>
      </w:r>
    </w:p>
    <w:p w14:paraId="74B010C2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r w:rsidRPr="00780399">
        <w:rPr>
          <w:rFonts w:eastAsia="Times New Roman"/>
          <w:sz w:val="20"/>
          <w:szCs w:val="20"/>
          <w:lang w:val="es-GT"/>
        </w:rPr>
        <w:t xml:space="preserve">Los experimentos muestran que optimizar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hiperparámetros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es clave para maximizar precisión y eficiencia. Aunque el SGD puro logra </w:t>
      </w:r>
      <w:proofErr w:type="gramStart"/>
      <w:r w:rsidRPr="00780399">
        <w:rPr>
          <w:rFonts w:eastAsia="Times New Roman"/>
          <w:sz w:val="20"/>
          <w:szCs w:val="20"/>
          <w:lang w:val="es-GT"/>
        </w:rPr>
        <w:t xml:space="preserve">la mayor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val</w:t>
      </w:r>
      <w:proofErr w:type="gramEnd"/>
      <w:r w:rsidRPr="00780399">
        <w:rPr>
          <w:rFonts w:eastAsia="Times New Roman"/>
          <w:sz w:val="20"/>
          <w:szCs w:val="20"/>
          <w:lang w:val="es-GT"/>
        </w:rPr>
        <w:t>_acc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, su costo de tiempo es prohibitivo. La configuración óptima propuesta (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ReLU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dos capas,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lr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moderado y regularización combinada) alcanza ≥ 98.6 % en &lt; 30 s, representando el mejor compromiso general para MNIST.</w:t>
      </w:r>
    </w:p>
    <w:p w14:paraId="217FE694" w14:textId="3E8BB889" w:rsidR="00780399" w:rsidRPr="00780399" w:rsidRDefault="00780399" w:rsidP="00780399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</w:p>
    <w:p w14:paraId="42BD783C" w14:textId="77777777" w:rsidR="00780399" w:rsidRPr="00172A5D" w:rsidRDefault="00780399" w:rsidP="00780399">
      <w:pPr>
        <w:spacing w:before="240" w:after="240" w:line="240" w:lineRule="auto"/>
        <w:rPr>
          <w:rFonts w:eastAsia="Times New Roman"/>
          <w:b/>
          <w:bCs/>
          <w:lang w:val="es-GT"/>
        </w:rPr>
      </w:pPr>
      <w:r w:rsidRPr="00172A5D">
        <w:rPr>
          <w:rFonts w:eastAsia="Times New Roman"/>
          <w:b/>
          <w:bCs/>
          <w:lang w:val="es-GT"/>
        </w:rPr>
        <w:t>Referencias</w:t>
      </w:r>
    </w:p>
    <w:p w14:paraId="79BA5FAC" w14:textId="77777777" w:rsidR="00780399" w:rsidRPr="00780399" w:rsidRDefault="00780399" w:rsidP="00780399">
      <w:pPr>
        <w:spacing w:before="240" w:after="240" w:line="240" w:lineRule="auto"/>
        <w:rPr>
          <w:rFonts w:eastAsia="Times New Roman"/>
          <w:sz w:val="20"/>
          <w:szCs w:val="20"/>
          <w:lang w:val="es-GT"/>
        </w:rPr>
      </w:pPr>
      <w:proofErr w:type="spellStart"/>
      <w:r w:rsidRPr="00780399">
        <w:rPr>
          <w:rFonts w:eastAsia="Times New Roman"/>
          <w:sz w:val="20"/>
          <w:szCs w:val="20"/>
          <w:lang w:val="es-GT"/>
        </w:rPr>
        <w:t>Goodfellow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I.,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Bengio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Y., &amp;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Courville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A. (2016). </w:t>
      </w:r>
      <w:r w:rsidRPr="00780399">
        <w:rPr>
          <w:rFonts w:eastAsia="Times New Roman"/>
          <w:i/>
          <w:iCs/>
          <w:sz w:val="20"/>
          <w:szCs w:val="20"/>
          <w:lang w:val="es-GT"/>
        </w:rPr>
        <w:t xml:space="preserve">Deep </w:t>
      </w:r>
      <w:proofErr w:type="spellStart"/>
      <w:r w:rsidRPr="00780399">
        <w:rPr>
          <w:rFonts w:eastAsia="Times New Roman"/>
          <w:i/>
          <w:iCs/>
          <w:sz w:val="20"/>
          <w:szCs w:val="20"/>
          <w:lang w:val="es-GT"/>
        </w:rPr>
        <w:t>Learning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. MIT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Press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.</w:t>
      </w:r>
      <w:r w:rsidRPr="00780399">
        <w:rPr>
          <w:rFonts w:eastAsia="Times New Roman"/>
          <w:sz w:val="20"/>
          <w:szCs w:val="20"/>
          <w:lang w:val="es-GT"/>
        </w:rPr>
        <w:br/>
      </w:r>
      <w:proofErr w:type="spellStart"/>
      <w:r w:rsidRPr="00780399">
        <w:rPr>
          <w:rFonts w:eastAsia="Times New Roman"/>
          <w:sz w:val="20"/>
          <w:szCs w:val="20"/>
          <w:lang w:val="es-GT"/>
        </w:rPr>
        <w:t>Srivastava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N., Hinton, G.,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Krizhevsky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A.,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Sutskever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I., &amp;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Salakhutdinov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, R. (2014).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Dropout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: A Simple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Way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to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Prevent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Neural Networks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from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Overfitting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. </w:t>
      </w:r>
      <w:proofErr w:type="spellStart"/>
      <w:r w:rsidRPr="00780399">
        <w:rPr>
          <w:rFonts w:eastAsia="Times New Roman"/>
          <w:i/>
          <w:iCs/>
          <w:sz w:val="20"/>
          <w:szCs w:val="20"/>
          <w:lang w:val="es-GT"/>
        </w:rPr>
        <w:t>Journal</w:t>
      </w:r>
      <w:proofErr w:type="spellEnd"/>
      <w:r w:rsidRPr="00780399">
        <w:rPr>
          <w:rFonts w:eastAsia="Times New Roman"/>
          <w:i/>
          <w:iCs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i/>
          <w:iCs/>
          <w:sz w:val="20"/>
          <w:szCs w:val="20"/>
          <w:lang w:val="es-GT"/>
        </w:rPr>
        <w:t>of</w:t>
      </w:r>
      <w:proofErr w:type="spellEnd"/>
      <w:r w:rsidRPr="00780399">
        <w:rPr>
          <w:rFonts w:eastAsia="Times New Roman"/>
          <w:i/>
          <w:iCs/>
          <w:sz w:val="20"/>
          <w:szCs w:val="20"/>
          <w:lang w:val="es-GT"/>
        </w:rPr>
        <w:t xml:space="preserve"> Machine </w:t>
      </w:r>
      <w:proofErr w:type="spellStart"/>
      <w:r w:rsidRPr="00780399">
        <w:rPr>
          <w:rFonts w:eastAsia="Times New Roman"/>
          <w:i/>
          <w:iCs/>
          <w:sz w:val="20"/>
          <w:szCs w:val="20"/>
          <w:lang w:val="es-GT"/>
        </w:rPr>
        <w:t>Learning</w:t>
      </w:r>
      <w:proofErr w:type="spellEnd"/>
      <w:r w:rsidRPr="00780399">
        <w:rPr>
          <w:rFonts w:eastAsia="Times New Roman"/>
          <w:i/>
          <w:iCs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i/>
          <w:iCs/>
          <w:sz w:val="20"/>
          <w:szCs w:val="20"/>
          <w:lang w:val="es-GT"/>
        </w:rPr>
        <w:t>Research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>, 15, 1929–1958.</w:t>
      </w:r>
      <w:r w:rsidRPr="00780399">
        <w:rPr>
          <w:rFonts w:eastAsia="Times New Roman"/>
          <w:sz w:val="20"/>
          <w:szCs w:val="20"/>
          <w:lang w:val="es-GT"/>
        </w:rPr>
        <w:br/>
      </w:r>
      <w:proofErr w:type="spellStart"/>
      <w:r w:rsidRPr="00780399">
        <w:rPr>
          <w:rFonts w:eastAsia="Times New Roman"/>
          <w:sz w:val="20"/>
          <w:szCs w:val="20"/>
          <w:lang w:val="es-GT"/>
        </w:rPr>
        <w:t>TensorFlow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Development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sz w:val="20"/>
          <w:szCs w:val="20"/>
          <w:lang w:val="es-GT"/>
        </w:rPr>
        <w:t>Team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. (2023). </w:t>
      </w:r>
      <w:proofErr w:type="spellStart"/>
      <w:r w:rsidRPr="00780399">
        <w:rPr>
          <w:rFonts w:eastAsia="Times New Roman"/>
          <w:i/>
          <w:iCs/>
          <w:sz w:val="20"/>
          <w:szCs w:val="20"/>
          <w:lang w:val="es-GT"/>
        </w:rPr>
        <w:t>TensorFlow</w:t>
      </w:r>
      <w:proofErr w:type="spellEnd"/>
      <w:r w:rsidRPr="00780399">
        <w:rPr>
          <w:rFonts w:eastAsia="Times New Roman"/>
          <w:i/>
          <w:iCs/>
          <w:sz w:val="20"/>
          <w:szCs w:val="20"/>
          <w:lang w:val="es-GT"/>
        </w:rPr>
        <w:t xml:space="preserve"> </w:t>
      </w:r>
      <w:proofErr w:type="spellStart"/>
      <w:r w:rsidRPr="00780399">
        <w:rPr>
          <w:rFonts w:eastAsia="Times New Roman"/>
          <w:i/>
          <w:iCs/>
          <w:sz w:val="20"/>
          <w:szCs w:val="20"/>
          <w:lang w:val="es-GT"/>
        </w:rPr>
        <w:t>Documentation</w:t>
      </w:r>
      <w:proofErr w:type="spellEnd"/>
      <w:r w:rsidRPr="00780399">
        <w:rPr>
          <w:rFonts w:eastAsia="Times New Roman"/>
          <w:sz w:val="20"/>
          <w:szCs w:val="20"/>
          <w:lang w:val="es-GT"/>
        </w:rPr>
        <w:t xml:space="preserve">. </w:t>
      </w:r>
      <w:hyperlink r:id="rId13" w:tgtFrame="_new" w:history="1">
        <w:r w:rsidRPr="00780399">
          <w:rPr>
            <w:rStyle w:val="Hipervnculo"/>
            <w:rFonts w:eastAsia="Times New Roman"/>
            <w:sz w:val="20"/>
            <w:szCs w:val="20"/>
            <w:lang w:val="es-GT"/>
          </w:rPr>
          <w:t>https://www.tensorflow.org/</w:t>
        </w:r>
      </w:hyperlink>
    </w:p>
    <w:p w14:paraId="567C8370" w14:textId="77777777" w:rsidR="00780399" w:rsidRPr="00780399" w:rsidRDefault="00780399" w:rsidP="00F1332C">
      <w:pPr>
        <w:spacing w:before="240" w:after="240" w:line="240" w:lineRule="auto"/>
        <w:rPr>
          <w:rFonts w:eastAsia="Times New Roman"/>
          <w:b/>
          <w:bCs/>
          <w:sz w:val="20"/>
          <w:szCs w:val="20"/>
          <w:lang w:val="es-GT"/>
        </w:rPr>
      </w:pPr>
    </w:p>
    <w:sectPr w:rsidR="00780399" w:rsidRPr="00780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894BA" w14:textId="77777777" w:rsidR="00280676" w:rsidRDefault="00280676" w:rsidP="00075DA5">
      <w:pPr>
        <w:spacing w:line="240" w:lineRule="auto"/>
      </w:pPr>
      <w:r>
        <w:separator/>
      </w:r>
    </w:p>
  </w:endnote>
  <w:endnote w:type="continuationSeparator" w:id="0">
    <w:p w14:paraId="6FFD9B8B" w14:textId="77777777" w:rsidR="00280676" w:rsidRDefault="00280676" w:rsidP="00075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8ECAE" w14:textId="77777777" w:rsidR="00280676" w:rsidRDefault="00280676" w:rsidP="00075DA5">
      <w:pPr>
        <w:spacing w:line="240" w:lineRule="auto"/>
      </w:pPr>
      <w:r>
        <w:separator/>
      </w:r>
    </w:p>
  </w:footnote>
  <w:footnote w:type="continuationSeparator" w:id="0">
    <w:p w14:paraId="1F9E6576" w14:textId="77777777" w:rsidR="00280676" w:rsidRDefault="00280676" w:rsidP="00075D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418C"/>
    <w:multiLevelType w:val="multilevel"/>
    <w:tmpl w:val="CF06B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246D9"/>
    <w:multiLevelType w:val="multilevel"/>
    <w:tmpl w:val="929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34C79"/>
    <w:multiLevelType w:val="multilevel"/>
    <w:tmpl w:val="F97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72B6E"/>
    <w:multiLevelType w:val="multilevel"/>
    <w:tmpl w:val="C4E627B8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B434490"/>
    <w:multiLevelType w:val="multilevel"/>
    <w:tmpl w:val="2BCEE7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2D63DD0"/>
    <w:multiLevelType w:val="multilevel"/>
    <w:tmpl w:val="37B2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93778"/>
    <w:multiLevelType w:val="multilevel"/>
    <w:tmpl w:val="4AC2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452914"/>
    <w:multiLevelType w:val="multilevel"/>
    <w:tmpl w:val="309C1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5270B3"/>
    <w:multiLevelType w:val="multilevel"/>
    <w:tmpl w:val="C77C6E2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D6DF4"/>
    <w:multiLevelType w:val="multilevel"/>
    <w:tmpl w:val="158CF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0E045B"/>
    <w:multiLevelType w:val="multilevel"/>
    <w:tmpl w:val="9FE0D6CE"/>
    <w:lvl w:ilvl="0">
      <w:start w:val="1"/>
      <w:numFmt w:val="lowerLetter"/>
      <w:lvlText w:val="(%1)"/>
      <w:lvlJc w:val="left"/>
      <w:pPr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</w:lvl>
    <w:lvl w:ilvl="2">
      <w:start w:val="1"/>
      <w:numFmt w:val="lowerRoman"/>
      <w:lvlText w:val="%3."/>
      <w:lvlJc w:val="right"/>
      <w:pPr>
        <w:ind w:left="2804" w:hanging="180"/>
      </w:pPr>
    </w:lvl>
    <w:lvl w:ilvl="3">
      <w:start w:val="1"/>
      <w:numFmt w:val="decimal"/>
      <w:lvlText w:val="%4."/>
      <w:lvlJc w:val="left"/>
      <w:pPr>
        <w:ind w:left="3524" w:hanging="360"/>
      </w:pPr>
    </w:lvl>
    <w:lvl w:ilvl="4">
      <w:start w:val="1"/>
      <w:numFmt w:val="lowerLetter"/>
      <w:lvlText w:val="%5."/>
      <w:lvlJc w:val="left"/>
      <w:pPr>
        <w:ind w:left="4244" w:hanging="360"/>
      </w:pPr>
    </w:lvl>
    <w:lvl w:ilvl="5">
      <w:start w:val="1"/>
      <w:numFmt w:val="lowerRoman"/>
      <w:lvlText w:val="%6."/>
      <w:lvlJc w:val="right"/>
      <w:pPr>
        <w:ind w:left="4964" w:hanging="180"/>
      </w:pPr>
    </w:lvl>
    <w:lvl w:ilvl="6">
      <w:start w:val="1"/>
      <w:numFmt w:val="decimal"/>
      <w:lvlText w:val="%7."/>
      <w:lvlJc w:val="left"/>
      <w:pPr>
        <w:ind w:left="5684" w:hanging="360"/>
      </w:pPr>
    </w:lvl>
    <w:lvl w:ilvl="7">
      <w:start w:val="1"/>
      <w:numFmt w:val="lowerLetter"/>
      <w:lvlText w:val="%8."/>
      <w:lvlJc w:val="left"/>
      <w:pPr>
        <w:ind w:left="6404" w:hanging="360"/>
      </w:pPr>
    </w:lvl>
    <w:lvl w:ilvl="8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24784FB6"/>
    <w:multiLevelType w:val="multilevel"/>
    <w:tmpl w:val="9D9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66297"/>
    <w:multiLevelType w:val="multilevel"/>
    <w:tmpl w:val="2E36316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43A42"/>
    <w:multiLevelType w:val="multilevel"/>
    <w:tmpl w:val="919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F7740"/>
    <w:multiLevelType w:val="multilevel"/>
    <w:tmpl w:val="389A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6B2432"/>
    <w:multiLevelType w:val="multilevel"/>
    <w:tmpl w:val="8076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740503"/>
    <w:multiLevelType w:val="multilevel"/>
    <w:tmpl w:val="09FC5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9DF7BC2"/>
    <w:multiLevelType w:val="multilevel"/>
    <w:tmpl w:val="39DC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AD084D"/>
    <w:multiLevelType w:val="multilevel"/>
    <w:tmpl w:val="3B6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71313"/>
    <w:multiLevelType w:val="multilevel"/>
    <w:tmpl w:val="FC4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F4FB2"/>
    <w:multiLevelType w:val="hybridMultilevel"/>
    <w:tmpl w:val="2E5CF04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D93F95"/>
    <w:multiLevelType w:val="multilevel"/>
    <w:tmpl w:val="DFDEF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9ED75D0"/>
    <w:multiLevelType w:val="hybridMultilevel"/>
    <w:tmpl w:val="0C1E2B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2280F"/>
    <w:multiLevelType w:val="multilevel"/>
    <w:tmpl w:val="2906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876B8"/>
    <w:multiLevelType w:val="multilevel"/>
    <w:tmpl w:val="6DCC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FF21A5"/>
    <w:multiLevelType w:val="multilevel"/>
    <w:tmpl w:val="E60E2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E447EF2"/>
    <w:multiLevelType w:val="hybridMultilevel"/>
    <w:tmpl w:val="9D544E34"/>
    <w:lvl w:ilvl="0" w:tplc="10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7" w15:restartNumberingAfterBreak="0">
    <w:nsid w:val="3FB5397B"/>
    <w:multiLevelType w:val="multilevel"/>
    <w:tmpl w:val="D88C1CF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2159EE"/>
    <w:multiLevelType w:val="multilevel"/>
    <w:tmpl w:val="8AC8BB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561C33"/>
    <w:multiLevelType w:val="multilevel"/>
    <w:tmpl w:val="FC82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EC37C1"/>
    <w:multiLevelType w:val="multilevel"/>
    <w:tmpl w:val="3E466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4ABF3685"/>
    <w:multiLevelType w:val="multilevel"/>
    <w:tmpl w:val="ABF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E1710F"/>
    <w:multiLevelType w:val="multilevel"/>
    <w:tmpl w:val="228832DE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D297156"/>
    <w:multiLevelType w:val="multilevel"/>
    <w:tmpl w:val="A22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DE03B3"/>
    <w:multiLevelType w:val="multilevel"/>
    <w:tmpl w:val="4422532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CD517FD"/>
    <w:multiLevelType w:val="multilevel"/>
    <w:tmpl w:val="1902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0B44DC"/>
    <w:multiLevelType w:val="multilevel"/>
    <w:tmpl w:val="FFE0EDFE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E6EAF"/>
    <w:multiLevelType w:val="multilevel"/>
    <w:tmpl w:val="E5FC8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13E4BD8"/>
    <w:multiLevelType w:val="multilevel"/>
    <w:tmpl w:val="D786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1266F7"/>
    <w:multiLevelType w:val="multilevel"/>
    <w:tmpl w:val="98C8D49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A5518FB"/>
    <w:multiLevelType w:val="multilevel"/>
    <w:tmpl w:val="2F645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AB570F5"/>
    <w:multiLevelType w:val="hybridMultilevel"/>
    <w:tmpl w:val="6DA019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B5282"/>
    <w:multiLevelType w:val="multilevel"/>
    <w:tmpl w:val="FC6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2015841"/>
    <w:multiLevelType w:val="multilevel"/>
    <w:tmpl w:val="064C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8543A"/>
    <w:multiLevelType w:val="multilevel"/>
    <w:tmpl w:val="EF9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1F0706"/>
    <w:multiLevelType w:val="hybridMultilevel"/>
    <w:tmpl w:val="61206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E646EB"/>
    <w:multiLevelType w:val="multilevel"/>
    <w:tmpl w:val="B8AC428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6269A"/>
    <w:multiLevelType w:val="multilevel"/>
    <w:tmpl w:val="3ED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F870D1"/>
    <w:multiLevelType w:val="multilevel"/>
    <w:tmpl w:val="7EB0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DF7C99"/>
    <w:multiLevelType w:val="hybridMultilevel"/>
    <w:tmpl w:val="C21E9656"/>
    <w:lvl w:ilvl="0" w:tplc="50BA6DA4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color w:val="414042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20584">
    <w:abstractNumId w:val="6"/>
  </w:num>
  <w:num w:numId="2" w16cid:durableId="1621034614">
    <w:abstractNumId w:val="37"/>
  </w:num>
  <w:num w:numId="3" w16cid:durableId="1971856581">
    <w:abstractNumId w:val="4"/>
  </w:num>
  <w:num w:numId="4" w16cid:durableId="536042680">
    <w:abstractNumId w:val="9"/>
  </w:num>
  <w:num w:numId="5" w16cid:durableId="1454980256">
    <w:abstractNumId w:val="14"/>
  </w:num>
  <w:num w:numId="6" w16cid:durableId="1692681835">
    <w:abstractNumId w:val="21"/>
  </w:num>
  <w:num w:numId="7" w16cid:durableId="1640109342">
    <w:abstractNumId w:val="40"/>
  </w:num>
  <w:num w:numId="8" w16cid:durableId="1165559886">
    <w:abstractNumId w:val="7"/>
  </w:num>
  <w:num w:numId="9" w16cid:durableId="216554889">
    <w:abstractNumId w:val="0"/>
  </w:num>
  <w:num w:numId="10" w16cid:durableId="1390300551">
    <w:abstractNumId w:val="25"/>
  </w:num>
  <w:num w:numId="11" w16cid:durableId="1676036751">
    <w:abstractNumId w:val="15"/>
  </w:num>
  <w:num w:numId="12" w16cid:durableId="1227452706">
    <w:abstractNumId w:val="16"/>
  </w:num>
  <w:num w:numId="13" w16cid:durableId="110168748">
    <w:abstractNumId w:val="49"/>
  </w:num>
  <w:num w:numId="14" w16cid:durableId="347416292">
    <w:abstractNumId w:val="13"/>
  </w:num>
  <w:num w:numId="15" w16cid:durableId="894976195">
    <w:abstractNumId w:val="26"/>
  </w:num>
  <w:num w:numId="16" w16cid:durableId="325062099">
    <w:abstractNumId w:val="28"/>
  </w:num>
  <w:num w:numId="17" w16cid:durableId="469592672">
    <w:abstractNumId w:val="36"/>
  </w:num>
  <w:num w:numId="18" w16cid:durableId="761293897">
    <w:abstractNumId w:val="39"/>
  </w:num>
  <w:num w:numId="19" w16cid:durableId="1890146512">
    <w:abstractNumId w:val="34"/>
  </w:num>
  <w:num w:numId="20" w16cid:durableId="1930578810">
    <w:abstractNumId w:val="3"/>
  </w:num>
  <w:num w:numId="21" w16cid:durableId="1382486656">
    <w:abstractNumId w:val="8"/>
  </w:num>
  <w:num w:numId="22" w16cid:durableId="2034651143">
    <w:abstractNumId w:val="10"/>
  </w:num>
  <w:num w:numId="23" w16cid:durableId="1854224226">
    <w:abstractNumId w:val="12"/>
  </w:num>
  <w:num w:numId="24" w16cid:durableId="2051762063">
    <w:abstractNumId w:val="32"/>
  </w:num>
  <w:num w:numId="25" w16cid:durableId="663363513">
    <w:abstractNumId w:val="46"/>
  </w:num>
  <w:num w:numId="26" w16cid:durableId="629407798">
    <w:abstractNumId w:val="27"/>
  </w:num>
  <w:num w:numId="27" w16cid:durableId="1487749293">
    <w:abstractNumId w:val="30"/>
  </w:num>
  <w:num w:numId="28" w16cid:durableId="1974947521">
    <w:abstractNumId w:val="45"/>
  </w:num>
  <w:num w:numId="29" w16cid:durableId="1692682279">
    <w:abstractNumId w:val="20"/>
  </w:num>
  <w:num w:numId="30" w16cid:durableId="1052344014">
    <w:abstractNumId w:val="42"/>
  </w:num>
  <w:num w:numId="31" w16cid:durableId="731737376">
    <w:abstractNumId w:val="47"/>
  </w:num>
  <w:num w:numId="32" w16cid:durableId="1058282545">
    <w:abstractNumId w:val="22"/>
  </w:num>
  <w:num w:numId="33" w16cid:durableId="1879002886">
    <w:abstractNumId w:val="44"/>
  </w:num>
  <w:num w:numId="34" w16cid:durableId="1607038927">
    <w:abstractNumId w:val="17"/>
  </w:num>
  <w:num w:numId="35" w16cid:durableId="1768110352">
    <w:abstractNumId w:val="5"/>
  </w:num>
  <w:num w:numId="36" w16cid:durableId="1006204434">
    <w:abstractNumId w:val="24"/>
  </w:num>
  <w:num w:numId="37" w16cid:durableId="369844066">
    <w:abstractNumId w:val="38"/>
  </w:num>
  <w:num w:numId="38" w16cid:durableId="1018891560">
    <w:abstractNumId w:val="29"/>
  </w:num>
  <w:num w:numId="39" w16cid:durableId="641274970">
    <w:abstractNumId w:val="35"/>
  </w:num>
  <w:num w:numId="40" w16cid:durableId="1665473710">
    <w:abstractNumId w:val="41"/>
  </w:num>
  <w:num w:numId="41" w16cid:durableId="1404527360">
    <w:abstractNumId w:val="33"/>
  </w:num>
  <w:num w:numId="42" w16cid:durableId="1082800984">
    <w:abstractNumId w:val="19"/>
  </w:num>
  <w:num w:numId="43" w16cid:durableId="546189019">
    <w:abstractNumId w:val="2"/>
  </w:num>
  <w:num w:numId="44" w16cid:durableId="1797526936">
    <w:abstractNumId w:val="23"/>
  </w:num>
  <w:num w:numId="45" w16cid:durableId="2106146296">
    <w:abstractNumId w:val="18"/>
  </w:num>
  <w:num w:numId="46" w16cid:durableId="1106731497">
    <w:abstractNumId w:val="11"/>
  </w:num>
  <w:num w:numId="47" w16cid:durableId="668556947">
    <w:abstractNumId w:val="43"/>
  </w:num>
  <w:num w:numId="48" w16cid:durableId="1626083452">
    <w:abstractNumId w:val="1"/>
  </w:num>
  <w:num w:numId="49" w16cid:durableId="789977819">
    <w:abstractNumId w:val="48"/>
  </w:num>
  <w:num w:numId="50" w16cid:durableId="10457187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3B"/>
    <w:rsid w:val="00014DCC"/>
    <w:rsid w:val="0004208C"/>
    <w:rsid w:val="000465F3"/>
    <w:rsid w:val="00062B1B"/>
    <w:rsid w:val="00067F65"/>
    <w:rsid w:val="00075DA5"/>
    <w:rsid w:val="00081003"/>
    <w:rsid w:val="00085B30"/>
    <w:rsid w:val="00091BEE"/>
    <w:rsid w:val="00092ACC"/>
    <w:rsid w:val="000A04AE"/>
    <w:rsid w:val="000B586D"/>
    <w:rsid w:val="000D581E"/>
    <w:rsid w:val="000E14AF"/>
    <w:rsid w:val="000F43F8"/>
    <w:rsid w:val="00112FDE"/>
    <w:rsid w:val="00114F5B"/>
    <w:rsid w:val="001239B6"/>
    <w:rsid w:val="00124E65"/>
    <w:rsid w:val="0013091D"/>
    <w:rsid w:val="00132E34"/>
    <w:rsid w:val="00151162"/>
    <w:rsid w:val="00172A5D"/>
    <w:rsid w:val="001A5AC2"/>
    <w:rsid w:val="001B7743"/>
    <w:rsid w:val="001C0C9E"/>
    <w:rsid w:val="001C1524"/>
    <w:rsid w:val="001D3ECF"/>
    <w:rsid w:val="001F0A2D"/>
    <w:rsid w:val="0021381D"/>
    <w:rsid w:val="002244A2"/>
    <w:rsid w:val="00246C66"/>
    <w:rsid w:val="00252EA1"/>
    <w:rsid w:val="00254051"/>
    <w:rsid w:val="00256DF4"/>
    <w:rsid w:val="00267ECE"/>
    <w:rsid w:val="00270D81"/>
    <w:rsid w:val="0027764F"/>
    <w:rsid w:val="00280676"/>
    <w:rsid w:val="00287A3D"/>
    <w:rsid w:val="002D26E0"/>
    <w:rsid w:val="002D393F"/>
    <w:rsid w:val="002E7A3F"/>
    <w:rsid w:val="003150D7"/>
    <w:rsid w:val="00325167"/>
    <w:rsid w:val="00325D33"/>
    <w:rsid w:val="0032646D"/>
    <w:rsid w:val="003341B9"/>
    <w:rsid w:val="00356927"/>
    <w:rsid w:val="003658E2"/>
    <w:rsid w:val="00373397"/>
    <w:rsid w:val="00386748"/>
    <w:rsid w:val="003C548B"/>
    <w:rsid w:val="003C637F"/>
    <w:rsid w:val="003D3FDC"/>
    <w:rsid w:val="003E5AF1"/>
    <w:rsid w:val="003E7D83"/>
    <w:rsid w:val="00431F7F"/>
    <w:rsid w:val="00432AA6"/>
    <w:rsid w:val="00436120"/>
    <w:rsid w:val="00447AAD"/>
    <w:rsid w:val="00454D8F"/>
    <w:rsid w:val="0045681B"/>
    <w:rsid w:val="00457FC9"/>
    <w:rsid w:val="00464846"/>
    <w:rsid w:val="00467DC0"/>
    <w:rsid w:val="004727FD"/>
    <w:rsid w:val="00485454"/>
    <w:rsid w:val="0049605B"/>
    <w:rsid w:val="004B4F3A"/>
    <w:rsid w:val="004B62BD"/>
    <w:rsid w:val="004C3AE1"/>
    <w:rsid w:val="004C4548"/>
    <w:rsid w:val="004C516D"/>
    <w:rsid w:val="004C5652"/>
    <w:rsid w:val="004C7673"/>
    <w:rsid w:val="004D58D4"/>
    <w:rsid w:val="004D608B"/>
    <w:rsid w:val="004F3D21"/>
    <w:rsid w:val="00504A9F"/>
    <w:rsid w:val="005054AE"/>
    <w:rsid w:val="00511AE8"/>
    <w:rsid w:val="00527E96"/>
    <w:rsid w:val="00531123"/>
    <w:rsid w:val="00536EEE"/>
    <w:rsid w:val="005679EE"/>
    <w:rsid w:val="005810CF"/>
    <w:rsid w:val="00587E79"/>
    <w:rsid w:val="00597F78"/>
    <w:rsid w:val="005A4FD8"/>
    <w:rsid w:val="005B2377"/>
    <w:rsid w:val="005B2AB0"/>
    <w:rsid w:val="005C0A2D"/>
    <w:rsid w:val="005C2715"/>
    <w:rsid w:val="005E5FFC"/>
    <w:rsid w:val="00601859"/>
    <w:rsid w:val="0060207A"/>
    <w:rsid w:val="006058D3"/>
    <w:rsid w:val="00643DA1"/>
    <w:rsid w:val="00666F11"/>
    <w:rsid w:val="00683C82"/>
    <w:rsid w:val="00683FCD"/>
    <w:rsid w:val="0068607F"/>
    <w:rsid w:val="006936EB"/>
    <w:rsid w:val="006A3EE2"/>
    <w:rsid w:val="006B4E11"/>
    <w:rsid w:val="006B53CB"/>
    <w:rsid w:val="006C1472"/>
    <w:rsid w:val="006D0012"/>
    <w:rsid w:val="006E281F"/>
    <w:rsid w:val="0070139D"/>
    <w:rsid w:val="007041E4"/>
    <w:rsid w:val="0071094D"/>
    <w:rsid w:val="00711C7F"/>
    <w:rsid w:val="0073125B"/>
    <w:rsid w:val="00732B34"/>
    <w:rsid w:val="0074168B"/>
    <w:rsid w:val="0075467F"/>
    <w:rsid w:val="007731C0"/>
    <w:rsid w:val="00780399"/>
    <w:rsid w:val="00780E5D"/>
    <w:rsid w:val="00790D71"/>
    <w:rsid w:val="007A0646"/>
    <w:rsid w:val="007B1686"/>
    <w:rsid w:val="007B1B05"/>
    <w:rsid w:val="007B7416"/>
    <w:rsid w:val="007B794E"/>
    <w:rsid w:val="007D5135"/>
    <w:rsid w:val="007E2119"/>
    <w:rsid w:val="007E3515"/>
    <w:rsid w:val="007E6510"/>
    <w:rsid w:val="007F2D1D"/>
    <w:rsid w:val="007F68B5"/>
    <w:rsid w:val="007F6A5C"/>
    <w:rsid w:val="00806F11"/>
    <w:rsid w:val="00814CDB"/>
    <w:rsid w:val="00821D1D"/>
    <w:rsid w:val="008239AD"/>
    <w:rsid w:val="00832DE2"/>
    <w:rsid w:val="00835623"/>
    <w:rsid w:val="00881FD7"/>
    <w:rsid w:val="00886019"/>
    <w:rsid w:val="008861E3"/>
    <w:rsid w:val="00887370"/>
    <w:rsid w:val="008A05C4"/>
    <w:rsid w:val="008A64B0"/>
    <w:rsid w:val="008B1E12"/>
    <w:rsid w:val="008B748F"/>
    <w:rsid w:val="008C0137"/>
    <w:rsid w:val="008C3268"/>
    <w:rsid w:val="008C6186"/>
    <w:rsid w:val="008D52E8"/>
    <w:rsid w:val="008E0B9C"/>
    <w:rsid w:val="008F793D"/>
    <w:rsid w:val="00914D03"/>
    <w:rsid w:val="009233EB"/>
    <w:rsid w:val="00954D60"/>
    <w:rsid w:val="00973441"/>
    <w:rsid w:val="00987398"/>
    <w:rsid w:val="00990627"/>
    <w:rsid w:val="00991A75"/>
    <w:rsid w:val="00993C28"/>
    <w:rsid w:val="009A0039"/>
    <w:rsid w:val="009A65AA"/>
    <w:rsid w:val="009C3C5F"/>
    <w:rsid w:val="009C75FC"/>
    <w:rsid w:val="009E38F1"/>
    <w:rsid w:val="009E4C7D"/>
    <w:rsid w:val="009F0469"/>
    <w:rsid w:val="009F358C"/>
    <w:rsid w:val="00A05FAB"/>
    <w:rsid w:val="00A30DD7"/>
    <w:rsid w:val="00A35F91"/>
    <w:rsid w:val="00A37A61"/>
    <w:rsid w:val="00A51CB1"/>
    <w:rsid w:val="00A53342"/>
    <w:rsid w:val="00A64043"/>
    <w:rsid w:val="00A71E76"/>
    <w:rsid w:val="00A76411"/>
    <w:rsid w:val="00A821D5"/>
    <w:rsid w:val="00A87ABB"/>
    <w:rsid w:val="00A9470A"/>
    <w:rsid w:val="00AA0004"/>
    <w:rsid w:val="00AC178D"/>
    <w:rsid w:val="00AC1EFA"/>
    <w:rsid w:val="00AC2947"/>
    <w:rsid w:val="00AC510D"/>
    <w:rsid w:val="00AC528D"/>
    <w:rsid w:val="00AD0331"/>
    <w:rsid w:val="00AD1475"/>
    <w:rsid w:val="00AD18F3"/>
    <w:rsid w:val="00AD6AAE"/>
    <w:rsid w:val="00AE1E66"/>
    <w:rsid w:val="00AE339E"/>
    <w:rsid w:val="00B17943"/>
    <w:rsid w:val="00B25225"/>
    <w:rsid w:val="00B339BE"/>
    <w:rsid w:val="00B34629"/>
    <w:rsid w:val="00B460B8"/>
    <w:rsid w:val="00B5454B"/>
    <w:rsid w:val="00B60BEA"/>
    <w:rsid w:val="00B66C88"/>
    <w:rsid w:val="00B70CB7"/>
    <w:rsid w:val="00B72A3B"/>
    <w:rsid w:val="00B95451"/>
    <w:rsid w:val="00BB3012"/>
    <w:rsid w:val="00BE0478"/>
    <w:rsid w:val="00BE2217"/>
    <w:rsid w:val="00BE69EF"/>
    <w:rsid w:val="00BF7A0D"/>
    <w:rsid w:val="00C006C0"/>
    <w:rsid w:val="00C04D3B"/>
    <w:rsid w:val="00C211C6"/>
    <w:rsid w:val="00C2187A"/>
    <w:rsid w:val="00C225C4"/>
    <w:rsid w:val="00C31D13"/>
    <w:rsid w:val="00C46788"/>
    <w:rsid w:val="00C477B2"/>
    <w:rsid w:val="00C627BF"/>
    <w:rsid w:val="00C772B2"/>
    <w:rsid w:val="00C821B1"/>
    <w:rsid w:val="00C82A34"/>
    <w:rsid w:val="00C85871"/>
    <w:rsid w:val="00C90100"/>
    <w:rsid w:val="00C9302B"/>
    <w:rsid w:val="00CA41E4"/>
    <w:rsid w:val="00CA5F46"/>
    <w:rsid w:val="00CA6FD3"/>
    <w:rsid w:val="00CC0CB8"/>
    <w:rsid w:val="00CD4DB8"/>
    <w:rsid w:val="00D11119"/>
    <w:rsid w:val="00D171B4"/>
    <w:rsid w:val="00D27247"/>
    <w:rsid w:val="00D43251"/>
    <w:rsid w:val="00D61B82"/>
    <w:rsid w:val="00D72C7D"/>
    <w:rsid w:val="00D931F7"/>
    <w:rsid w:val="00DA5A69"/>
    <w:rsid w:val="00DB58CF"/>
    <w:rsid w:val="00DB6F86"/>
    <w:rsid w:val="00DC4727"/>
    <w:rsid w:val="00DD3626"/>
    <w:rsid w:val="00E32153"/>
    <w:rsid w:val="00E33B3F"/>
    <w:rsid w:val="00E3596F"/>
    <w:rsid w:val="00E35980"/>
    <w:rsid w:val="00E35E95"/>
    <w:rsid w:val="00E57C72"/>
    <w:rsid w:val="00E8104F"/>
    <w:rsid w:val="00EB5E82"/>
    <w:rsid w:val="00EC06C2"/>
    <w:rsid w:val="00F0078F"/>
    <w:rsid w:val="00F12B62"/>
    <w:rsid w:val="00F1332C"/>
    <w:rsid w:val="00F145DD"/>
    <w:rsid w:val="00F32FDB"/>
    <w:rsid w:val="00F54F19"/>
    <w:rsid w:val="00F7165E"/>
    <w:rsid w:val="00F86D8B"/>
    <w:rsid w:val="00F921F6"/>
    <w:rsid w:val="00FA7AC7"/>
    <w:rsid w:val="00FD073A"/>
    <w:rsid w:val="00FD29A9"/>
    <w:rsid w:val="00FE7349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A9A5"/>
  <w15:docId w15:val="{E7CB3E6B-5678-471D-8058-F6B6DC0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06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AE339E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AE339E"/>
  </w:style>
  <w:style w:type="paragraph" w:styleId="Encabezado">
    <w:name w:val="header"/>
    <w:basedOn w:val="Normal"/>
    <w:link w:val="Encabezado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DA5"/>
  </w:style>
  <w:style w:type="paragraph" w:styleId="Piedepgina">
    <w:name w:val="footer"/>
    <w:basedOn w:val="Normal"/>
    <w:link w:val="Piedepgina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DA5"/>
  </w:style>
  <w:style w:type="table" w:styleId="Tablaconcuadrcula">
    <w:name w:val="Table Grid"/>
    <w:basedOn w:val="Tablanormal"/>
    <w:uiPriority w:val="39"/>
    <w:rsid w:val="00806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97F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F793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1B9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B1B05"/>
    <w:rPr>
      <w:b/>
      <w:bCs/>
    </w:rPr>
  </w:style>
  <w:style w:type="character" w:customStyle="1" w:styleId="katex-mathml">
    <w:name w:val="katex-mathml"/>
    <w:basedOn w:val="Fuentedeprrafopredeter"/>
    <w:rsid w:val="00F54F19"/>
  </w:style>
  <w:style w:type="character" w:customStyle="1" w:styleId="mord">
    <w:name w:val="mord"/>
    <w:basedOn w:val="Fuentedeprrafopredeter"/>
    <w:rsid w:val="00F54F19"/>
  </w:style>
  <w:style w:type="character" w:customStyle="1" w:styleId="vlist-s">
    <w:name w:val="vlist-s"/>
    <w:basedOn w:val="Fuentedeprrafopredeter"/>
    <w:rsid w:val="00F54F19"/>
  </w:style>
  <w:style w:type="character" w:customStyle="1" w:styleId="mrel">
    <w:name w:val="mrel"/>
    <w:basedOn w:val="Fuentedeprrafopredeter"/>
    <w:rsid w:val="00F54F19"/>
  </w:style>
  <w:style w:type="character" w:styleId="Textodelmarcadordeposicin">
    <w:name w:val="Placeholder Text"/>
    <w:basedOn w:val="Fuentedeprrafopredeter"/>
    <w:uiPriority w:val="99"/>
    <w:semiHidden/>
    <w:rsid w:val="00C901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771200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670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677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51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80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7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tensorflow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Bel10</b:Tag>
    <b:SourceType>Book</b:SourceType>
    <b:Guid>{6EACFC1B-FEE8-43A5-B0B1-6982A51FABC7}</b:Guid>
    <b:Title>Biologia Conceptos y Fundamentos Basicos</b:Title>
    <b:Year>2010</b:Year>
    <b:Author>
      <b:Author>
        <b:NameList>
          <b:Person>
            <b:Last>Beltran</b:Last>
            <b:First>Luis</b:First>
          </b:Person>
          <b:Person>
            <b:Last>Gutierrez</b:Last>
            <b:First>Fransisco</b:First>
          </b:Person>
          <b:Person>
            <b:Last>Torres</b:Last>
            <b:First>Gladys</b:First>
          </b:Person>
        </b:NameList>
      </b:Author>
    </b:Author>
    <b:RefOrder>1</b:RefOrder>
  </b:Source>
  <b:Source>
    <b:Tag>Bio22</b:Tag>
    <b:SourceType>InternetSite</b:SourceType>
    <b:Guid>{E7796084-72A5-4887-8AEC-FAB3566CC899}</b:Guid>
    <b:Title>Biologia - Geologia.com </b:Title>
    <b:Year>2022</b:Year>
    <b:URL>https://biologia-geologia.com/BG4/163_diferencias_entre_mitosis_y_meiosis.html</b:URL>
    <b:RefOrder>2</b:RefOrder>
  </b:Source>
  <b:Source>
    <b:Tag>Alb22</b:Tag>
    <b:SourceType>InternetSite</b:SourceType>
    <b:Guid>{D4D07464-2028-4662-92EC-D698263D24C1}</b:Guid>
    <b:Author>
      <b:Author>
        <b:NameList>
          <b:Person>
            <b:Last>Ramos</b:Last>
            <b:First>Alberto</b:First>
            <b:Middle>Fraile</b:Middle>
          </b:Person>
        </b:NameList>
      </b:Author>
    </b:Author>
    <b:Title>Universidad Complutense Madrid</b:Title>
    <b:Year>2022</b:Year>
    <b:URL>https://www.ucm.es/biocel/investigacion</b:URL>
    <b:RefOrder>3</b:RefOrder>
  </b:Source>
</b:Sources>
</file>

<file path=customXml/itemProps1.xml><?xml version="1.0" encoding="utf-8"?>
<ds:datastoreItem xmlns:ds="http://schemas.openxmlformats.org/officeDocument/2006/customXml" ds:itemID="{25ABD735-7681-4A6B-910D-16530A67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GabrielPaz</dc:creator>
  <cp:lastModifiedBy>Gabriel Paz</cp:lastModifiedBy>
  <cp:revision>180</cp:revision>
  <cp:lastPrinted>2022-02-05T21:11:00Z</cp:lastPrinted>
  <dcterms:created xsi:type="dcterms:W3CDTF">2022-02-10T15:41:00Z</dcterms:created>
  <dcterms:modified xsi:type="dcterms:W3CDTF">2025-08-04T03:40:00Z</dcterms:modified>
</cp:coreProperties>
</file>