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Oswald" w:cs="Oswald" w:eastAsia="Oswald" w:hAnsi="Oswald"/>
          <w:b w:val="1"/>
          <w:sz w:val="58"/>
          <w:szCs w:val="58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sz w:val="58"/>
          <w:szCs w:val="58"/>
          <w:u w:val="single"/>
          <w:rtl w:val="0"/>
        </w:rPr>
        <w:t xml:space="preserve">Accesibilidad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Texto Alternativo para Imágenes: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Proporcionar descripciones claras y concisas para todas las imágenes, utilizando el atributo "alt" en HTML.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Contraste de Colores: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Garantizar un buen contraste entre el texto y el fondo para facilitar la lectura, especialmente para aquellos con discapacidades visuales.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Tamaño de Texto Ajustable: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Permitir que los usuarios puedan ajustar el tamaño del texto según sus preferencias mediante controles de zoom o botones de cambio de tamaño de fuente.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Navegación con Teclado: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Asegurarse de que todas las funciones y enlaces sean accesibles y utilizables mediante el teclado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Etiquetas Descriptivas: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Utilizar etiquetas HTML descriptivas para formularios y campos de entrada, facilitando la comprensión de los usuarios con lectores de pantalla.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 de Autoplay para Multimedia: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Permitir que los usuarios controlen la reproducción automática de contenido multimedia, especialmente para aquellos con sensibilidades sensoriales.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Compatibilidad con Tecnologías de Reconocimiento de Voz: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Facilitar la navegación mediante comandos de voz para usuarios que dependen de tecnologías de reconocimiento de voz.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Facilitar la Comprensión del Contenido: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Utilizar un lenguaje claro y simple en el contenido para que sea fácilmente comprensible para una amplia audiencia.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