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Navegación intuitiva: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Menús claros y organizados para facilitar la búsqueda de información.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Utilización de un menú desplegable para acceder fácilmente a diferentes secciones.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responsivo: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Asegurar que la página sea fácil de usar en dispositivos móviles, tablets y computadoras.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Destacar contenido importante: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Colocar información clave, como fechas de partidos y noticias, en lugares prominentes.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Compra de entradas simplificada: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Un proceso de compra de entradas claro y sencillo, con pasos fáciles de seguir.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Ofrecer asientos interactivos para que los usuarios elijan su ubicación.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de partidos en tiempo real: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Actualizaciones en tiempo real de los partidos, incluyendo marcadores, eventos y estadísticas.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usuario personalizado: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La opción de crear perfiles de usuario para acceder a información personalizada, como historial de compras y preferencias.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Acceso rápido a redes sociales: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Botones de redes sociales visibles para compartir contenidos y seguir al equipo en plataformas como Twitter, Facebook,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de videos y multimedia: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Incorporar una sección multimedia para destacar videos, entrevistas y momentos destacados.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de jugadores y plantilla: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Páginas detalladas con información sobre cada jugador, estadísticas y biografías.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Tienda virtual atractiva: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Una tienda en línea fácil de navegar con imágenes de productos, descripciones claras y opciones de pago seguras.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de eventos y concursos: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Publicar información sobre eventos del equipo, sesiones de autógrafos y concursos exclusivos para los fans.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de noticias y blog: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Mantener una sección de noticias actualizada con artículos, entrevistas y noticias relevantes.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