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1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Виеру</w:t>
      </w:r>
      <w:r>
        <w:t xml:space="preserve"> </w:t>
      </w:r>
      <w:r>
        <w:t xml:space="preserve">Женифер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версий. Приобрести практические навыки по работе с системой git.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сделаем предварительную конфигурацию git (рис. 1).</w:t>
      </w:r>
    </w:p>
    <w:p>
      <w:pPr>
        <w:pStyle w:val="CaptionedFigure"/>
      </w:pPr>
      <w:r>
        <w:drawing>
          <wp:inline>
            <wp:extent cx="3733800" cy="225076"/>
            <wp:effectExtent b="0" l="0" r="0" t="0"/>
            <wp:docPr descr="Рис. 1: Предварительная конфигурация git" title="" id="22" name="Picture"/>
            <a:graphic>
              <a:graphicData uri="http://schemas.openxmlformats.org/drawingml/2006/picture">
                <pic:pic>
                  <pic:nvPicPr>
                    <pic:cNvPr descr="image/1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Предварительная конфигурация git</w:t>
      </w:r>
    </w:p>
    <w:p>
      <w:pPr>
        <w:pStyle w:val="BodyText"/>
      </w:pPr>
      <w:r>
        <w:t xml:space="preserve">Настроим utf-8 в выводе сообщений git (рис. 2).</w:t>
      </w:r>
    </w:p>
    <w:p>
      <w:pPr>
        <w:pStyle w:val="CaptionedFigure"/>
      </w:pPr>
      <w:r>
        <w:drawing>
          <wp:inline>
            <wp:extent cx="3733800" cy="161798"/>
            <wp:effectExtent b="0" l="0" r="0" t="0"/>
            <wp:docPr descr="Рис. 2: Настроение utf-8" title="" id="25" name="Picture"/>
            <a:graphic>
              <a:graphicData uri="http://schemas.openxmlformats.org/drawingml/2006/picture">
                <pic:pic>
                  <pic:nvPicPr>
                    <pic:cNvPr descr="image/2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Настроение utf-8</w:t>
      </w:r>
    </w:p>
    <w:p>
      <w:pPr>
        <w:pStyle w:val="BodyText"/>
      </w:pPr>
      <w:r>
        <w:t xml:space="preserve">Зададим имя начальной ветки (будем называть её master) (рис. 3).</w:t>
      </w:r>
    </w:p>
    <w:p>
      <w:pPr>
        <w:pStyle w:val="CaptionedFigure"/>
      </w:pPr>
      <w:r>
        <w:drawing>
          <wp:inline>
            <wp:extent cx="3733800" cy="120644"/>
            <wp:effectExtent b="0" l="0" r="0" t="0"/>
            <wp:docPr descr="Рис. 3: Создание начальной ветке master" title="" id="28" name="Picture"/>
            <a:graphic>
              <a:graphicData uri="http://schemas.openxmlformats.org/drawingml/2006/picture">
                <pic:pic>
                  <pic:nvPicPr>
                    <pic:cNvPr descr="image/3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начальной ветке master</w:t>
      </w:r>
    </w:p>
    <w:p>
      <w:pPr>
        <w:pStyle w:val="BodyText"/>
      </w:pPr>
      <w:r>
        <w:t xml:space="preserve">Параметр autocrlf и параметр safecrlf (рис. 4).</w:t>
      </w:r>
    </w:p>
    <w:p>
      <w:pPr>
        <w:pStyle w:val="CaptionedFigure"/>
      </w:pPr>
      <w:r>
        <w:drawing>
          <wp:inline>
            <wp:extent cx="3733800" cy="255143"/>
            <wp:effectExtent b="0" l="0" r="0" t="0"/>
            <wp:docPr descr="Рис. 4: Необходимо сгенерировать пару ключей" title="" id="31" name="Picture"/>
            <a:graphic>
              <a:graphicData uri="http://schemas.openxmlformats.org/drawingml/2006/picture">
                <pic:pic>
                  <pic:nvPicPr>
                    <pic:cNvPr descr="image/4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Необходимо сгенерировать пару ключей</w:t>
      </w:r>
    </w:p>
    <w:p>
      <w:pPr>
        <w:pStyle w:val="BodyText"/>
      </w:pPr>
      <w:r>
        <w:t xml:space="preserve">(рис. 5).</w:t>
      </w:r>
    </w:p>
    <w:p>
      <w:pPr>
        <w:pStyle w:val="CaptionedFigure"/>
      </w:pPr>
      <w:r>
        <w:drawing>
          <wp:inline>
            <wp:extent cx="3733800" cy="306202"/>
            <wp:effectExtent b="0" l="0" r="0" t="0"/>
            <wp:docPr descr="Рис. 5: Сгенерированные ключей" title="" id="34" name="Picture"/>
            <a:graphic>
              <a:graphicData uri="http://schemas.openxmlformats.org/drawingml/2006/picture">
                <pic:pic>
                  <pic:nvPicPr>
                    <pic:cNvPr descr="image/5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Сгенерированные ключей</w:t>
      </w:r>
    </w:p>
    <w:p>
      <w:pPr>
        <w:pStyle w:val="BodyText"/>
      </w:pPr>
      <w:r>
        <w:t xml:space="preserve">Ключи сохраняться в каталоге ~/.ssh/. (рис. 6).</w:t>
      </w:r>
    </w:p>
    <w:p>
      <w:pPr>
        <w:pStyle w:val="CaptionedFigure"/>
      </w:pPr>
      <w:r>
        <w:drawing>
          <wp:inline>
            <wp:extent cx="3733800" cy="2131377"/>
            <wp:effectExtent b="0" l="0" r="0" t="0"/>
            <wp:docPr descr="Рис. 6: Ключи сохраняться в каталоге ~/.ssh/." title="" id="37" name="Picture"/>
            <a:graphic>
              <a:graphicData uri="http://schemas.openxmlformats.org/drawingml/2006/picture">
                <pic:pic>
                  <pic:nvPicPr>
                    <pic:cNvPr descr="image/6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Ключи сохраняться в каталоге ~/.ssh/.</w:t>
      </w:r>
    </w:p>
    <w:p>
      <w:pPr>
        <w:pStyle w:val="BodyText"/>
      </w:pPr>
      <w:r>
        <w:t xml:space="preserve">Для этого зайти на сайт http: //github.org/ под своей учётной записью и перейти в меню . После этого выбрать в боковом меню SSH and GPG keys и нажать кнопку . Скопировав из локальной консоли ключ в буфер обмена (рис. 7).</w:t>
      </w:r>
    </w:p>
    <w:p>
      <w:pPr>
        <w:pStyle w:val="CaptionedFigure"/>
      </w:pPr>
      <w:r>
        <w:drawing>
          <wp:inline>
            <wp:extent cx="3733800" cy="1045587"/>
            <wp:effectExtent b="0" l="0" r="0" t="0"/>
            <wp:docPr descr="Рис. 7: Добавление ключа" title="" id="40" name="Picture"/>
            <a:graphic>
              <a:graphicData uri="http://schemas.openxmlformats.org/drawingml/2006/picture">
                <pic:pic>
                  <pic:nvPicPr>
                    <pic:cNvPr descr="image/7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ключа</w:t>
      </w:r>
    </w:p>
    <w:p>
      <w:pPr>
        <w:pStyle w:val="BodyText"/>
      </w:pPr>
      <w:r>
        <w:t xml:space="preserve">Далее создаем каталог для предмета «Архитектура компьютера» (рис. 8).</w:t>
      </w:r>
    </w:p>
    <w:p>
      <w:pPr>
        <w:pStyle w:val="CaptionedFigure"/>
      </w:pPr>
      <w:r>
        <w:drawing>
          <wp:inline>
            <wp:extent cx="3733800" cy="130574"/>
            <wp:effectExtent b="0" l="0" r="0" t="0"/>
            <wp:docPr descr="Рис. 8: Создание начальной ветке master" title="" id="43" name="Picture"/>
            <a:graphic>
              <a:graphicData uri="http://schemas.openxmlformats.org/drawingml/2006/picture">
                <pic:pic>
                  <pic:nvPicPr>
                    <pic:cNvPr descr="image/8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начальной ветке master</w:t>
      </w:r>
    </w:p>
    <w:p>
      <w:pPr>
        <w:pStyle w:val="BodyText"/>
      </w:pPr>
      <w:r>
        <w:t xml:space="preserve">Далее создаем репозитория курса (рис. 9).</w:t>
      </w:r>
    </w:p>
    <w:p>
      <w:pPr>
        <w:pStyle w:val="CaptionedFigure"/>
      </w:pPr>
      <w:r>
        <w:drawing>
          <wp:inline>
            <wp:extent cx="3733800" cy="1828103"/>
            <wp:effectExtent b="0" l="0" r="0" t="0"/>
            <wp:docPr descr="Рис. 9: Создание репозитория с именем study_2024-2025_arch-pc" title="" id="46" name="Picture"/>
            <a:graphic>
              <a:graphicData uri="http://schemas.openxmlformats.org/drawingml/2006/picture">
                <pic:pic>
                  <pic:nvPicPr>
                    <pic:cNvPr descr="image/9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репозитория с именем study_2024-2025_arch-pc</w:t>
      </w:r>
    </w:p>
    <w:p>
      <w:pPr>
        <w:pStyle w:val="BodyText"/>
      </w:pPr>
      <w:r>
        <w:t xml:space="preserve">Перейдем в каталог курса (рис. 10).</w:t>
      </w:r>
    </w:p>
    <w:p>
      <w:pPr>
        <w:pStyle w:val="CaptionedFigure"/>
      </w:pPr>
      <w:r>
        <w:drawing>
          <wp:inline>
            <wp:extent cx="3733800" cy="323865"/>
            <wp:effectExtent b="0" l="0" r="0" t="0"/>
            <wp:docPr descr="Рис. 10: Переход в каталог курса" title="" id="49" name="Picture"/>
            <a:graphic>
              <a:graphicData uri="http://schemas.openxmlformats.org/drawingml/2006/picture">
                <pic:pic>
                  <pic:nvPicPr>
                    <pic:cNvPr descr="image/10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Переход в каталог курса</w:t>
      </w:r>
    </w:p>
    <w:p>
      <w:pPr>
        <w:pStyle w:val="BodyText"/>
      </w:pPr>
      <w:r>
        <w:t xml:space="preserve">Далее копируем созданный репозиторий(рис. 11).</w:t>
      </w:r>
    </w:p>
    <w:p>
      <w:pPr>
        <w:pStyle w:val="CaptionedFigure"/>
      </w:pPr>
      <w:r>
        <w:drawing>
          <wp:inline>
            <wp:extent cx="3733800" cy="1551831"/>
            <wp:effectExtent b="0" l="0" r="0" t="0"/>
            <wp:docPr descr="Рис. 11: Копирование репозитории" title="" id="52" name="Picture"/>
            <a:graphic>
              <a:graphicData uri="http://schemas.openxmlformats.org/drawingml/2006/picture">
                <pic:pic>
                  <pic:nvPicPr>
                    <pic:cNvPr descr="image/1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Копирование репозитории</w:t>
      </w:r>
    </w:p>
    <w:p>
      <w:pPr>
        <w:pStyle w:val="BodyText"/>
      </w:pPr>
      <w:r>
        <w:t xml:space="preserve">Далее перейдем в каталог, удалим лишние файлы (рис. 12).</w:t>
      </w:r>
    </w:p>
    <w:p>
      <w:pPr>
        <w:pStyle w:val="CaptionedFigure"/>
      </w:pPr>
      <w:r>
        <w:drawing>
          <wp:inline>
            <wp:extent cx="3733800" cy="341980"/>
            <wp:effectExtent b="0" l="0" r="0" t="0"/>
            <wp:docPr descr="Рис. 12: Переход в каталог курса и удаление лишних файлов" title="" id="55" name="Picture"/>
            <a:graphic>
              <a:graphicData uri="http://schemas.openxmlformats.org/drawingml/2006/picture">
                <pic:pic>
                  <pic:nvPicPr>
                    <pic:cNvPr descr="image/12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Переход в каталог курса и удаление лишних файлов</w:t>
      </w:r>
    </w:p>
    <w:p>
      <w:pPr>
        <w:pStyle w:val="BodyText"/>
      </w:pPr>
      <w:r>
        <w:t xml:space="preserve">Далее создаем необходимые каталоги (рис. 13).</w:t>
      </w:r>
    </w:p>
    <w:p>
      <w:pPr>
        <w:pStyle w:val="CaptionedFigure"/>
      </w:pPr>
      <w:r>
        <w:drawing>
          <wp:inline>
            <wp:extent cx="3733800" cy="2587101"/>
            <wp:effectExtent b="0" l="0" r="0" t="0"/>
            <wp:docPr descr="Рис. 13: Создание каталогов" title="" id="58" name="Picture"/>
            <a:graphic>
              <a:graphicData uri="http://schemas.openxmlformats.org/drawingml/2006/picture">
                <pic:pic>
                  <pic:nvPicPr>
                    <pic:cNvPr descr="image/13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каталогов</w:t>
      </w:r>
    </w:p>
    <w:p>
      <w:pPr>
        <w:pStyle w:val="BodyText"/>
      </w:pPr>
      <w:r>
        <w:t xml:space="preserve">Далее отправляем файлы на сервере (рис. 14).</w:t>
      </w:r>
    </w:p>
    <w:p>
      <w:pPr>
        <w:pStyle w:val="CaptionedFigure"/>
      </w:pPr>
      <w:r>
        <w:drawing>
          <wp:inline>
            <wp:extent cx="3733800" cy="1005014"/>
            <wp:effectExtent b="0" l="0" r="0" t="0"/>
            <wp:docPr descr="Рис. 14: Отправление файлов на сервере" title="" id="61" name="Picture"/>
            <a:graphic>
              <a:graphicData uri="http://schemas.openxmlformats.org/drawingml/2006/picture">
                <pic:pic>
                  <pic:nvPicPr>
                    <pic:cNvPr descr="image/14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5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Отправление файлов на сервере</w:t>
      </w:r>
    </w:p>
    <w:p>
      <w:pPr>
        <w:pStyle w:val="BodyText"/>
      </w:pPr>
      <w:r>
        <w:t xml:space="preserve">Проверим правильность создания иерархии рабочего пространства в локальном репозитории (рис. 15).</w:t>
      </w:r>
    </w:p>
    <w:p>
      <w:pPr>
        <w:pStyle w:val="CaptionedFigure"/>
      </w:pPr>
      <w:r>
        <w:drawing>
          <wp:inline>
            <wp:extent cx="3733800" cy="149227"/>
            <wp:effectExtent b="0" l="0" r="0" t="0"/>
            <wp:docPr descr="Рис. 15: Проверка в локальном репозитории" title="" id="64" name="Picture"/>
            <a:graphic>
              <a:graphicData uri="http://schemas.openxmlformats.org/drawingml/2006/picture">
                <pic:pic>
                  <pic:nvPicPr>
                    <pic:cNvPr descr="image/15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в локальном репозитории</w:t>
      </w:r>
    </w:p>
    <w:p>
      <w:pPr>
        <w:pStyle w:val="BodyText"/>
      </w:pPr>
      <w:r>
        <w:t xml:space="preserve">Проверим правильность создания иерархии рабочего пространства на странице github (рис. 16).</w:t>
      </w:r>
    </w:p>
    <w:p>
      <w:pPr>
        <w:pStyle w:val="CaptionedFigure"/>
      </w:pPr>
      <w:r>
        <w:drawing>
          <wp:inline>
            <wp:extent cx="3733800" cy="999624"/>
            <wp:effectExtent b="0" l="0" r="0" t="0"/>
            <wp:docPr descr="Рис. 16: Проверка на странице github." title="" id="67" name="Picture"/>
            <a:graphic>
              <a:graphicData uri="http://schemas.openxmlformats.org/drawingml/2006/picture">
                <pic:pic>
                  <pic:nvPicPr>
                    <pic:cNvPr descr="image/16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на странице github.</w:t>
      </w:r>
    </w:p>
    <w:p>
      <w:pPr>
        <w:pStyle w:val="BodyText"/>
      </w:pPr>
      <w:r>
        <w:t xml:space="preserve">Далее выполним задания для самостоятельной работе. Сначало создаем отчет по выполнению лабораторной работ(рис. 17).</w:t>
      </w:r>
    </w:p>
    <w:p>
      <w:pPr>
        <w:pStyle w:val="CaptionedFigure"/>
      </w:pPr>
      <w:r>
        <w:drawing>
          <wp:inline>
            <wp:extent cx="3733800" cy="300205"/>
            <wp:effectExtent b="0" l="0" r="0" t="0"/>
            <wp:docPr descr="Рис. 17: Создание рабочего пространства (labs&gt;lab02&gt;report)" title="" id="70" name="Picture"/>
            <a:graphic>
              <a:graphicData uri="http://schemas.openxmlformats.org/drawingml/2006/picture">
                <pic:pic>
                  <pic:nvPicPr>
                    <pic:cNvPr descr="image/17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рабочего пространства (labs&gt;lab02&gt;report)</w:t>
      </w:r>
    </w:p>
    <w:p>
      <w:pPr>
        <w:pStyle w:val="BodyText"/>
      </w:pPr>
      <w:r>
        <w:t xml:space="preserve">Далее скопируем отчеты по выполнению предыдущих лабораторных работ в соответствующие каталоги созданного рабочего пространства. (рис. 18).</w:t>
      </w:r>
    </w:p>
    <w:p>
      <w:pPr>
        <w:pStyle w:val="CaptionedFigure"/>
      </w:pPr>
      <w:r>
        <w:drawing>
          <wp:inline>
            <wp:extent cx="3733800" cy="297711"/>
            <wp:effectExtent b="0" l="0" r="0" t="0"/>
            <wp:docPr descr="Рис. 18: Копирование отчета первое лабораторной работы" title="" id="73" name="Picture"/>
            <a:graphic>
              <a:graphicData uri="http://schemas.openxmlformats.org/drawingml/2006/picture">
                <pic:pic>
                  <pic:nvPicPr>
                    <pic:cNvPr descr="image/18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отчета первое лабораторной работы</w:t>
      </w:r>
    </w:p>
    <w:p>
      <w:pPr>
        <w:pStyle w:val="BodyText"/>
      </w:pPr>
      <w:r>
        <w:t xml:space="preserve">Далее загрузим все файлы на github (рис. 19).</w:t>
      </w:r>
    </w:p>
    <w:p>
      <w:pPr>
        <w:pStyle w:val="CaptionedFigure"/>
      </w:pPr>
      <w:r>
        <w:drawing>
          <wp:inline>
            <wp:extent cx="3733800" cy="1114193"/>
            <wp:effectExtent b="0" l="0" r="0" t="0"/>
            <wp:docPr descr="Рис. 19: Загрузка файлов на github." title="" id="76" name="Picture"/>
            <a:graphic>
              <a:graphicData uri="http://schemas.openxmlformats.org/drawingml/2006/picture">
                <pic:pic>
                  <pic:nvPicPr>
                    <pic:cNvPr descr="image/19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Загрузка файлов на github.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данную лабораторную работу я обрела теоретические и практические знания в использовании Linux и github. При помощи консоли я научилась проводить стандартные процедуры при наличии центрального репозитория, настраивать github, создания SSH ключа, сохранение и отправка изменений на локальном репозитории.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Виеру Женифер</dc:creator>
  <dc:language>ru-RU</dc:language>
  <cp:keywords/>
  <dcterms:created xsi:type="dcterms:W3CDTF">2024-10-11T16:35:03Z</dcterms:created>
  <dcterms:modified xsi:type="dcterms:W3CDTF">2024-10-11T16:35:03Z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List of Listings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IBM Plex Serif</vt:lpwstr>
  </property>
  <property fmtid="{D5CDD505-2E9C-101B-9397-08002B2CF9AE}" pid="57" name="mainfontoptions">
    <vt:lpwstr>Ligatures=Common,Ligatures=TeX,Scale=0.94</vt:lpwstr>
  </property>
  <property fmtid="{D5CDD505-2E9C-101B-9397-08002B2CF9AE}" pid="58" name="mathfont">
    <vt:lpwstr>STIX Two Math</vt:lpwstr>
  </property>
  <property fmtid="{D5CDD505-2E9C-101B-9397-08002B2CF9AE}" pid="59" name="mathfontoptions">
    <vt:lpwstr/>
  </property>
  <property fmtid="{D5CDD505-2E9C-101B-9397-08002B2CF9AE}" pid="60" name="monofont">
    <vt:lpwstr>IBM Plex Mono</vt:lpwstr>
  </property>
  <property fmtid="{D5CDD505-2E9C-101B-9397-08002B2CF9AE}" pid="61" name="monofontoptions">
    <vt:lpwstr>Scale=MatchLowercase,Scale=0.94,FakeStretch=0.9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IBM Plex Serif</vt:lpwstr>
  </property>
  <property fmtid="{D5CDD505-2E9C-101B-9397-08002B2CF9AE}" pid="72" name="romanfontoptions">
    <vt:lpwstr>Ligatures=Common,Ligatures=TeX,Scale=0.94</vt:lpwstr>
  </property>
  <property fmtid="{D5CDD505-2E9C-101B-9397-08002B2CF9AE}" pid="73" name="sansfont">
    <vt:lpwstr>IBM Plex Sans</vt:lpwstr>
  </property>
  <property fmtid="{D5CDD505-2E9C-101B-9397-08002B2CF9AE}" pid="74" name="sansfontoptions">
    <vt:lpwstr>Ligatures=Common,Ligatures=TeX,Scale=MatchLowercase,Scale=0.94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Система контроля версий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