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4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Виеру</w:t>
      </w:r>
      <w:r>
        <w:t xml:space="preserve"> </w:t>
      </w:r>
      <w:r>
        <w:t xml:space="preserve">Женифер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программам лабораторной работы № 9, перешла в него и</w:t>
      </w:r>
      <w:r>
        <w:t xml:space="preserve"> </w:t>
      </w:r>
      <w:r>
        <w:t xml:space="preserve">создала файл lab09-1.asm. Потом открыла его с помощью команды mc и горячай клавиши F4 и написала в нем следующий текст(рис. 1).</w:t>
      </w:r>
    </w:p>
    <w:p>
      <w:pPr>
        <w:pStyle w:val="CaptionedFigure"/>
      </w:pPr>
      <w:r>
        <w:drawing>
          <wp:inline>
            <wp:extent cx="3733800" cy="1165503"/>
            <wp:effectExtent b="0" l="0" r="0" t="0"/>
            <wp:docPr descr="Рис. 1: Создание lab09-1.asm" title="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lab09-1.asm</w:t>
      </w:r>
    </w:p>
    <w:p>
      <w:pPr>
        <w:pStyle w:val="BodyText"/>
      </w:pPr>
      <w:r>
        <w:t xml:space="preserve">Потом написала программу программу вычисления арифметического выражения</w:t>
      </w:r>
      <w:r>
        <w:t xml:space="preserve"> </w:t>
      </w:r>
      <w:r>
        <w:t xml:space="preserve">f(x) = 2x + 7 с помощью подпрограммы _calcul. (рис. 2).</w:t>
      </w:r>
    </w:p>
    <w:p>
      <w:pPr>
        <w:pStyle w:val="CaptionedFigure"/>
      </w:pPr>
      <w:r>
        <w:drawing>
          <wp:inline>
            <wp:extent cx="3733800" cy="3537284"/>
            <wp:effectExtent b="0" l="0" r="0" t="0"/>
            <wp:docPr descr="Рис. 2: Текст программы" title="" id="25" name="Picture"/>
            <a:graphic>
              <a:graphicData uri="http://schemas.openxmlformats.org/drawingml/2006/picture">
                <pic:pic>
                  <pic:nvPicPr>
                    <pic:cNvPr descr="image/2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Создала исполняемый файл запустила его и проверила его работу (рис. 3).</w:t>
      </w:r>
    </w:p>
    <w:p>
      <w:pPr>
        <w:pStyle w:val="CaptionedFigure"/>
      </w:pPr>
      <w:r>
        <w:drawing>
          <wp:inline>
            <wp:extent cx="3733800" cy="892247"/>
            <wp:effectExtent b="0" l="0" r="0" t="0"/>
            <wp:docPr descr="Рис. 3: Запуск lab09-1.asm" title="" id="28" name="Picture"/>
            <a:graphic>
              <a:graphicData uri="http://schemas.openxmlformats.org/drawingml/2006/picture">
                <pic:pic>
                  <pic:nvPicPr>
                    <pic:cNvPr descr="image/3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lab09-1.asm</w:t>
      </w:r>
    </w:p>
    <w:p>
      <w:pPr>
        <w:pStyle w:val="BodyText"/>
      </w:pPr>
      <w:r>
        <w:t xml:space="preserve">Изменила текст программы так, чтобы она вычисляла f(g(x)) (рис. 4).</w:t>
      </w:r>
    </w:p>
    <w:p>
      <w:pPr>
        <w:pStyle w:val="CaptionedFigure"/>
      </w:pPr>
      <w:r>
        <w:drawing>
          <wp:inline>
            <wp:extent cx="3733800" cy="6678460"/>
            <wp:effectExtent b="0" l="0" r="0" t="0"/>
            <wp:docPr descr="Рис. 4: Текст программы" title="" id="31" name="Picture"/>
            <a:graphic>
              <a:graphicData uri="http://schemas.openxmlformats.org/drawingml/2006/picture">
                <pic:pic>
                  <pic:nvPicPr>
                    <pic:cNvPr descr="image/4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Создала исполняемый файл запустила его и проверила его работу (рис. 5).</w:t>
      </w:r>
    </w:p>
    <w:p>
      <w:pPr>
        <w:pStyle w:val="CaptionedFigure"/>
      </w:pPr>
      <w:r>
        <w:drawing>
          <wp:inline>
            <wp:extent cx="3733800" cy="994934"/>
            <wp:effectExtent b="0" l="0" r="0" t="0"/>
            <wp:docPr descr="Рис. 5: Запуск lab09-1.asm" title="" id="34" name="Picture"/>
            <a:graphic>
              <a:graphicData uri="http://schemas.openxmlformats.org/drawingml/2006/picture">
                <pic:pic>
                  <pic:nvPicPr>
                    <pic:cNvPr descr="image/5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lab09-1.asm</w:t>
      </w:r>
    </w:p>
    <w:p>
      <w:pPr>
        <w:pStyle w:val="BodyText"/>
      </w:pPr>
      <w:r>
        <w:t xml:space="preserve">Создала файл lab09-2.asm с текстом программы вывода сообщения Hello world!(рис. 6).</w:t>
      </w:r>
    </w:p>
    <w:p>
      <w:pPr>
        <w:pStyle w:val="CaptionedFigure"/>
      </w:pPr>
      <w:r>
        <w:drawing>
          <wp:inline>
            <wp:extent cx="3733800" cy="3932214"/>
            <wp:effectExtent b="0" l="0" r="0" t="0"/>
            <wp:docPr descr="Рис. 6: Текст программы" title="" id="37" name="Picture"/>
            <a:graphic>
              <a:graphicData uri="http://schemas.openxmlformats.org/drawingml/2006/picture">
                <pic:pic>
                  <pic:nvPicPr>
                    <pic:cNvPr descr="image/6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Текст программы</w:t>
      </w:r>
    </w:p>
    <w:p>
      <w:pPr>
        <w:pStyle w:val="BodyText"/>
      </w:pPr>
      <w:r>
        <w:t xml:space="preserve">Создала исполняемый файл и загрузила его файл в отладчик gdb и запустила его(рис. 7).</w:t>
      </w:r>
    </w:p>
    <w:p>
      <w:pPr>
        <w:pStyle w:val="CaptionedFigure"/>
      </w:pPr>
      <w:r>
        <w:drawing>
          <wp:inline>
            <wp:extent cx="3733800" cy="3122814"/>
            <wp:effectExtent b="0" l="0" r="0" t="0"/>
            <wp:docPr descr="Рис. 7: Запуск lab09-1.asm" title="" id="40" name="Picture"/>
            <a:graphic>
              <a:graphicData uri="http://schemas.openxmlformats.org/drawingml/2006/picture">
                <pic:pic>
                  <pic:nvPicPr>
                    <pic:cNvPr descr="image/7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lab09-1.asm</w:t>
      </w:r>
    </w:p>
    <w:p>
      <w:pPr>
        <w:pStyle w:val="BodyText"/>
      </w:pPr>
      <w:r>
        <w:t xml:space="preserve">Для более подробного анализа программы установила брейкпоинт на метку _start, с</w:t>
      </w:r>
      <w:r>
        <w:t xml:space="preserve"> </w:t>
      </w:r>
      <w:r>
        <w:t xml:space="preserve">которой начинается выполнение любой ассемблерной программы, и запустила её(рис. 8).</w:t>
      </w:r>
    </w:p>
    <w:p>
      <w:pPr>
        <w:pStyle w:val="CaptionedFigure"/>
      </w:pPr>
      <w:r>
        <w:drawing>
          <wp:inline>
            <wp:extent cx="3733800" cy="1763183"/>
            <wp:effectExtent b="0" l="0" r="0" t="0"/>
            <wp:docPr descr="Рис. 8: Запуск" title="" id="43" name="Picture"/>
            <a:graphic>
              <a:graphicData uri="http://schemas.openxmlformats.org/drawingml/2006/picture">
                <pic:pic>
                  <pic:nvPicPr>
                    <pic:cNvPr descr="image/8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</w:t>
      </w:r>
    </w:p>
    <w:p>
      <w:pPr>
        <w:pStyle w:val="BodyText"/>
      </w:pPr>
      <w:r>
        <w:t xml:space="preserve">Посмотрела дисассимилированный код программы с помощью команды disassemble</w:t>
      </w:r>
      <w:r>
        <w:t xml:space="preserve"> </w:t>
      </w:r>
      <w:r>
        <w:t xml:space="preserve">начиная с метки _start(рис. 9).</w:t>
      </w:r>
    </w:p>
    <w:p>
      <w:pPr>
        <w:pStyle w:val="CaptionedFigure"/>
      </w:pPr>
      <w:r>
        <w:drawing>
          <wp:inline>
            <wp:extent cx="3733800" cy="1939636"/>
            <wp:effectExtent b="0" l="0" r="0" t="0"/>
            <wp:docPr descr="Рис. 9: disassemble _start" title="" id="46" name="Picture"/>
            <a:graphic>
              <a:graphicData uri="http://schemas.openxmlformats.org/drawingml/2006/picture">
                <pic:pic>
                  <pic:nvPicPr>
                    <pic:cNvPr descr="image/9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disassemble _start</w:t>
      </w:r>
    </w:p>
    <w:p>
      <w:pPr>
        <w:pStyle w:val="BodyText"/>
      </w:pPr>
      <w:r>
        <w:t xml:space="preserve">Переключилась на отображение команд с Intel’овским синтаксисом, введя команду set</w:t>
      </w:r>
      <w:r>
        <w:t xml:space="preserve"> </w:t>
      </w:r>
      <w:r>
        <w:t xml:space="preserve">disassembly-flavor intel(рис. 10).</w:t>
      </w:r>
    </w:p>
    <w:p>
      <w:pPr>
        <w:pStyle w:val="CaptionedFigure"/>
      </w:pPr>
      <w:r>
        <w:drawing>
          <wp:inline>
            <wp:extent cx="3733800" cy="2051419"/>
            <wp:effectExtent b="0" l="0" r="0" t="0"/>
            <wp:docPr descr="Рис. 10: Текст программы" title="" id="49" name="Picture"/>
            <a:graphic>
              <a:graphicData uri="http://schemas.openxmlformats.org/drawingml/2006/picture">
                <pic:pic>
                  <pic:nvPicPr>
                    <pic:cNvPr descr="image/10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программы</w:t>
      </w:r>
    </w:p>
    <w:p>
      <w:pPr>
        <w:pStyle w:val="BodyText"/>
      </w:pPr>
      <w:r>
        <w:t xml:space="preserve">Включила режим псевдографики для более удобного анализа программы (рис. 11).</w:t>
      </w:r>
    </w:p>
    <w:p>
      <w:pPr>
        <w:pStyle w:val="CaptionedFigure"/>
      </w:pPr>
      <w:r>
        <w:drawing>
          <wp:inline>
            <wp:extent cx="3733800" cy="3962294"/>
            <wp:effectExtent b="0" l="0" r="0" t="0"/>
            <wp:docPr descr="Рис. 11: Запуск layout regs" title="" id="52" name="Picture"/>
            <a:graphic>
              <a:graphicData uri="http://schemas.openxmlformats.org/drawingml/2006/picture">
                <pic:pic>
                  <pic:nvPicPr>
                    <pic:cNvPr descr="image/11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layout regs</w:t>
      </w:r>
    </w:p>
    <w:p>
      <w:pPr>
        <w:pStyle w:val="BodyText"/>
      </w:pPr>
      <w:r>
        <w:t xml:space="preserve">Проверила установления точки останова по имени метки (_start) с помощью команды info breakpoints (рис. 12).</w:t>
      </w:r>
    </w:p>
    <w:p>
      <w:pPr>
        <w:pStyle w:val="CaptionedFigure"/>
      </w:pPr>
      <w:r>
        <w:drawing>
          <wp:inline>
            <wp:extent cx="3733800" cy="2993341"/>
            <wp:effectExtent b="0" l="0" r="0" t="0"/>
            <wp:docPr descr="Рис. 12: Текст программы" title="" id="55" name="Picture"/>
            <a:graphic>
              <a:graphicData uri="http://schemas.openxmlformats.org/drawingml/2006/picture">
                <pic:pic>
                  <pic:nvPicPr>
                    <pic:cNvPr descr="image/12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программы</w:t>
      </w:r>
    </w:p>
    <w:p>
      <w:pPr>
        <w:pStyle w:val="BodyText"/>
      </w:pPr>
      <w:r>
        <w:t xml:space="preserve">С помощью команды я посмотрела значение переменной msg1 и msg2(рис. 13).</w:t>
      </w:r>
    </w:p>
    <w:p>
      <w:pPr>
        <w:pStyle w:val="CaptionedFigure"/>
      </w:pPr>
      <w:r>
        <w:drawing>
          <wp:inline>
            <wp:extent cx="3733800" cy="917551"/>
            <wp:effectExtent b="0" l="0" r="0" t="0"/>
            <wp:docPr descr="Рис. 13: Значение переменной msg1 и msg2" title="" id="58" name="Picture"/>
            <a:graphic>
              <a:graphicData uri="http://schemas.openxmlformats.org/drawingml/2006/picture">
                <pic:pic>
                  <pic:nvPicPr>
                    <pic:cNvPr descr="image/17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7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Значение переменной msg1 и msg2</w:t>
      </w:r>
    </w:p>
    <w:p>
      <w:pPr>
        <w:pStyle w:val="BodyText"/>
      </w:pPr>
      <w:r>
        <w:t xml:space="preserve">С помощью команды set изменила значение переменной msg1 (рис. 14).</w:t>
      </w:r>
    </w:p>
    <w:p>
      <w:pPr>
        <w:pStyle w:val="CaptionedFigure"/>
      </w:pPr>
      <w:r>
        <w:drawing>
          <wp:inline>
            <wp:extent cx="3733800" cy="924115"/>
            <wp:effectExtent b="0" l="0" r="0" t="0"/>
            <wp:docPr descr="Рис. 14: Изменение переменной msg1" title="" id="61" name="Picture"/>
            <a:graphic>
              <a:graphicData uri="http://schemas.openxmlformats.org/drawingml/2006/picture">
                <pic:pic>
                  <pic:nvPicPr>
                    <pic:cNvPr descr="image/18.jpe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Изменение переменной msg1</w:t>
      </w:r>
    </w:p>
    <w:p>
      <w:pPr>
        <w:pStyle w:val="BodyText"/>
      </w:pPr>
      <w:r>
        <w:t xml:space="preserve">С помощью команды set изменила значение переменной msg2 (рис. 15).</w:t>
      </w:r>
    </w:p>
    <w:p>
      <w:pPr>
        <w:pStyle w:val="CaptionedFigure"/>
      </w:pPr>
      <w:r>
        <w:drawing>
          <wp:inline>
            <wp:extent cx="3733800" cy="924115"/>
            <wp:effectExtent b="0" l="0" r="0" t="0"/>
            <wp:docPr descr="Рис. 15: Изменение переменной msg2" title="" id="64" name="Picture"/>
            <a:graphic>
              <a:graphicData uri="http://schemas.openxmlformats.org/drawingml/2006/picture">
                <pic:pic>
                  <pic:nvPicPr>
                    <pic:cNvPr descr="image/19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переменной msg2</w:t>
      </w:r>
    </w:p>
    <w:p>
      <w:pPr>
        <w:pStyle w:val="BodyText"/>
      </w:pPr>
      <w:r>
        <w:t xml:space="preserve">Потом я вывела значение регистров ecx eax (рис. 16).</w:t>
      </w:r>
    </w:p>
    <w:p>
      <w:pPr>
        <w:pStyle w:val="CaptionedFigure"/>
      </w:pPr>
      <w:r>
        <w:drawing>
          <wp:inline>
            <wp:extent cx="2197100" cy="2895600"/>
            <wp:effectExtent b="0" l="0" r="0" t="0"/>
            <wp:docPr descr="Рис. 16: Значение регистров ecx eax" title="" id="67" name="Picture"/>
            <a:graphic>
              <a:graphicData uri="http://schemas.openxmlformats.org/drawingml/2006/picture">
                <pic:pic>
                  <pic:nvPicPr>
                    <pic:cNvPr descr="image/20.jpe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Значение регистров ecx eax</w:t>
      </w:r>
    </w:p>
    <w:p>
      <w:pPr>
        <w:pStyle w:val="BodyText"/>
      </w:pPr>
      <w:r>
        <w:t xml:space="preserve">Я изменила значение регистра ebx. Команда выводит два разных значения</w:t>
      </w:r>
      <w:r>
        <w:t xml:space="preserve"> </w:t>
      </w:r>
      <w:r>
        <w:t xml:space="preserve">так как в первый раз мы вносим значение 2, а во второй раз регистр равен</w:t>
      </w:r>
      <w:r>
        <w:t xml:space="preserve"> </w:t>
      </w:r>
      <w:r>
        <w:t xml:space="preserve">двум, поэтому и значения разные. (рис. 17).</w:t>
      </w:r>
    </w:p>
    <w:p>
      <w:pPr>
        <w:pStyle w:val="CaptionedFigure"/>
      </w:pPr>
      <w:r>
        <w:drawing>
          <wp:inline>
            <wp:extent cx="2159000" cy="2082800"/>
            <wp:effectExtent b="0" l="0" r="0" t="0"/>
            <wp:docPr descr="Рис. 17: Значение регистра ebx" title="" id="70" name="Picture"/>
            <a:graphic>
              <a:graphicData uri="http://schemas.openxmlformats.org/drawingml/2006/picture">
                <pic:pic>
                  <pic:nvPicPr>
                    <pic:cNvPr descr="image/21.jpe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Значение регистра ebx</w:t>
      </w:r>
    </w:p>
    <w:p>
      <w:pPr>
        <w:pStyle w:val="BodyText"/>
      </w:pPr>
      <w:r>
        <w:t xml:space="preserve">Я посмотрела все позиции стека. По первому адрему хранится адрес,</w:t>
      </w:r>
      <w:r>
        <w:t xml:space="preserve"> </w:t>
      </w:r>
      <w:r>
        <w:t xml:space="preserve">в остальных адресах хранятся элементы. Элементы расположены с</w:t>
      </w:r>
      <w:r>
        <w:t xml:space="preserve"> </w:t>
      </w:r>
      <w:r>
        <w:t xml:space="preserve">интервалом в 4 единицы, так как стек может хранить до 4 байт, и для того (рис. 18).</w:t>
      </w:r>
    </w:p>
    <w:p>
      <w:pPr>
        <w:pStyle w:val="CaptionedFigure"/>
      </w:pPr>
      <w:r>
        <w:drawing>
          <wp:inline>
            <wp:extent cx="3733800" cy="1513965"/>
            <wp:effectExtent b="0" l="0" r="0" t="0"/>
            <wp:docPr descr="Рис. 18: Все позиции стека" title="" id="73" name="Picture"/>
            <a:graphic>
              <a:graphicData uri="http://schemas.openxmlformats.org/drawingml/2006/picture">
                <pic:pic>
                  <pic:nvPicPr>
                    <pic:cNvPr descr="image/22.jpe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Все позиции стека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 я приобрела навыки написания программ использованием подпрограмм. Познакомилася с методами отладки при помозь GDB и его основными возможностями.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4" Target="media/rId24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Виеру Женифер</dc:creator>
  <dc:language>ru-RU</dc:language>
  <cp:keywords/>
  <dcterms:created xsi:type="dcterms:W3CDTF">2024-12-07T09:50:08Z</dcterms:created>
  <dcterms:modified xsi:type="dcterms:W3CDTF">2024-12-07T09:50:08Z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Понятие подпрограммы.Отладчик GDB.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