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sz w:val="24"/>
        </w:rPr>
        <w:t>BỘ THÔNG TIN VÀ TRUYỀN THÔNG</w:t>
        <w:br/>
        <w:t>HỌC VIỆN CÔNG NGHỆ BƯU CHÍNH VIỄN THÔNG</w:t>
        <w:br/>
        <w:t>KHOA CÔNG NGHỆ THÔNG TIN 2</w:t>
        <w:br/>
      </w:r>
    </w:p>
    <w:p>
      <w:pPr>
        <w:spacing w:before="360" w:after="240" w:line="276" w:lineRule="auto"/>
        <w:jc w:val="center"/>
      </w:pPr>
      <w:r>
        <w:rPr>
          <w:rFonts w:ascii="Calibri" w:hAnsi="Calibri"/>
          <w:b/>
          <w:i w:val="0"/>
          <w:sz w:val="28"/>
        </w:rPr>
        <w:t>BÁO CÁO PHÂN TÍCH LÝ THUYẾT VÀ BẢO MẬT (ANALYSIS REPORT)</w:t>
        <w:br/>
        <w:t>LEADERLESS SMPC SECURE SUM PROTOCOL</w:t>
      </w:r>
    </w:p>
    <w:p>
      <w:pPr>
        <w:spacing w:before="120" w:after="360" w:line="276" w:lineRule="auto"/>
        <w:jc w:val="center"/>
      </w:pPr>
      <w:r>
        <w:rPr>
          <w:rFonts w:ascii="Calibri" w:hAnsi="Calibri"/>
          <w:b w:val="0"/>
          <w:i/>
          <w:sz w:val="22"/>
        </w:rPr>
        <w:t>Chủ đề #104 – Danh mục 11: Security and Privacy</w:t>
        <w:br/>
        <w:t>Mã đề tài: 104</w:t>
      </w:r>
    </w:p>
    <w:p>
      <w:pPr>
        <w:spacing w:before="240" w:after="120" w:line="276" w:lineRule="auto"/>
        <w:jc w:val="left"/>
      </w:pPr>
      <w:r>
        <w:rPr>
          <w:rFonts w:ascii="Calibri" w:hAnsi="Calibri"/>
          <w:b/>
          <w:i w:val="0"/>
          <w:sz w:val="32"/>
        </w:rPr>
        <w:t>1. Giới thiệu và Bối cảnh Bài toán</w:t>
      </w:r>
    </w:p>
    <w:p>
      <w:pPr>
        <w:spacing w:before="0" w:after="120" w:line="276" w:lineRule="auto"/>
        <w:jc w:val="left"/>
      </w:pPr>
      <w:r>
        <w:t>Báo cáo này phân tích các lựa chọn thiết kế trong việc triển khai hệ thống tính toán đa bên an toàn (SMPC) dựa trên giao thức Secure Sum vòng tròn bảo vệ quyền riêng tư cho khảo sát lương doanh nghiệp. Tất cả các quyết định thiết kế được biện minh dựa trên sách giáo trình CSDLPT của M. Tamer Özsu &amp; Patrick Valduriez (Principles of Distributed Database Systems, 4th ed.) và các bài báo nền tảng về SMPC.</w:t>
        <w:br/>
        <w:t>Thách thức cốt lõi được nêu trong đề tài 104: làm thế nào để 4 phòng ban (site) tính toán được tổng lương toàn cục mà không tiết lộ lương cục bộ cho các site khác hay máy chủ trung tâm. Dữ liệu nhạy cảm phải được bảo vệ tuyệt đối ngay cả khi có kẻ tấn công nghe lén trên đường truyền.</w:t>
      </w:r>
    </w:p>
    <w:p>
      <w:pPr>
        <w:spacing w:before="240" w:after="120" w:line="276" w:lineRule="auto"/>
        <w:jc w:val="left"/>
      </w:pPr>
      <w:r>
        <w:rPr>
          <w:rFonts w:ascii="Calibri" w:hAnsi="Calibri"/>
          <w:b/>
          <w:i w:val="0"/>
          <w:sz w:val="32"/>
        </w:rPr>
        <w:t>2. Biện minh Thiết kế Kiến trúc</w:t>
      </w:r>
    </w:p>
    <w:p>
      <w:pPr>
        <w:spacing w:before="240" w:after="120" w:line="276" w:lineRule="auto"/>
        <w:jc w:val="left"/>
      </w:pPr>
      <w:r>
        <w:rPr>
          <w:rFonts w:ascii="Calibri" w:hAnsi="Calibri"/>
          <w:b/>
          <w:i w:val="0"/>
          <w:sz w:val="28"/>
        </w:rPr>
        <w:t>2.1. Tại sao chọn Distributed SMPC thay vì Centralized Coordinator?</w:t>
      </w:r>
    </w:p>
    <w:p>
      <w:pPr>
        <w:spacing w:before="0" w:after="120" w:line="276" w:lineRule="auto"/>
        <w:jc w:val="left"/>
      </w:pPr>
      <w:r>
        <w:t>Özsu &amp; Valduriez định nghĩa kiến trúc tập trung truyền thống dựa vào một Query Coordinator thu thập dữ liệu thô từ các site để xử lý. Thiết kế này tạo ra một điểm yếu bảo mật chí mạng:</w:t>
        <w:br/>
        <w:t>"Nếu trạm điều phối trung tâm bị thỏa hiệp (Single Point of Compromise), hoặc đường truyền mạng bị nghe lén, toàn bộ dữ liệu thô nhạy cảm sẽ bị rò rỉ." (Özsu &amp; Valduriez)</w:t>
        <w:br/>
        <w:t>Kiến trúc phi tập trung SMPC loại bỏ trạm trung tâm này. Dữ liệu lương thô của từng phòng ban luôn được lưu trữ tự trị tại chính site đó dưới dạng các hàng ghi nhân viên và không bao giờ di chuyển khỏi bộ nhớ RAM của site. Để ngăn ngừa việc xâm nhập qua kênh truyền API, dự án đã xóa bỏ hoàn toàn API public truy xuất trực tiếp dữ liệu thô (no GET /salary endpoint), loại bỏ hoàn toàn nguy cơ mất an toàn thông tin tập trung.</w:t>
      </w:r>
    </w:p>
    <w:p>
      <w:pPr>
        <w:spacing w:before="240" w:after="120" w:line="276" w:lineRule="auto"/>
        <w:jc w:val="left"/>
      </w:pPr>
      <w:r>
        <w:rPr>
          <w:rFonts w:ascii="Calibri" w:hAnsi="Calibri"/>
          <w:b/>
          <w:i w:val="0"/>
          <w:sz w:val="28"/>
        </w:rPr>
        <w:t>2.2. Tại sao chọn Ring Topology cho Secure Sum?</w:t>
      </w:r>
    </w:p>
    <w:p>
      <w:pPr>
        <w:spacing w:before="0" w:after="120" w:line="276" w:lineRule="auto"/>
        <w:jc w:val="left"/>
      </w:pPr>
      <w:r>
        <w:t>Mô hình mạng vòng (Ring Topology) được chọn để tối ưu hóa tối đa chi phí truyền thông (Communication Cost):</w:t>
        <w:br/>
        <w:t>• Trong hệ cơ sở dữ liệu phân tán, chi phí truyền thông mạng là chi phí nhạy cảm nhất. Nếu gửi toàn bộ dữ liệu thô qua mạng, chi phí băng thông và thiết lập kênh truyền bảo mật sẽ rất lớn.</w:t>
        <w:br/>
        <w:t>• Với Secure Sum mạng vòng, mỗi site chỉ cần thực hiện duy nhất 1 cuộc gọi mạng HTTP POST sang site kế tiếp trong suốt chu kỳ tính toán, đảm bảo thời gian xử lý vòng lặp cực thấp (khoảng 23ms trên localhost).</w:t>
      </w:r>
    </w:p>
    <w:p>
      <w:pPr>
        <w:spacing w:before="240" w:after="120" w:line="276" w:lineRule="auto"/>
        <w:jc w:val="left"/>
      </w:pPr>
      <w:r>
        <w:rPr>
          <w:rFonts w:ascii="Calibri" w:hAnsi="Calibri"/>
          <w:b/>
          <w:i w:val="0"/>
          <w:sz w:val="28"/>
        </w:rPr>
        <w:t>2.3. Phân loại theo Định lý CAP</w:t>
      </w:r>
    </w:p>
    <w:p>
      <w:pPr>
        <w:spacing w:before="0" w:after="120" w:line="276" w:lineRule="auto"/>
        <w:jc w:val="left"/>
      </w:pPr>
      <w:r>
        <w:t>Theo định lý CAP, hệ thống này được thiết kế theo mô hình **CP (Consistency + Partition Tolerance)**:</w:t>
        <w:br/>
        <w:t>• Consistency: Được đặt lên hàng đầu. Nếu một nút mạng bị sập (Node Failure), hệ thống lập tức hủy bỏ giao dịch (Abort) và trả về lỗi 502, không chấp nhận chạy tiếp để tránh kết quả tổng bị thiếu hụt dữ liệu và sai lệch toán học.</w:t>
        <w:br/>
        <w:t>• Partition Tolerance: Hệ thống phát hiện phân vùng hoặc sập nút thông qua cơ chế Axios timeout 3 giây để giải phóng tài nguyên các nút còn lại.</w:t>
        <w:br/>
        <w:t>• Availability: Bị hy sinh một phần khi xảy ra lỗi (hệ thống sẽ Abort thay vì tiếp tục tính toán thiếu chính xác).</w:t>
      </w:r>
    </w:p>
    <w:p>
      <w:pPr>
        <w:spacing w:before="240" w:after="120" w:line="276" w:lineRule="auto"/>
        <w:jc w:val="left"/>
      </w:pPr>
      <w:r>
        <w:rPr>
          <w:rFonts w:ascii="Calibri" w:hAnsi="Calibri"/>
          <w:b/>
          <w:i w:val="0"/>
          <w:sz w:val="32"/>
        </w:rPr>
        <w:t>3. Cơ sở Lý thuyết &amp; Chứng minh Toán học</w:t>
      </w:r>
    </w:p>
    <w:p>
      <w:pPr>
        <w:spacing w:before="0" w:after="120" w:line="276" w:lineRule="auto"/>
        <w:jc w:val="left"/>
      </w:pPr>
      <w:r>
        <w:t>Gọi X_A, X_B, X_C, X_D lần lượt là lương riêng tư cục bộ của các Site A, B, C, D (được tính bằng cách tổng hợp sum() danh sách nhân viên tại chỗ). Gọi R là số ngẫu nhiên bảo mật cao sinh ra từ crypto.randomInt() tại Site A. Quy trình truyền dữ liệu tuần hoàn được biểu diễn toán học như sau:</w:t>
        <w:br/>
        <w:t>• Tại Site A (nút khởi trị):</w:t>
        <w:br/>
        <w:t xml:space="preserve">  S_1 = X_A + R</w:t>
        <w:br/>
        <w:t>• Tại Site B (nhận S_1 và cộng thêm lương cục bộ X_B):</w:t>
        <w:br/>
        <w:t xml:space="preserve">  S_2 = S_1 + X_B = X_A + X_B + R</w:t>
        <w:br/>
        <w:t>• Tại Site C (nhận S_2 và cộng thêm lương cục bộ X_C):</w:t>
        <w:br/>
        <w:t xml:space="preserve">  S_3 = S_2 + X_C = X_A + X_B + X_C + R</w:t>
        <w:br/>
        <w:t>• Tại Site D (nhận S_3 và cộng thêm lương cục bộ X_D):</w:t>
        <w:br/>
        <w:t xml:space="preserve">  S_4 = S_3 + X_D = X_A + X_B + X_C + X_D + R</w:t>
        <w:br/>
        <w:br/>
        <w:t>Tại đầu cuối của vòng tuần hoàn, gói tin S_4 được gửi trả về lại cho Site A. Site A dựa vào transactionId để lấy đúng số R từ Map bộ nhớ trong RAM và thực hiện giải mã:</w:t>
        <w:br/>
        <w:t xml:space="preserve">  S_final = S_4 - R = (X_A + X_B + X_C + X_D + R) - R = X_A + X_B + X_C + X_D</w:t>
        <w:br/>
        <w:br/>
        <w:t>Từ kết quả tổng lương toàn cục S_final, Site A thực hiện phép chia cho 4 (số site) để công bố trung bình phòng ban, và chia cho tổng số nhân viên (12) để công bố trung bình lương nhân viên:</w:t>
        <w:br/>
        <w:t xml:space="preserve">  Average_Dept = S_final / 4 | Average_Emp = S_final / 12</w:t>
        <w:br/>
        <w:br/>
        <w:t>Chứng minh toán học trên khẳng định tính chính xác tuyệt đối của thuật toán Secure Sum (sai số bằng 0), bảo toàn nguyên vẹn kết quả tổng hợp trong khi vẫn giữ kín hoàn toàn dữ liệu thô của từng site.</w:t>
      </w:r>
    </w:p>
    <w:p>
      <w:pPr>
        <w:spacing w:before="240" w:after="120" w:line="276" w:lineRule="auto"/>
        <w:jc w:val="left"/>
      </w:pPr>
      <w:r>
        <w:rPr>
          <w:rFonts w:ascii="Calibri" w:hAnsi="Calibri"/>
          <w:b/>
          <w:i w:val="0"/>
          <w:sz w:val="32"/>
        </w:rPr>
        <w:t>4. Phân tích Hiệu năng</w:t>
      </w:r>
    </w:p>
    <w:p>
      <w:pPr>
        <w:spacing w:before="240" w:after="120" w:line="276" w:lineRule="auto"/>
        <w:jc w:val="left"/>
      </w:pPr>
      <w:r>
        <w:rPr>
          <w:rFonts w:ascii="Calibri" w:hAnsi="Calibri"/>
          <w:b/>
          <w:i w:val="0"/>
          <w:sz w:val="28"/>
        </w:rPr>
        <w:t>4.1. Kết quả đo lường thực tế</w:t>
      </w:r>
    </w:p>
    <w:tbl>
      <w:tblPr>
        <w:tblW w:type="auto" w:w="0"/>
        <w:jc w:val="center"/>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Bình thường (4/4 UP)</w:t>
            </w:r>
          </w:p>
        </w:tc>
        <w:tc>
          <w:tcPr>
            <w:tcW w:type="dxa" w:w="2880"/>
          </w:tcPr>
          <w:p>
            <w:r>
              <w:rPr>
                <w:b/>
              </w:rPr>
              <w:t>Giai đoạn Lỗi (Site C DOWN)</w:t>
            </w:r>
          </w:p>
        </w:tc>
      </w:tr>
      <w:tr>
        <w:tc>
          <w:tcPr>
            <w:tcW w:type="dxa" w:w="2880"/>
          </w:tcPr>
          <w:p>
            <w:r>
              <w:t>Write Latency trung bình</w:t>
            </w:r>
          </w:p>
        </w:tc>
        <w:tc>
          <w:tcPr>
            <w:tcW w:type="dxa" w:w="2880"/>
          </w:tcPr>
          <w:p>
            <w:r>
              <w:t>~23 ms</w:t>
            </w:r>
          </w:p>
        </w:tc>
        <w:tc>
          <w:tcPr>
            <w:tcW w:type="dxa" w:w="2880"/>
          </w:tcPr>
          <w:p>
            <w:r>
              <w:t>~26 ms</w:t>
            </w:r>
          </w:p>
        </w:tc>
      </w:tr>
      <w:tr>
        <w:tc>
          <w:tcPr>
            <w:tcW w:type="dxa" w:w="2880"/>
          </w:tcPr>
          <w:p>
            <w:r>
              <w:t>Write Latency p50</w:t>
            </w:r>
          </w:p>
        </w:tc>
        <w:tc>
          <w:tcPr>
            <w:tcW w:type="dxa" w:w="2880"/>
          </w:tcPr>
          <w:p>
            <w:r>
              <w:t>~20 ms</w:t>
            </w:r>
          </w:p>
        </w:tc>
        <w:tc>
          <w:tcPr>
            <w:tcW w:type="dxa" w:w="2880"/>
          </w:tcPr>
          <w:p>
            <w:r>
              <w:t>~22.9 ms</w:t>
            </w:r>
          </w:p>
        </w:tc>
      </w:tr>
      <w:tr>
        <w:tc>
          <w:tcPr>
            <w:tcW w:type="dxa" w:w="2880"/>
          </w:tcPr>
          <w:p>
            <w:r>
              <w:t>Tỷ lệ thành công</w:t>
            </w:r>
          </w:p>
        </w:tc>
        <w:tc>
          <w:tcPr>
            <w:tcW w:type="dxa" w:w="2880"/>
          </w:tcPr>
          <w:p>
            <w:r>
              <w:t>100%</w:t>
            </w:r>
          </w:p>
        </w:tc>
        <w:tc>
          <w:tcPr>
            <w:tcW w:type="dxa" w:w="2880"/>
          </w:tcPr>
          <w:p>
            <w:r>
              <w:t>0% (Abort giao dịch)</w:t>
            </w:r>
          </w:p>
        </w:tc>
      </w:tr>
      <w:tr>
        <w:tc>
          <w:tcPr>
            <w:tcW w:type="dxa" w:w="2880"/>
          </w:tcPr>
          <w:p>
            <w:r>
              <w:t>Thông báo lỗi</w:t>
            </w:r>
          </w:p>
        </w:tc>
        <w:tc>
          <w:tcPr>
            <w:tcW w:type="dxa" w:w="2880"/>
          </w:tcPr>
          <w:p>
            <w:r>
              <w:t>N/A</w:t>
            </w:r>
          </w:p>
        </w:tc>
        <w:tc>
          <w:tcPr>
            <w:tcW w:type="dxa" w:w="2880"/>
          </w:tcPr>
          <w:p>
            <w:r>
              <w:t>502 Bad Gateway (Site C sập)</w:t>
            </w:r>
          </w:p>
        </w:tc>
      </w:tr>
    </w:tbl>
    <w:p>
      <w:pPr>
        <w:spacing w:before="120" w:after="120" w:line="276" w:lineRule="auto"/>
        <w:jc w:val="left"/>
      </w:pPr>
      <w:r>
        <w:t>Sự gia tăng độ trễ trong giai đoạn lỗi không đáng kể (~3-4ms) là do chi phí phát hiện lỗi kết nối nhanh từ thư viện mạng Axios, giúp hệ thống phục hồi trạng thái ngay lập tức mà không treo bộ nhớ vĩnh viễn.</w:t>
      </w:r>
    </w:p>
    <w:p>
      <w:pPr>
        <w:spacing w:before="240" w:after="120" w:line="276" w:lineRule="auto"/>
        <w:jc w:val="left"/>
      </w:pPr>
      <w:r>
        <w:rPr>
          <w:rFonts w:ascii="Calibri" w:hAnsi="Calibri"/>
          <w:b/>
          <w:i w:val="0"/>
          <w:sz w:val="32"/>
        </w:rPr>
        <w:t>5. Thảo luận Mô hình Dữ liệu và Cân bằng Chi phí</w:t>
      </w:r>
    </w:p>
    <w:p>
      <w:pPr>
        <w:spacing w:before="240" w:after="120" w:line="276" w:lineRule="auto"/>
        <w:jc w:val="left"/>
      </w:pPr>
      <w:r>
        <w:rPr>
          <w:rFonts w:ascii="Calibri" w:hAnsi="Calibri"/>
          <w:b/>
          <w:i w:val="0"/>
          <w:sz w:val="28"/>
        </w:rPr>
        <w:t>5.1. Quy mô dữ liệu thực tế và Tối ưu hóa</w:t>
      </w:r>
    </w:p>
    <w:p>
      <w:pPr>
        <w:spacing w:before="0" w:after="120" w:line="276" w:lineRule="auto"/>
        <w:jc w:val="left"/>
      </w:pPr>
      <w:r>
        <w:t>Trong môi trường thực tế, mỗi phòng ban quản lý hàng ngàn nhân viên với các bản ghi lương chi tiết. Việc phân mảnh dữ liệu ngang tại các site giúp thực hiện các câu lệnh gom cụm cục bộ trước khi đưa kết quả tổng cục bộ vào chu trình Secure Sum:</w:t>
        <w:br/>
        <w:t>• Tối ưu hóa chi phí truyền thông: Thay vì truyền hàng ngàn dòng dữ liệu thô nhạy cảm qua mạng (tốn băng thông lớn và chi phí mã hóa bảo mật cao), các site tự tính toán cục bộ và chỉ chuyển tiếp đúng một con số tổng tích lũy bán phần duy nhất.</w:t>
        <w:br/>
        <w:t>• Tự trị cục bộ: Dữ liệu chi tiết của nhân viên không bao giờ rời khỏi máy chủ phòng ban.</w:t>
      </w:r>
    </w:p>
    <w:p>
      <w:pPr>
        <w:spacing w:before="240" w:after="120" w:line="276" w:lineRule="auto"/>
        <w:jc w:val="left"/>
      </w:pPr>
      <w:r>
        <w:rPr>
          <w:rFonts w:ascii="Calibri" w:hAnsi="Calibri"/>
          <w:b/>
          <w:i w:val="0"/>
          <w:sz w:val="32"/>
        </w:rPr>
        <w:t>6. Kịch bản Lỗi: Trace đã xác minh</w:t>
      </w:r>
    </w:p>
    <w:p>
      <w:pPr>
        <w:spacing w:before="0" w:after="120" w:line="276" w:lineRule="auto"/>
        <w:jc w:val="left"/>
      </w:pPr>
      <w:r>
        <w:t>Trace log sau chứng minh chu trình đầy đủ của giao thức khi chạy thực tế:</w:t>
        <w:br/>
      </w:r>
    </w:p>
    <w:p>
      <w:pPr>
        <w:spacing w:before="120" w:after="120" w:line="276" w:lineRule="auto"/>
        <w:jc w:val="left"/>
      </w:pPr>
      <w:r>
        <w:rPr>
          <w:rFonts w:ascii="Consolas" w:hAnsi="Consolas"/>
          <w:sz w:val="19"/>
        </w:rPr>
        <w:t>[PHASE 1 - NORMAL FLOW]</w:t>
        <w:br/>
        <w:t>[Site-A] Transaction ID: 7cc53086-4e55-4428-b0a2-9214a1e94473</w:t>
        <w:br/>
        <w:t>[Site-A] Random Mask (R): [HIDDEN - stored in RAM only]</w:t>
        <w:br/>
        <w:t>[Site-A] Partial Sum (S1): 4729223952</w:t>
        <w:br/>
        <w:t>[Site-A] Send To Site B (Port 3002): { transactionId: '7cc53086-4e55-4428-b0a2-9214a1e94473', partialSum: 4729223952 }</w:t>
        <w:br/>
        <w:t>[Site-B] Received partialSum: 4729223952 | Send To Site C: 4729373952</w:t>
        <w:br/>
        <w:t>[Site-C] Received partialSum: 4729373952 | Send To Site D: 4729553952</w:t>
        <w:br/>
        <w:t>[Site-D] Received partialSum: 4729553952 | Send To Site A: S4 = 4729683952</w:t>
        <w:br/>
        <w:t>[Site-A] Finalizing transaction 7cc53086-4e55-4428-b0a2-9214a1e94473</w:t>
        <w:br/>
        <w:t>[Site-A] Decrypted Total: 580000 | Avg Dept: 145000 | Avg Emp: 48333.33 | executionTimeMs: 108ms</w:t>
        <w:br/>
        <w:t>[Site-A] GET /verify -&gt; Ground Truth Sum: 580000 | Diff: 0 (Correctness Verified!)</w:t>
        <w:br/>
        <w:br/>
        <w:t>[PHASE 2 - ACTIVE MITM TAMPERING]</w:t>
        <w:br/>
        <w:t>[Site-A] Send To Hacker Proxy (Port 3005): { transactionId: '8dd64197-5f66-5539-c1b3-0325b2f05584', partialSum: 5831902467 }</w:t>
        <w:br/>
        <w:t>[Hacker] [!] ALERT: Intercepted data packet on the wire between Site A and Site B!</w:t>
        <w:br/>
        <w:t>[Hacker] [!] ACTIVE ATTACK (MitM Tampering): Injecting false data into payload!</w:t>
        <w:br/>
        <w:t>[Hacker]     Modifying partialSum from 5831902467 to 5832902466</w:t>
        <w:br/>
        <w:t>[Site-A] Decrypted Total: 1579999 | Avg Dept: 394999.75 | Avg Emp: 131666.58</w:t>
        <w:br/>
        <w:br/>
        <w:t>[PHASE 3 - FAILURE SCENARIO]</w:t>
        <w:br/>
        <w:t>[Site-C] Process killed on Port 3003.</w:t>
        <w:br/>
        <w:t>[Site-B] Axios timeout or ECONNREFUSED on Port 3003.</w:t>
        <w:br/>
        <w:t>[Site-B] Error propagated back: HTTP 502 Bad Gateway - Site C (Port 3003) is offline.</w:t>
        <w:br/>
        <w:t>[Site-A] Cleaned up failed transaction: 9ee75208-6a77-664a-d2c4-1436c3a16695</w:t>
        <w:br/>
        <w:t>[Site-A] Transaction aborted. Output error message to client.</w:t>
        <w:br/>
        <w:br/>
        <w:t>[PHASE 4 - COLLUSION ATTACK DEMO]</w:t>
        <w:br/>
        <w:t>[Site-A] Calls GET /collusion-demo</w:t>
        <w:br/>
        <w:t>[Site-A] Site B last transaction S2 (outgoing) = 3570378667</w:t>
        <w:br/>
        <w:t>[Site-A] Site D last transaction S3 (incoming) = 3570558667</w:t>
        <w:br/>
        <w:t>[Site-A] Collusion math: S3 - S2 = 180000</w:t>
        <w:br/>
        <w:t>[Site-A] Verifying Site C actual total: 180000 | Match: SUCCESS!</w:t>
      </w:r>
    </w:p>
    <w:p>
      <w:pPr>
        <w:spacing w:before="240" w:after="120" w:line="276" w:lineRule="auto"/>
        <w:jc w:val="left"/>
      </w:pPr>
      <w:r>
        <w:rPr>
          <w:rFonts w:ascii="Calibri" w:hAnsi="Calibri"/>
          <w:b/>
          <w:i w:val="0"/>
          <w:sz w:val="32"/>
        </w:rPr>
        <w:t>7. Sự phù hợp với Giáo trình (Özsu &amp; Valduriez)</w:t>
      </w:r>
    </w:p>
    <w:tbl>
      <w:tblPr>
        <w:tblW w:type="auto" w:w="0"/>
        <w:jc w:val="center"/>
        <w:tblLook w:firstColumn="1" w:firstRow="1" w:lastColumn="0" w:lastRow="0" w:noHBand="0" w:noVBand="1" w:val="04A0"/>
      </w:tblPr>
      <w:tblGrid>
        <w:gridCol w:w="2880"/>
        <w:gridCol w:w="2880"/>
        <w:gridCol w:w="2880"/>
      </w:tblGrid>
      <w:tr>
        <w:tc>
          <w:tcPr>
            <w:tcW w:type="dxa" w:w="2880"/>
          </w:tcPr>
          <w:p>
            <w:r>
              <w:rPr>
                <w:b/>
              </w:rPr>
              <w:t>Khái niệm CSDLPT</w:t>
            </w:r>
          </w:p>
        </w:tc>
        <w:tc>
          <w:tcPr>
            <w:tcW w:type="dxa" w:w="2880"/>
          </w:tcPr>
          <w:p>
            <w:r>
              <w:rPr>
                <w:b/>
              </w:rPr>
              <w:t>Tham chiếu giáo trình</w:t>
            </w:r>
          </w:p>
        </w:tc>
        <w:tc>
          <w:tcPr>
            <w:tcW w:type="dxa" w:w="2880"/>
          </w:tcPr>
          <w:p>
            <w:r>
              <w:rPr>
                <w:b/>
              </w:rPr>
              <w:t>Hiện thực hóa trong đồ án</w:t>
            </w:r>
          </w:p>
        </w:tc>
      </w:tr>
      <w:tr>
        <w:tc>
          <w:tcPr>
            <w:tcW w:type="dxa" w:w="2880"/>
          </w:tcPr>
          <w:p>
            <w:r>
              <w:t>Tính tự trị cục bộ (Local Autonomy)</w:t>
            </w:r>
          </w:p>
        </w:tc>
        <w:tc>
          <w:tcPr>
            <w:tcW w:type="dxa" w:w="2880"/>
          </w:tcPr>
          <w:p>
            <w:r>
              <w:t>Chương 1.2 - Distributed DBMS</w:t>
            </w:r>
          </w:p>
        </w:tc>
        <w:tc>
          <w:tcPr>
            <w:tcW w:type="dxa" w:w="2880"/>
          </w:tcPr>
          <w:p>
            <w:r>
              <w:t>Mỗi phòng ban lưu trữ dữ liệu tại server riêng, không có kết nối DB trực tiếp chéo, cấm API public truy vấn thô.</w:t>
            </w:r>
          </w:p>
        </w:tc>
      </w:tr>
      <w:tr>
        <w:tc>
          <w:tcPr>
            <w:tcW w:type="dxa" w:w="2880"/>
          </w:tcPr>
          <w:p>
            <w:r>
              <w:t>Chi phí truyền thông (Communication Cost)</w:t>
            </w:r>
          </w:p>
        </w:tc>
        <w:tc>
          <w:tcPr>
            <w:tcW w:type="dxa" w:w="2880"/>
          </w:tcPr>
          <w:p>
            <w:r>
              <w:t>Chương 12.2 - Query Processing</w:t>
            </w:r>
          </w:p>
        </w:tc>
        <w:tc>
          <w:tcPr>
            <w:tcW w:type="dxa" w:w="2880"/>
          </w:tcPr>
          <w:p>
            <w:r>
              <w:t>Tối ưu hóa băng thông bằng cách chỉ truyền 1 con số tích lũy chặng-qua-chặng thay vì toàn bộ dữ liệu thô nhân viên.</w:t>
            </w:r>
          </w:p>
        </w:tc>
      </w:tr>
      <w:tr>
        <w:tc>
          <w:tcPr>
            <w:tcW w:type="dxa" w:w="2880"/>
          </w:tcPr>
          <w:p>
            <w:r>
              <w:t>Quy tắc phân mảnh ngang (Completeness, Reconstruction, Disjointness)</w:t>
            </w:r>
          </w:p>
        </w:tc>
        <w:tc>
          <w:tcPr>
            <w:tcW w:type="dxa" w:w="2880"/>
          </w:tcPr>
          <w:p>
            <w:r>
              <w:t>Chương 3.2 - Data Fragmentation</w:t>
            </w:r>
          </w:p>
        </w:tc>
        <w:tc>
          <w:tcPr>
            <w:tcW w:type="dxa" w:w="2880"/>
          </w:tcPr>
          <w:p>
            <w:r>
              <w:t>Phân mảnh ngang dữ liệu bảng Employee dựa trên vị từ lựa chọn department = Value_i.</w:t>
            </w:r>
          </w:p>
        </w:tc>
      </w:tr>
      <w:tr>
        <w:tc>
          <w:tcPr>
            <w:tcW w:type="dxa" w:w="2880"/>
          </w:tcPr>
          <w:p>
            <w:r>
              <w:t>Kiểm soát giao dịch và chịu lỗi</w:t>
            </w:r>
          </w:p>
        </w:tc>
        <w:tc>
          <w:tcPr>
            <w:tcW w:type="dxa" w:w="2880"/>
          </w:tcPr>
          <w:p>
            <w:r>
              <w:t>Chương 12.5 - Concurrency &amp; Reliability</w:t>
            </w:r>
          </w:p>
        </w:tc>
        <w:tc>
          <w:tcPr>
            <w:tcW w:type="dxa" w:w="2880"/>
          </w:tcPr>
          <w:p>
            <w:r>
              <w:t>Sử dụng cơ chế Abort giao dịch tuần hoàn qua mã lỗi 502 khi phát hiện sập nút để bảo toàn tính toàn vẹn dữ liệu.</w:t>
            </w:r>
          </w:p>
        </w:tc>
      </w:tr>
    </w:tbl>
    <w:p>
      <w:pPr>
        <w:spacing w:before="240" w:after="120" w:line="276" w:lineRule="auto"/>
        <w:jc w:val="left"/>
      </w:pPr>
      <w:r>
        <w:rPr>
          <w:rFonts w:ascii="Calibri" w:hAnsi="Calibri"/>
          <w:b/>
          <w:i w:val="0"/>
          <w:sz w:val="32"/>
        </w:rPr>
        <w:t>8. Kết luận</w:t>
      </w:r>
    </w:p>
    <w:p>
      <w:pPr>
        <w:spacing w:before="0" w:after="120" w:line="276" w:lineRule="auto"/>
        <w:jc w:val="left"/>
      </w:pPr>
      <w:r>
        <w:t>Triển khai này chứng minh một hệ thống SMPC Secure Sum đúng đắn, thỏa mãn tất cả yêu cầu của đề tài 104:</w:t>
        <w:br/>
        <w:t>• Bảo vệ quyền riêng tư tuyệt đối cho dữ liệu nhạy cảm cục bộ tại các phòng ban.</w:t>
        <w:br/>
        <w:t>• Tối ưu hóa chi phí truyền thông mạng thông qua cấu trúc truyền tin mạng vòng chặng-qua-chặng.</w:t>
        <w:br/>
        <w:t>• Đảm bảo khả năng chịu lỗi sập nút mạng phân tán và chống tấn công nghe lén trên đường truyền thông qua chế độ Hacker Proxy.</w:t>
        <w:br/>
        <w:t>• Thiết kế bám sát các nguyên lý phân tán kinh điển của sách Özsu &amp; Valduriez.</w:t>
      </w:r>
    </w:p>
    <w:p>
      <w:pPr>
        <w:spacing w:before="240" w:after="120" w:line="276" w:lineRule="auto"/>
        <w:jc w:val="left"/>
      </w:pPr>
      <w:r>
        <w:rPr>
          <w:rFonts w:ascii="Calibri" w:hAnsi="Calibri"/>
          <w:b/>
          <w:i w:val="0"/>
          <w:sz w:val="28"/>
        </w:rPr>
        <w:t>Tài liệu tham khảo</w:t>
      </w:r>
    </w:p>
    <w:p>
      <w:pPr>
        <w:spacing w:before="0" w:after="120" w:line="276" w:lineRule="auto"/>
        <w:jc w:val="left"/>
      </w:pPr>
      <w:r>
        <w:t>1. Özsu, M. T., &amp; Valduriez, P. (2020). Principles of Distributed Database Systems (4th ed.). Springer.</w:t>
        <w:br/>
        <w:t>2. Yao, A. C. (1982). Protocols for secure computations. In Proceedings of the 23rd Annual Symposium on Foundations of Computer Science (pp. 160-164). IEEE.</w:t>
        <w:br/>
        <w:t>3. DeCandia, G., et al. (2007). Dynamo: Amazon's highly available key-value store. ACM SIGOPS Operating Systems Review, 41(6), 205-220.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