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N°1274, de fecha 21 de agosto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39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Denuncia y antecedentes iniciales;</w:t>
      </w:r>
    </w:p>
    <w:p>
      <w:pPr>
        <w:spacing w:after="120"/>
        <w:ind w:left="720" w:hanging="720"/>
        <w:jc w:val="both"/>
      </w:pPr>
      <w:r>
        <w:t xml:space="preserve">2.	Que, a fojas 3 a 12, consta Declaraciones de testigos;</w:t>
      </w:r>
    </w:p>
    <w:p>
      <w:pPr>
        <w:spacing w:after="120"/>
        <w:ind w:left="720" w:hanging="720"/>
        <w:jc w:val="both"/>
      </w:pPr>
      <w:r>
        <w:t xml:space="preserve">3.	Que, a fojas 13 a 22, consta Análisis de correos electrónicos;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36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2026-04-05T21:46:22.202Z</dcterms:created>
  <dcterms:modified xsi:type="dcterms:W3CDTF">2026-04-05T21:46:22.202Z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