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Sumario Administrativo, instruida por Resolución Exenta N°1303, de fecha 03 de septiembre de 2024, de Rectoría de la Universidad de Magallanes; la Ley N°21.643 que Modifica el Código del Trabajo y otros cuerpos legales en materia de prevención, investigación y sanción del acoso laboral, sexual o de violencia en el trabajo;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167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120"/>
        <w:ind w:left="720" w:hanging="720"/>
        <w:jc w:val="both"/>
      </w:pPr>
      <w:r>
        <w:t xml:space="preserve">1.	Que, a fojas 1 a 8, consta Presentación de caso por parte del denunciante;</w:t>
      </w:r>
    </w:p>
    <w:p>
      <w:pPr>
        <w:spacing w:after="120"/>
        <w:ind w:left="720" w:hanging="720"/>
        <w:jc w:val="both"/>
      </w:pPr>
      <w:r>
        <w:t xml:space="preserve">2.	Que, a fojas 9 a 25, consta Entrevista con la persona investigada;</w:t>
      </w:r>
    </w:p>
    <w:p>
      <w:pPr>
        <w:spacing w:after="120"/>
        <w:ind w:left="720" w:hanging="720"/>
        <w:jc w:val="both"/>
      </w:pPr>
      <w:r>
        <w:t xml:space="preserve">3.	Que, a fojas 26 a 85, consta Revisión de comunicaciones y documentos;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permiten establecer que los hechos denunciados se encuentran acreditados y configuran una infracción a la normativa aplicable. En mérito de lo anterior, esta investigadora propone aplicar una SANCIÓN al/la funcionario/a investigado/a, de conformidad con las disposiciones legales y reglamentarias vigentes.</w:t>
      </w:r>
    </w:p>
    <w:p>
      <w:pPr>
        <w:spacing w:after="120"/>
        <w:jc w:val="both"/>
      </w:pPr>
      <w:r>
        <w:t xml:space="preserve">Se hace presente que la gravedad de los hechos establecidos, las circunstancias en que ocurrieron y los antecedentes laborales del/la funcionario/a han sido considerados para la propuesta de sanción.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59-A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2026-04-05T21:46:22.263Z</dcterms:created>
  <dcterms:modified xsi:type="dcterms:W3CDTF">2026-04-05T21:46:22.263Z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