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INFORME DE LA INVESTIGADORA</w:t>
      </w:r>
    </w:p>
    <w:p>
      <w:pPr>
        <w:spacing w:after="240"/>
        <w:jc w:val="center"/>
      </w:pPr>
      <w:r>
        <w:t xml:space="preserve">____________________________________________________________</w:t>
      </w:r>
    </w:p>
    <w:p>
      <w:pPr>
        <w:spacing w:after="360"/>
        <w:jc w:val="right"/>
      </w:pPr>
      <w:r>
        <w:t xml:space="preserve">Punta Arenas, 5 de abril de 2026</w:t>
      </w:r>
    </w:p>
    <w:p>
      <w:pPr>
        <w:spacing w:after="200" w:before="360"/>
      </w:pPr>
      <w:r>
        <w:t xml:space="preserve">VISTOS:</w:t>
      </w:r>
    </w:p>
    <w:p>
      <w:pPr>
        <w:spacing w:after="120"/>
        <w:jc w:val="both"/>
      </w:pPr>
      <w:r>
        <w:t xml:space="preserve">En el marco de Investigación Sumaria, instruida por Resolución Exenta N°881, de fecha 11 de julio de 2023, de Rectoría de la Universidad de Magallanes; el Decreto N°05/SU/2020, de fecha 17 de enero de 2020, que aprueba el Protocolo de Actuación frente a situaciones constitutivas de Violencia de Género, Acoso, Hostigamiento y/o Discriminación de la Universidad de Magallanes; el D.F.L. N°29 del año 2004 que Fija Texto Refundido, Coordinado y Sistematizado De La Ley Nº18.834, Sobre Estatuto Administrativo; la Ley 19.880 que establece Bases de los Procedimientos Administrativos que Rigen los Actos de los Órganos de la Administración del Estado; la Ley Nº18.575, sobre Bases Generales de la Administración del Estado; la Ley Nº21.094, sobre Universidades estatales; Decreto con Fuerza de Ley Nº35 de 1981 y Decreto con Fuerza de Ley Nº154 de 1982. Los antecedentes acumulados en el curso de la presente investigación y que rolan de fojas 01 a 63 del expediente investigativo.–</w:t>
      </w:r>
    </w:p>
    <w:p>
      <w:pPr>
        <w:spacing w:after="200" w:before="360"/>
      </w:pPr>
      <w:r>
        <w:t xml:space="preserve">CONSIDERANDO:</w:t>
      </w:r>
    </w:p>
    <w:p>
      <w:pPr>
        <w:spacing w:after="120"/>
        <w:ind w:left="720" w:hanging="720"/>
        <w:jc w:val="both"/>
      </w:pPr>
      <w:r>
        <w:t xml:space="preserve">1.	Que, a fojas 1 a 2, consta Resolución N° 881/2023-VRAC;</w:t>
      </w:r>
    </w:p>
    <w:p>
      <w:pPr>
        <w:spacing w:after="120"/>
        <w:ind w:left="720" w:hanging="720"/>
        <w:jc w:val="both"/>
      </w:pPr>
      <w:r>
        <w:t xml:space="preserve">2.	Que, a fojas 3 a 5, consta Reservado N° 4/2023 Unidad de Prevención y Acompañamiento;</w:t>
      </w:r>
    </w:p>
    <w:p>
      <w:pPr>
        <w:spacing w:after="120"/>
        <w:ind w:left="720" w:hanging="720"/>
        <w:jc w:val="both"/>
      </w:pPr>
      <w:r>
        <w:t xml:space="preserve">3.	Que, a fojas 6 a 8, consta Acta de Denuncia de Carolina Andrade Andrade;</w:t>
      </w:r>
    </w:p>
    <w:p>
      <w:pPr>
        <w:spacing w:after="120"/>
        <w:ind w:left="720" w:hanging="720"/>
        <w:jc w:val="both"/>
      </w:pPr>
      <w:r>
        <w:t xml:space="preserve">4.	Que, a fojas 9, consta Recepción de Antecedentes y Acepta Cargo (Investigadora);</w:t>
      </w:r>
    </w:p>
    <w:p>
      <w:pPr>
        <w:spacing w:after="120"/>
        <w:ind w:left="720" w:hanging="720"/>
        <w:jc w:val="both"/>
      </w:pPr>
      <w:r>
        <w:t xml:space="preserve">5.	Que, a fojas 10, consta Resolución Cita a Ratificar Denuncia;</w:t>
      </w:r>
    </w:p>
    <w:p>
      <w:pPr>
        <w:spacing w:after="120"/>
        <w:ind w:left="720" w:hanging="720"/>
        <w:jc w:val="both"/>
      </w:pPr>
      <w:r>
        <w:t xml:space="preserve">6.	Que, a fojas 11, consta Notificación Citación Carolina Andrade;</w:t>
      </w:r>
    </w:p>
    <w:p>
      <w:pPr>
        <w:spacing w:after="120"/>
        <w:ind w:left="720" w:hanging="720"/>
        <w:jc w:val="both"/>
      </w:pPr>
      <w:r>
        <w:t xml:space="preserve">7.	Que, a fojas 12, consta Resolución Cita a Declarar Denunciadas;</w:t>
      </w:r>
    </w:p>
    <w:p>
      <w:pPr>
        <w:spacing w:after="120"/>
        <w:ind w:left="720" w:hanging="720"/>
        <w:jc w:val="both"/>
      </w:pPr>
      <w:r>
        <w:t xml:space="preserve">8.	Que, a fojas 13, consta Notificación Citación Sofía Lira López;</w:t>
      </w:r>
    </w:p>
    <w:p>
      <w:pPr>
        <w:spacing w:after="120"/>
        <w:ind w:left="720" w:hanging="720"/>
        <w:jc w:val="both"/>
      </w:pPr>
      <w:r>
        <w:t xml:space="preserve">9.	Que, a fojas 14, consta Notificación Citación Catherine Quinchén Cárcamo;</w:t>
      </w:r>
    </w:p>
    <w:p>
      <w:pPr>
        <w:spacing w:after="120"/>
        <w:ind w:left="720" w:hanging="720"/>
        <w:jc w:val="both"/>
      </w:pPr>
      <w:r>
        <w:t xml:space="preserve">10.	Que, a fojas 15, consta Certificado de Inasistencia de Carolina Andrade;</w:t>
      </w:r>
    </w:p>
    <w:p>
      <w:pPr>
        <w:spacing w:after="120"/>
        <w:ind w:left="720" w:hanging="720"/>
        <w:jc w:val="both"/>
      </w:pPr>
      <w:r>
        <w:t xml:space="preserve">11.	Que, a fojas 16, consta Correo Electrónico Citación Carolina Andrade;</w:t>
      </w:r>
    </w:p>
    <w:p>
      <w:pPr>
        <w:spacing w:after="120"/>
        <w:ind w:left="720" w:hanging="720"/>
        <w:jc w:val="both"/>
      </w:pPr>
      <w:r>
        <w:t xml:space="preserve">12.	Que, a fojas 17, consta Certificado de Inasistencia de Sofía Lira y Catherine Quinchén;</w:t>
      </w:r>
    </w:p>
    <w:p>
      <w:pPr>
        <w:spacing w:after="120"/>
        <w:ind w:left="720" w:hanging="720"/>
        <w:jc w:val="both"/>
      </w:pPr>
      <w:r>
        <w:t xml:space="preserve">13.	Que, a fojas 18, consta Correo Electrónico Citación Sofía Lira;</w:t>
      </w:r>
    </w:p>
    <w:p>
      <w:pPr>
        <w:spacing w:after="120"/>
        <w:ind w:left="720" w:hanging="720"/>
        <w:jc w:val="both"/>
      </w:pPr>
      <w:r>
        <w:t xml:space="preserve">14.	Que, a fojas 19, consta Correo Electrónico Citación Catherine Quinchén;</w:t>
      </w:r>
    </w:p>
    <w:p>
      <w:pPr>
        <w:spacing w:after="120"/>
        <w:ind w:left="720" w:hanging="720"/>
        <w:jc w:val="both"/>
      </w:pPr>
      <w:r>
        <w:t xml:space="preserve">15.	Que, a fojas 20, consta Resolución Reitera Citación a Ratificar Denuncia;</w:t>
      </w:r>
    </w:p>
    <w:p>
      <w:pPr>
        <w:spacing w:after="120"/>
        <w:ind w:left="720" w:hanging="720"/>
        <w:jc w:val="both"/>
      </w:pPr>
      <w:r>
        <w:t xml:space="preserve">16.	Que, a fojas 21, consta Notificación Re-citación Carolina Andrade;</w:t>
      </w:r>
    </w:p>
    <w:p>
      <w:pPr>
        <w:spacing w:after="120"/>
        <w:ind w:left="720" w:hanging="720"/>
        <w:jc w:val="both"/>
      </w:pPr>
      <w:r>
        <w:t xml:space="preserve">17.	Que, a fojas 22 a 23, consta Acta de Entrevista y Ratificación de Carolina Andrade Andrade;</w:t>
      </w:r>
    </w:p>
    <w:p>
      <w:pPr>
        <w:spacing w:after="120"/>
        <w:ind w:left="720" w:hanging="720"/>
        <w:jc w:val="both"/>
      </w:pPr>
      <w:r>
        <w:t xml:space="preserve">18.	Que, a fojas 24, consta Resolución Reitera Citación a Comparecer Denunciadas;</w:t>
      </w:r>
    </w:p>
    <w:p>
      <w:pPr>
        <w:spacing w:after="120"/>
        <w:ind w:left="720" w:hanging="720"/>
        <w:jc w:val="both"/>
      </w:pPr>
      <w:r>
        <w:t xml:space="preserve">19.	Que, a fojas 25, consta Constancia de No Comparecencia Sofía Lira;</w:t>
      </w:r>
    </w:p>
    <w:p>
      <w:pPr>
        <w:spacing w:after="120"/>
        <w:ind w:left="720" w:hanging="720"/>
        <w:jc w:val="both"/>
      </w:pPr>
      <w:r>
        <w:t xml:space="preserve">20.	Que, a fojas 26, consta Constancia de Contacto Telefónico Frustrado Catherine Quinchén;</w:t>
      </w:r>
    </w:p>
    <w:p>
      <w:pPr>
        <w:spacing w:after="120"/>
        <w:ind w:left="720" w:hanging="720"/>
        <w:jc w:val="both"/>
      </w:pPr>
      <w:r>
        <w:t xml:space="preserve">21.	Que, a fojas 27 a 28, consta Resolución Cita a Declarar con Advertencia;</w:t>
      </w:r>
    </w:p>
    <w:p>
      <w:pPr>
        <w:spacing w:after="120"/>
        <w:ind w:left="720" w:hanging="720"/>
        <w:jc w:val="both"/>
      </w:pPr>
      <w:r>
        <w:t xml:space="preserve">22.	Que, a fojas 29 a 30, consta Notificación Citación Sofía Lira con Advertencia de Suspensión;</w:t>
      </w:r>
    </w:p>
    <w:p>
      <w:pPr>
        <w:spacing w:after="120"/>
        <w:ind w:left="720" w:hanging="720"/>
        <w:jc w:val="both"/>
      </w:pPr>
      <w:r>
        <w:t xml:space="preserve">23.	Que, a fojas 31, consta Acta de Notificación a Sofía Lira López;</w:t>
      </w:r>
    </w:p>
    <w:p>
      <w:pPr>
        <w:spacing w:after="120"/>
        <w:ind w:left="720" w:hanging="720"/>
        <w:jc w:val="both"/>
      </w:pPr>
      <w:r>
        <w:t xml:space="preserve">24.	Que, a fojas 32 a 34, consta Acuerdo Voluntario de Alejamiento y Declaración de Sofía Lira López;</w:t>
      </w:r>
    </w:p>
    <w:p>
      <w:pPr>
        <w:spacing w:after="120"/>
        <w:ind w:left="720" w:hanging="720"/>
        <w:jc w:val="both"/>
      </w:pPr>
      <w:r>
        <w:t xml:space="preserve">25.	Que, a fojas 35 a 36, consta Declaración de Catherine Quinchén Cárcamo;</w:t>
      </w:r>
    </w:p>
    <w:p>
      <w:pPr>
        <w:spacing w:after="120"/>
        <w:ind w:left="720" w:hanging="720"/>
        <w:jc w:val="both"/>
      </w:pPr>
      <w:r>
        <w:t xml:space="preserve">26.	Que, a fojas 37, consta Acta de Notificación a Catherine Quinchén Cárcamo;</w:t>
      </w:r>
    </w:p>
    <w:p>
      <w:pPr>
        <w:spacing w:after="120"/>
        <w:ind w:left="720" w:hanging="720"/>
        <w:jc w:val="both"/>
      </w:pPr>
      <w:r>
        <w:t xml:space="preserve">27.	Que, a fojas 38, consta Acuerdo Voluntario de Alejamiento Catherine Quinchén Cárcamo;</w:t>
      </w:r>
    </w:p>
    <w:p>
      <w:pPr>
        <w:spacing w:after="120"/>
        <w:ind w:left="720" w:hanging="720"/>
        <w:jc w:val="both"/>
      </w:pPr>
      <w:r>
        <w:t xml:space="preserve">28.	Que, a fojas 39, consta Resolución Remite Cuestionarios en Calidad de Testigos (Grupo 1);</w:t>
      </w:r>
    </w:p>
    <w:p>
      <w:pPr>
        <w:spacing w:after="120"/>
        <w:ind w:left="720" w:hanging="720"/>
        <w:jc w:val="both"/>
      </w:pPr>
      <w:r>
        <w:t xml:space="preserve">29.	Que, a fojas 40, consta Oficio N° 112/2024-FG a Luna Ojeda;</w:t>
      </w:r>
    </w:p>
    <w:p>
      <w:pPr>
        <w:spacing w:after="120"/>
        <w:ind w:left="720" w:hanging="720"/>
        <w:jc w:val="both"/>
      </w:pPr>
      <w:r>
        <w:t xml:space="preserve">30.	Que, a fojas 41, consta Oficio N° 113/2024-FG a Rodrigo Uribe;</w:t>
      </w:r>
    </w:p>
    <w:p>
      <w:pPr>
        <w:spacing w:after="120"/>
        <w:ind w:left="720" w:hanging="720"/>
        <w:jc w:val="both"/>
      </w:pPr>
      <w:r>
        <w:t xml:space="preserve">31.	Que, a fojas 42, consta Oficio N° 114/2024-FG a Alejandra Fernández Elgueta;</w:t>
      </w:r>
    </w:p>
    <w:p>
      <w:pPr>
        <w:spacing w:after="120"/>
        <w:ind w:left="720" w:hanging="720"/>
        <w:jc w:val="both"/>
      </w:pPr>
      <w:r>
        <w:t xml:space="preserve">32.	Que, a fojas 43 a 44, consta Resolución Remite Cuestionarios en Calidad de Testigos (Grupo 2);</w:t>
      </w:r>
    </w:p>
    <w:p>
      <w:pPr>
        <w:spacing w:after="120"/>
        <w:ind w:left="720" w:hanging="720"/>
        <w:jc w:val="both"/>
      </w:pPr>
      <w:r>
        <w:t xml:space="preserve">33.	Que, a fojas 45, consta Oficio N° 115/2024-FG a Lesly Martínez Fuentes;</w:t>
      </w:r>
    </w:p>
    <w:p>
      <w:pPr>
        <w:spacing w:after="120"/>
        <w:ind w:left="720" w:hanging="720"/>
        <w:jc w:val="both"/>
      </w:pPr>
      <w:r>
        <w:t xml:space="preserve">34.	Que, a fojas 46, consta Oficio N° 116/2024-FG a Daniela Oyarzo Barría;</w:t>
      </w:r>
    </w:p>
    <w:p>
      <w:pPr>
        <w:spacing w:after="120"/>
        <w:ind w:left="720" w:hanging="720"/>
        <w:jc w:val="both"/>
      </w:pPr>
      <w:r>
        <w:t xml:space="preserve">35.	Que, a fojas 47, consta Oficio N° 117/2024-FG a Jennifer Escobar Villarroel;</w:t>
      </w:r>
    </w:p>
    <w:p>
      <w:pPr>
        <w:spacing w:after="120"/>
        <w:ind w:left="720" w:hanging="720"/>
        <w:jc w:val="both"/>
      </w:pPr>
      <w:r>
        <w:t xml:space="preserve">36.	Que, a fojas 48, consta Oficio N° 118/2024-FG a Camila Saavedra Antriyao;</w:t>
      </w:r>
    </w:p>
    <w:p>
      <w:pPr>
        <w:spacing w:after="120"/>
        <w:ind w:left="720" w:hanging="720"/>
        <w:jc w:val="both"/>
      </w:pPr>
      <w:r>
        <w:t xml:space="preserve">37.	Que, a fojas 49, consta Oficio N° 119/2024-FG a Carlos Contreras Vargas;</w:t>
      </w:r>
    </w:p>
    <w:p>
      <w:pPr>
        <w:spacing w:after="120"/>
        <w:ind w:left="720" w:hanging="720"/>
        <w:jc w:val="both"/>
      </w:pPr>
      <w:r>
        <w:t xml:space="preserve">38.	Que, a fojas 50 a 52, consta Incorpora Documento y Certifica No Respuesta (Testigos);</w:t>
      </w:r>
    </w:p>
    <w:p>
      <w:pPr>
        <w:spacing w:after="120"/>
        <w:ind w:left="720" w:hanging="720"/>
        <w:jc w:val="both"/>
      </w:pPr>
      <w:r>
        <w:t xml:space="preserve">39.	Que, a fojas 53 a 55, consta Declaración de Rodrigo Uribe;</w:t>
      </w:r>
    </w:p>
    <w:p>
      <w:pPr>
        <w:spacing w:after="120"/>
        <w:ind w:left="720" w:hanging="720"/>
        <w:jc w:val="both"/>
      </w:pPr>
      <w:r>
        <w:t xml:space="preserve">40.	Que, a fojas 56 a 58, consta Declaración de Alejandra Fernández Elgueta;</w:t>
      </w:r>
    </w:p>
    <w:p>
      <w:pPr>
        <w:spacing w:after="120"/>
        <w:ind w:left="720" w:hanging="720"/>
        <w:jc w:val="both"/>
      </w:pPr>
      <w:r>
        <w:t xml:space="preserve">41.	Que, a fojas 59 a 63, consta Declaración de Lesly Martínez Fuentes;</w:t>
      </w:r>
    </w:p>
    <w:p>
      <w:pPr>
        <w:spacing w:after="200" w:before="360"/>
      </w:pPr>
      <w:r>
        <w:t xml:space="preserve">POR TANTO:</w:t>
      </w:r>
    </w:p>
    <w:p>
      <w:pPr>
        <w:spacing w:after="120"/>
        <w:jc w:val="both"/>
      </w:pPr>
      <w:r>
        <w:t xml:space="preserve">Atendido lo expuesto y analizado precedentemente, los antecedentes recabados en la investigación no permiten configurar la conducta denunciada como una falta disciplinaria sancionable conforme a la normativa aplicable. En mérito de lo anterior, esta investigadora propone el SOBRESEIMIENTO del presente procedimiento disciplinario, por no haberse acreditado los hechos denunciados o no configurarse la infracción imputada.</w:t>
      </w:r>
    </w:p>
    <w:p>
      <w:pPr>
        <w:spacing w:after="120"/>
        <w:jc w:val="both"/>
      </w:pPr>
      <w:r>
        <w:t xml:space="preserve">Se hace presente que, sin perjuicio de lo anterior, las partes involucradas suscribieron acuerdos voluntarios de alejamiento cuando correspondió, como medida de resguardo y protección.</w:t>
      </w:r>
    </w:p>
    <w:p>
      <w:pPr>
        <w:spacing w:after="120"/>
        <w:jc w:val="both"/>
      </w:pPr>
      <w:r>
        <w:t xml:space="preserve">Elévese el presente informe a la autoridad instructora para su conocimiento y resolución.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CURRENT>CURRENT</CURREN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32 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2026-04-05T21:50:00.346Z</dcterms:created>
  <dcterms:modified xsi:type="dcterms:W3CDTF">2026-04-05T21:50:00.348Z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