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INFORME DE LA INVESTIGADORA</w:t>
      </w:r>
    </w:p>
    <w:p>
      <w:pPr>
        <w:spacing w:after="240"/>
        <w:jc w:val="center"/>
      </w:pPr>
      <w:r>
        <w:t xml:space="preserve">____________________________________________________________</w:t>
      </w:r>
    </w:p>
    <w:p>
      <w:pPr>
        <w:spacing w:after="360"/>
        <w:jc w:val="right"/>
      </w:pPr>
      <w:r>
        <w:t xml:space="preserve">Punta Arenas, 5 de abril de 2026</w:t>
      </w:r>
    </w:p>
    <w:p>
      <w:pPr>
        <w:spacing w:after="200" w:before="360"/>
      </w:pPr>
      <w:r>
        <w:t xml:space="preserve">VISTOS:</w:t>
      </w:r>
    </w:p>
    <w:p>
      <w:pPr>
        <w:spacing w:after="120"/>
        <w:jc w:val="both"/>
      </w:pPr>
      <w:r>
        <w:t xml:space="preserve">En el marco de Investigación Sumaria, instruida por Resolución Exenta N°1092, de fecha 13 de septiembre de 2023, de Rectoría de la Universidad de Magallanes; el Decreto N°05/SU/2020, de fecha 17 de enero de 2020, que aprueba el Protocolo de Actuación frente a situaciones constitutivas de Violencia de Género, Acoso, Hostigamiento y/o Discriminación de la Universidad de Magallanes; el D.F.L. N°29 del año 2004 que Fija Texto Refundido, Coordinado y Sistematizado De La Ley Nº18.834, Sobre Estatuto Administrativo; la Ley 19.880 que establece Bases de los Procedimientos Administrativos que Rigen los Actos de los Órganos de la Administración del Estado; la Ley Nº18.575, sobre Bases Generales de la Administración del Estado; la Ley Nº21.094, sobre Universidades estatales; Decreto con Fuerza de Ley Nº35 de 1981 y Decreto con Fuerza de Ley Nº154 de 1982. Los antecedentes acumulados en el curso de la presente investigación y que rolan de fojas 01 a 42 del expediente investigativo.–</w:t>
      </w:r>
    </w:p>
    <w:p>
      <w:pPr>
        <w:spacing w:after="200" w:before="360"/>
      </w:pPr>
      <w:r>
        <w:t xml:space="preserve">CONSIDERANDO:</w:t>
      </w:r>
    </w:p>
    <w:p>
      <w:pPr>
        <w:spacing w:after="120"/>
        <w:ind w:left="720" w:hanging="720"/>
        <w:jc w:val="both"/>
      </w:pPr>
      <w:r>
        <w:t xml:space="preserve">1.	Que, a fojas 1 a 2, consta Resolución N° 1092/2023-VRAC;</w:t>
      </w:r>
    </w:p>
    <w:p>
      <w:pPr>
        <w:spacing w:after="120"/>
        <w:ind w:left="720" w:hanging="720"/>
        <w:jc w:val="both"/>
      </w:pPr>
      <w:r>
        <w:t xml:space="preserve">2.	Que, a fojas 3, consta Memorándum N° 49/2023;</w:t>
      </w:r>
    </w:p>
    <w:p>
      <w:pPr>
        <w:spacing w:after="120"/>
        <w:ind w:left="720" w:hanging="720"/>
        <w:jc w:val="both"/>
      </w:pPr>
      <w:r>
        <w:t xml:space="preserve">3.	Que, a fojas 4 a 5, consta Reservado N° 58/2023 - Informa denuncia y solicita medida de protección;</w:t>
      </w:r>
    </w:p>
    <w:p>
      <w:pPr>
        <w:spacing w:after="120"/>
        <w:ind w:left="720" w:hanging="720"/>
        <w:jc w:val="both"/>
      </w:pPr>
      <w:r>
        <w:t xml:space="preserve">4.	Que, a fojas 6 a 7, consta Declaración de Victoria Mancilla Subiabre;</w:t>
      </w:r>
    </w:p>
    <w:p>
      <w:pPr>
        <w:spacing w:after="120"/>
        <w:ind w:left="720" w:hanging="720"/>
        <w:jc w:val="both"/>
      </w:pPr>
      <w:r>
        <w:t xml:space="preserve">5.	Que, a fojas 8, consta Recepción de Antecedentes y Aceptación de Cargo (Verónica Garrido Ortega);</w:t>
      </w:r>
    </w:p>
    <w:p>
      <w:pPr>
        <w:spacing w:after="120"/>
        <w:ind w:left="720" w:hanging="720"/>
        <w:jc w:val="both"/>
      </w:pPr>
      <w:r>
        <w:t xml:space="preserve">6.	Que, a fojas 9, consta Oficio R: N° 102/2023 - Solicita cambio de investigadora (Verónica Garrido Ortega);</w:t>
      </w:r>
    </w:p>
    <w:p>
      <w:pPr>
        <w:spacing w:after="120"/>
        <w:ind w:left="720" w:hanging="720"/>
        <w:jc w:val="both"/>
      </w:pPr>
      <w:r>
        <w:t xml:space="preserve">7.	Que, a fojas 10, consta Resolución N° 1367/2023-VRAC Designa nuevo investigador;</w:t>
      </w:r>
    </w:p>
    <w:p>
      <w:pPr>
        <w:spacing w:after="120"/>
        <w:ind w:left="720" w:hanging="720"/>
        <w:jc w:val="both"/>
      </w:pPr>
      <w:r>
        <w:t xml:space="preserve">8.	Que, a fojas 11, consta Recepción de Antecedentes y Aceptación de Cargo (Pamela Mercado Díaz);</w:t>
      </w:r>
    </w:p>
    <w:p>
      <w:pPr>
        <w:spacing w:after="120"/>
        <w:ind w:left="720" w:hanging="720"/>
        <w:jc w:val="both"/>
      </w:pPr>
      <w:r>
        <w:t xml:space="preserve">9.	Que, a fojas 12, consta Oficio R-FU-35-2024 - Solicita cambio de investigadora (Pamela Mercado Díaz);</w:t>
      </w:r>
    </w:p>
    <w:p>
      <w:pPr>
        <w:spacing w:after="120"/>
        <w:ind w:left="720" w:hanging="720"/>
        <w:jc w:val="both"/>
      </w:pPr>
      <w:r>
        <w:t xml:space="preserve">10.	Que, a fojas 13, consta Resolución N° 599/2024-VRAC Deja sin efecto resolución N° 1366/2023-VRAC;</w:t>
      </w:r>
    </w:p>
    <w:p>
      <w:pPr>
        <w:spacing w:after="120"/>
        <w:ind w:left="720" w:hanging="720"/>
        <w:jc w:val="both"/>
      </w:pPr>
      <w:r>
        <w:t xml:space="preserve">11.	Que, a fojas 14, consta Recepción de Antecedentes y Aceptación de Cargo (Nueva Investigadora);</w:t>
      </w:r>
    </w:p>
    <w:p>
      <w:pPr>
        <w:spacing w:after="120"/>
        <w:ind w:left="720" w:hanging="720"/>
        <w:jc w:val="both"/>
      </w:pPr>
      <w:r>
        <w:t xml:space="preserve">12.	Que, a fojas 15, consta Resolución Cita a ratificar denuncia (investigadora Verónica Garrido Ortega);</w:t>
      </w:r>
    </w:p>
    <w:p>
      <w:pPr>
        <w:spacing w:after="120"/>
        <w:ind w:left="720" w:hanging="720"/>
        <w:jc w:val="both"/>
      </w:pPr>
      <w:r>
        <w:t xml:space="preserve">13.	Que, a fojas 16, consta Notificación a Victoria Mancilla Subiabre (citación);</w:t>
      </w:r>
    </w:p>
    <w:p>
      <w:pPr>
        <w:spacing w:after="120"/>
        <w:ind w:left="720" w:hanging="720"/>
        <w:jc w:val="both"/>
      </w:pPr>
      <w:r>
        <w:t xml:space="preserve">14.	Que, a fojas 17, consta Acta de Entrevista Victoria Mancilla Subiabre;</w:t>
      </w:r>
    </w:p>
    <w:p>
      <w:pPr>
        <w:spacing w:after="120"/>
        <w:ind w:left="720" w:hanging="720"/>
        <w:jc w:val="both"/>
      </w:pPr>
      <w:r>
        <w:t xml:space="preserve">15.	Que, a fojas 18, consta Acuerdo Voluntario de Alejamiento (Victoria Mancilla Subiabre);</w:t>
      </w:r>
    </w:p>
    <w:p>
      <w:pPr>
        <w:spacing w:after="120"/>
        <w:ind w:left="720" w:hanging="720"/>
        <w:jc w:val="both"/>
      </w:pPr>
      <w:r>
        <w:t xml:space="preserve">16.	Que, a fojas 19, consta Resolución Cita a Declarar (Fabrizzio Gómez Díaz);</w:t>
      </w:r>
    </w:p>
    <w:p>
      <w:pPr>
        <w:spacing w:after="120"/>
        <w:ind w:left="720" w:hanging="720"/>
        <w:jc w:val="both"/>
      </w:pPr>
      <w:r>
        <w:t xml:space="preserve">17.	Que, a fojas 20, consta Oficio R: N° 92/2024-FG - Citación a prestar declaración (Fabrizzio Gómez Díaz);</w:t>
      </w:r>
    </w:p>
    <w:p>
      <w:pPr>
        <w:spacing w:after="120"/>
        <w:ind w:left="720" w:hanging="720"/>
        <w:jc w:val="both"/>
      </w:pPr>
      <w:r>
        <w:t xml:space="preserve">18.	Que, a fojas 21, consta Acta de Notificación a Fabrizzio Javier Gómez Díaz;</w:t>
      </w:r>
    </w:p>
    <w:p>
      <w:pPr>
        <w:spacing w:after="120"/>
        <w:ind w:left="720" w:hanging="720"/>
        <w:jc w:val="both"/>
      </w:pPr>
      <w:r>
        <w:t xml:space="preserve">19.	Que, a fojas 22, consta Acuerdo Voluntario de Alejamiento (Fabrizzio Javier Gómez Díaz);</w:t>
      </w:r>
    </w:p>
    <w:p>
      <w:pPr>
        <w:spacing w:after="120"/>
        <w:ind w:left="720" w:hanging="720"/>
        <w:jc w:val="both"/>
      </w:pPr>
      <w:r>
        <w:t xml:space="preserve">20.	Que, a fojas 23 a 24, consta Acta de Declaración Fabrizzio Javier Gómez Díaz;</w:t>
      </w:r>
    </w:p>
    <w:p>
      <w:pPr>
        <w:spacing w:after="120"/>
        <w:ind w:left="720" w:hanging="720"/>
        <w:jc w:val="both"/>
      </w:pPr>
      <w:r>
        <w:t xml:space="preserve">21.	Que, a fojas 25 a 26, consta Resolución Remite Cuestionarios en Calidad de Testigos;</w:t>
      </w:r>
    </w:p>
    <w:p>
      <w:pPr>
        <w:spacing w:after="120"/>
        <w:ind w:left="720" w:hanging="720"/>
        <w:jc w:val="both"/>
      </w:pPr>
      <w:r>
        <w:t xml:space="preserve">22.	Que, a fojas 27, consta Oficio R: N° 125/2024-FG - Solicita responder cuestionario a María Jesús Mansilla Mansilla;</w:t>
      </w:r>
    </w:p>
    <w:p>
      <w:pPr>
        <w:spacing w:after="120"/>
        <w:ind w:left="720" w:hanging="720"/>
        <w:jc w:val="both"/>
      </w:pPr>
      <w:r>
        <w:t xml:space="preserve">23.	Que, a fojas 28, consta Oficio R: N° 126/2024-FG - Solicita responder cuestionario a Daniela Martina Ramos Mancilla;</w:t>
      </w:r>
    </w:p>
    <w:p>
      <w:pPr>
        <w:spacing w:after="120"/>
        <w:ind w:left="720" w:hanging="720"/>
        <w:jc w:val="both"/>
      </w:pPr>
      <w:r>
        <w:t xml:space="preserve">24.	Que, a fojas 29, consta Oficio R: N° 127/2024-FG - Solicita responder cuestionario a Luis Ignacio Uribe Arancibia;</w:t>
      </w:r>
    </w:p>
    <w:p>
      <w:pPr>
        <w:spacing w:after="120"/>
        <w:ind w:left="720" w:hanging="720"/>
        <w:jc w:val="both"/>
      </w:pPr>
      <w:r>
        <w:t xml:space="preserve">25.	Que, a fojas 30, consta Oficio R: N° 128/2024-FG - Solicita responder cuestionario a Josefa Jacqueline Cornejo Rodríguez;</w:t>
      </w:r>
    </w:p>
    <w:p>
      <w:pPr>
        <w:spacing w:after="120"/>
        <w:ind w:left="720" w:hanging="720"/>
        <w:jc w:val="both"/>
      </w:pPr>
      <w:r>
        <w:t xml:space="preserve">26.	Que, a fojas 31, consta Resolución de Incorpora documento y certifica no respuesta;</w:t>
      </w:r>
    </w:p>
    <w:p>
      <w:pPr>
        <w:spacing w:after="120"/>
        <w:ind w:left="720" w:hanging="720"/>
        <w:jc w:val="both"/>
      </w:pPr>
      <w:r>
        <w:t xml:space="preserve">27.	Que, a fojas 32 a 35, consta Declaración de María Jesús Mansilla Mansilla (cuestionario);</w:t>
      </w:r>
    </w:p>
    <w:p>
      <w:pPr>
        <w:spacing w:after="120"/>
        <w:ind w:left="720" w:hanging="720"/>
        <w:jc w:val="both"/>
      </w:pPr>
      <w:r>
        <w:t xml:space="preserve">28.	Que, a fojas 36 a 39, consta Declaración de Josefa Jacqueline Cornejo Rodríguez (cuestionario);</w:t>
      </w:r>
    </w:p>
    <w:p>
      <w:pPr>
        <w:spacing w:after="120"/>
        <w:ind w:left="720" w:hanging="720"/>
        <w:jc w:val="both"/>
      </w:pPr>
      <w:r>
        <w:t xml:space="preserve">29.	Que, a fojas 40, consta Correo Remite Cuestionario a Luis Uribe Arancibia y Verónica Garrido Ortega;</w:t>
      </w:r>
    </w:p>
    <w:p>
      <w:pPr>
        <w:spacing w:after="120"/>
        <w:ind w:left="720" w:hanging="720"/>
        <w:jc w:val="both"/>
      </w:pPr>
      <w:r>
        <w:t xml:space="preserve">30.	Que, a fojas 41, consta Correo Remite Cuestionario a María Jesús Mansilla y Verónica Garrido Ortega;</w:t>
      </w:r>
    </w:p>
    <w:p>
      <w:pPr>
        <w:spacing w:after="120"/>
        <w:ind w:left="720" w:hanging="720"/>
        <w:jc w:val="both"/>
      </w:pPr>
      <w:r>
        <w:t xml:space="preserve">31.	Que, a fojas 42, consta Resolución de Cierre en Investigación Sumaria;</w:t>
      </w:r>
    </w:p>
    <w:p>
      <w:pPr>
        <w:spacing w:after="200" w:before="360"/>
      </w:pPr>
      <w:r>
        <w:t xml:space="preserve">POR TANTO:</w:t>
      </w:r>
    </w:p>
    <w:p>
      <w:pPr>
        <w:spacing w:after="120"/>
        <w:jc w:val="both"/>
      </w:pPr>
      <w:r>
        <w:t xml:space="preserve">Atendido lo expuesto y analizado precedentemente, los antecedentes recabados en la investigación no permiten configurar la conducta denunciada como una falta disciplinaria sancionable conforme a la normativa aplicable. En mérito de lo anterior, esta investigadora propone el SOBRESEIMIENTO del presente procedimiento disciplinario, por no haberse acreditado los hechos denunciados o no configurarse la infracción imputada.</w:t>
      </w:r>
    </w:p>
    <w:p>
      <w:pPr>
        <w:spacing w:after="120"/>
        <w:jc w:val="both"/>
      </w:pPr>
      <w:r>
        <w:t xml:space="preserve">Se hace presente que, sin perjuicio de lo anterior, las partes involucradas suscribieron acuerdos voluntarios de alejamiento cuando correspondió, como medida de resguardo y protección.</w:t>
      </w:r>
    </w:p>
    <w:p>
      <w:pPr>
        <w:spacing w:after="120"/>
        <w:jc w:val="both"/>
      </w:pPr>
      <w:r>
        <w:t xml:space="preserve">Elévese el presente informe a la autoridad instructora para su conocimiento y resolución.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CURRENT>CURRENT</CURREN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41 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2026-04-05T21:50:00.424Z</dcterms:created>
  <dcterms:modified xsi:type="dcterms:W3CDTF">2026-04-05T21:50:00.424Z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