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N°1304, de fecha 03 de septiembre de 2024, de Rectoría de la Universidad de Magallanes; el D.F.L. N°29 del año 2004 que Fija Texto Refundido, Coordinado y Sistematizado de La Ley Nº18.834, Sobre Estatuto Administrativo;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2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1, consta Resolución Exenta N°1304;</w:t>
      </w:r>
    </w:p>
    <w:p>
      <w:pPr>
        <w:spacing w:after="120"/>
        <w:ind w:left="720" w:hanging="720"/>
        <w:jc w:val="both"/>
      </w:pPr>
      <w:r>
        <w:t xml:space="preserve">2.	Que, a fojas 2, consta Memorándum N°089-R/2024;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60-A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2026-04-05T21:50:00.494Z</dcterms:created>
  <dcterms:modified xsi:type="dcterms:W3CDTF">2026-04-05T21:50:00.494Z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