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N°1467, de fecha 22 de septiembre de 2025,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12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N°1467/2025;</w:t>
      </w:r>
    </w:p>
    <w:p>
      <w:pPr>
        <w:spacing w:after="120"/>
        <w:ind w:left="720" w:hanging="720"/>
        <w:jc w:val="both"/>
      </w:pPr>
      <w:r>
        <w:t xml:space="preserve">2.	Que, a fojas 3 a 4, consta Oficio N° E156027 de Contraloría General de la República;</w:t>
      </w:r>
    </w:p>
    <w:p>
      <w:pPr>
        <w:spacing w:after="120"/>
        <w:ind w:left="720" w:hanging="720"/>
        <w:jc w:val="both"/>
      </w:pPr>
      <w:r>
        <w:t xml:space="preserve">3.	Que, a fojas 5 a 7, consta Consolidado de Información Circularizada (CIC) N°16 de 2025;</w:t>
      </w:r>
    </w:p>
    <w:p>
      <w:pPr>
        <w:spacing w:after="120"/>
        <w:ind w:left="720" w:hanging="720"/>
        <w:jc w:val="both"/>
      </w:pPr>
      <w:r>
        <w:t xml:space="preserve">4.	Que, a fojas 8, consta Acta de Aceptación del Cargo de Fiscal;</w:t>
      </w:r>
    </w:p>
    <w:p>
      <w:pPr>
        <w:spacing w:after="120"/>
        <w:ind w:left="720" w:hanging="720"/>
        <w:jc w:val="both"/>
      </w:pPr>
      <w:r>
        <w:t xml:space="preserve">5.	Que, a fojas 9, consta Resolución Solicita Antecedentes Laborales (1);</w:t>
      </w:r>
    </w:p>
    <w:p>
      <w:pPr>
        <w:spacing w:after="120"/>
        <w:ind w:left="720" w:hanging="720"/>
        <w:jc w:val="both"/>
      </w:pPr>
      <w:r>
        <w:t xml:space="preserve">6.	Que, a fojas 12, consta Correo Electrónico adjuntando Memorandum N°193/DGDP/2025;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permiten establecer que los hechos denunciados se encuentran acreditados y configuran una infracción a la normativa aplicable. En mérito de lo anterior, esta investigadora propone aplicar una SANCIÓN al/la funcionario/a investigado/a, de conformidad con las disposiciones legales y reglamentarias vigentes.</w:t>
      </w:r>
    </w:p>
    <w:p>
      <w:pPr>
        <w:spacing w:after="120"/>
        <w:jc w:val="both"/>
      </w:pPr>
      <w:r>
        <w:t xml:space="preserve">Se hace presente que la gravedad de los hechos establecidos, las circunstancias en que ocurrieron y los antecedentes laborales del/la funcionario/a han sido considerados para la propuesta de sanción.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82-A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2026-04-05T21:50:00.545Z</dcterms:created>
  <dcterms:modified xsi:type="dcterms:W3CDTF">2026-04-05T21:50:00.545Z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