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GESTIÓN, EVALUACIÓN Y ASEGURAMIENTO DE LA CALIDAD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49-53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Dir. Aseguramiento de la Calidad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Los artículos 49 a 53 del Estatuto, sobre aseguramiento de la calidad.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21.091 sobre Educación Superior y su sistema de acreditación.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5. Las normas y criterios de acreditación vigentes de la CNA-Chile.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gestión, evaluación y aseguramiento de la calidad,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49-53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el marco normativo para la gestión, evaluación y aseguramiento de la calidad en la Universidad de Magallanes, regulando los procesos, mecanismos e instancias que garanticen el mejoramiento continuo de las funciones institucionales, conforme a los artículos 49 a 53 del Estatuto.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(Principios) </w:t>
      </w:r>
      <w:r>
        <w:rPr>
          <w:rFonts w:ascii="Arial" w:cs="Arial" w:eastAsia="Arial" w:hAnsi="Arial"/>
          <w:sz w:val="22"/>
          <w:szCs w:val="22"/>
        </w:rPr>
        <w:t xml:space="preserve">El aseguramiento de la calidad se fundará en los principios de: a) Mejoramiento continuo; b) Autorregulación; c) Transparencia y rendición de cuentas; d) Participación de la comunidad universitaria; e) Pertinencia regional y nacional; f) Consistencia entre los propósitos declarados y los resultados obtenidos.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(Alcance) </w:t>
      </w:r>
      <w:r>
        <w:rPr>
          <w:rFonts w:ascii="Arial" w:cs="Arial" w:eastAsia="Arial" w:hAnsi="Arial"/>
          <w:sz w:val="22"/>
          <w:szCs w:val="22"/>
        </w:rPr>
        <w:t xml:space="preserve">Las disposiciones del presente reglamento se aplican a todas las unidades académicas y administrativas de la Universidad, así como a todos los programas de pregrado, postgrado y educación continua.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SISTEMA INTERNO DE ASEGURAMIENTO DE LA CALIDAD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(Componentes) </w:t>
      </w:r>
      <w:r>
        <w:rPr>
          <w:rFonts w:ascii="Arial" w:cs="Arial" w:eastAsia="Arial" w:hAnsi="Arial"/>
          <w:sz w:val="22"/>
          <w:szCs w:val="22"/>
        </w:rPr>
        <w:t xml:space="preserve">El Sistema Interno de Aseguramiento de la Calidad comprende: a) Las políticas institucionales de calidad; b) Los procesos de autoevaluación institucional y de programas; c) Los planes de mejora y seguimiento; d) Los mecanismos de evaluación del desempeño; e) Los indicadores de calidad y sistemas de información; f) Los procesos de acreditación institucional y de programas.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(Plan de Mejoramiento) </w:t>
      </w:r>
      <w:r>
        <w:rPr>
          <w:rFonts w:ascii="Arial" w:cs="Arial" w:eastAsia="Arial" w:hAnsi="Arial"/>
          <w:sz w:val="22"/>
          <w:szCs w:val="22"/>
        </w:rPr>
        <w:t xml:space="preserve">La Universidad mantendrá un Plan de Mejoramiento Institucional que establecerá objetivos, metas, indicadores, responsables y plazos para el desarrollo de cada dimensión evaluada. Dicho plan será aprobado por el Consejo Universitario y revisado anualmente.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(Autoevaluación) </w:t>
      </w:r>
      <w:r>
        <w:rPr>
          <w:rFonts w:ascii="Arial" w:cs="Arial" w:eastAsia="Arial" w:hAnsi="Arial"/>
          <w:sz w:val="22"/>
          <w:szCs w:val="22"/>
        </w:rPr>
        <w:t xml:space="preserve">La autoevaluación constituye un proceso participativo y sistemático mediante el cual la Universidad evalúa el cumplimiento de sus propósitos, identificando fortalezas y oportunidades de mejora. Se realizará autoevaluación institucional al menos cada cinco años, en concordancia con los ciclos de acreditación.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ACREDITACIÓN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(Acreditación institucional) </w:t>
      </w:r>
      <w:r>
        <w:rPr>
          <w:rFonts w:ascii="Arial" w:cs="Arial" w:eastAsia="Arial" w:hAnsi="Arial"/>
          <w:sz w:val="22"/>
          <w:szCs w:val="22"/>
        </w:rPr>
        <w:t xml:space="preserve">La Universidad se someterá a los procesos de acreditación institucional conforme a la Ley 21.091 y la normativa de la Comisión Nacional de Acreditación. La Dirección de Aseguramiento de la Calidad coordinará el proceso, integrando la participación de todas las unidades.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(Acreditación de programas) </w:t>
      </w:r>
      <w:r>
        <w:rPr>
          <w:rFonts w:ascii="Arial" w:cs="Arial" w:eastAsia="Arial" w:hAnsi="Arial"/>
          <w:sz w:val="22"/>
          <w:szCs w:val="22"/>
        </w:rPr>
        <w:t xml:space="preserve">Los programas de pregrado y postgrado serán sometidos a procesos de acreditación conforme a las normas vigentes. Las Facultades, con el apoyo de la Dirección de Aseguramiento de la Calidad, serán responsables de conducir la autoevaluación de sus programas.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(Plan de tutoría) </w:t>
      </w:r>
      <w:r>
        <w:rPr>
          <w:rFonts w:ascii="Arial" w:cs="Arial" w:eastAsia="Arial" w:hAnsi="Arial"/>
          <w:sz w:val="22"/>
          <w:szCs w:val="22"/>
        </w:rPr>
        <w:t xml:space="preserve">En caso de que algún programa no obtuviere acreditación o su acreditación se encontrare en nivel básico, el Comité de Aseguramiento de la Calidad dispondrá un plan de tutoría que deberá contemplar metas específicas, acciones de mejora y seguimiento periódico, conforme a lo dispuesto en la Ley 21.091.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EVALUACIÓN DEL DESEMPEÑO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(Evaluación de unidades) </w:t>
      </w:r>
      <w:r>
        <w:rPr>
          <w:rFonts w:ascii="Arial" w:cs="Arial" w:eastAsia="Arial" w:hAnsi="Arial"/>
          <w:sz w:val="22"/>
          <w:szCs w:val="22"/>
        </w:rPr>
        <w:t xml:space="preserve">Las unidades académicas y administrativas serán evaluadas periódicamente respecto de su contribución a los propósitos institucionales. La evaluación considerará indicadores de gestión, resultados académicos y cumplimiento de compromisos.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(Evaluación de programas) </w:t>
      </w:r>
      <w:r>
        <w:rPr>
          <w:rFonts w:ascii="Arial" w:cs="Arial" w:eastAsia="Arial" w:hAnsi="Arial"/>
          <w:sz w:val="22"/>
          <w:szCs w:val="22"/>
        </w:rPr>
        <w:t xml:space="preserve">Los programas académicos serán evaluados al menos cada tres años mediante indicadores que incluyan: a) Tasas de retención, aprobación y titulación; b) Empleabilidad de los egresados; c) Satisfacción estudiantil; d) Productividad académica; e) Vinculación con el medio.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TRANSITORIAS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 Transitorio.-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(Primer transitorio) </w:t>
      </w:r>
      <w:r>
        <w:rPr>
          <w:rFonts w:ascii="Arial" w:cs="Arial" w:eastAsia="Arial" w:hAnsi="Arial"/>
          <w:sz w:val="22"/>
          <w:szCs w:val="22"/>
        </w:rPr>
        <w:t xml:space="preserve">Dentro del plazo de seis meses desde la entrada en vigencia del presente reglamento, la Dirección de Aseguramiento de la Calidad elaborará la primera versión del Plan de Mejoramiento Institucional.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 Transitorio.-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(Segundo transitorio) </w:t>
      </w:r>
      <w:r>
        <w:rPr>
          <w:rFonts w:ascii="Arial" w:cs="Arial" w:eastAsia="Arial" w:hAnsi="Arial"/>
          <w:sz w:val="22"/>
          <w:szCs w:val="22"/>
        </w:rPr>
        <w:t xml:space="preserve">Los procesos de autoevaluación y acreditación actualmente en curso continuarán rigiéndose por la normativa bajo la cual fueron iniciados.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Gestión, Evaluación y Aseguramiento de la Calidad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2026-04-04T19:36:27.842Z</dcterms:created>
  <dcterms:modified xsi:type="dcterms:W3CDTF">2026-04-04T19:36:27.842Z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