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SOBRE PROPIEDAD INTELECTUAL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90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VRI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90 del Estatuto sobre propiedad intelectual.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17.336 sobre Derechos de Autor.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La Ley 19.039 sobre Patentes de Invención.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sobre propiedad intelectual,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90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políticas y procedimientos para protección, gestión y explotación de derechos de propiedad intelectual generados por académicos, investigadores y estudiantes de la Universidad.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(Principios) </w:t>
      </w:r>
      <w:r>
        <w:rPr>
          <w:rFonts w:ascii="Arial" w:cs="Arial" w:eastAsia="Arial" w:hAnsi="Arial"/>
          <w:sz w:val="22"/>
          <w:szCs w:val="22"/>
        </w:rPr>
        <w:t xml:space="preserve">La política de propiedad intelectual se orienta a: a) Fortalecer investigación y generación de conocimiento; b) Proteger derechos de creadores; c) Facilitar transferencia tecnológica; d) Asegurar acceso público a conocimiento científico; e) Promover innovación y emprendimiento.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LAS CREACIONES INTELECTUALES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(Clasificación) </w:t>
      </w:r>
      <w:r>
        <w:rPr>
          <w:rFonts w:ascii="Arial" w:cs="Arial" w:eastAsia="Arial" w:hAnsi="Arial"/>
          <w:sz w:val="22"/>
          <w:szCs w:val="22"/>
        </w:rPr>
        <w:t xml:space="preserve">Se reconocen creaciones: a) Obras literarias y artísticas; b) Invenciones susceptibles de patente; c) Software y algoritmos; d) Secretos empresariales; e) Marcas y denominaciones de origen; f) Conocimiento tradicional.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(Titularidad) </w:t>
      </w:r>
      <w:r>
        <w:rPr>
          <w:rFonts w:ascii="Arial" w:cs="Arial" w:eastAsia="Arial" w:hAnsi="Arial"/>
          <w:sz w:val="22"/>
          <w:szCs w:val="22"/>
        </w:rPr>
        <w:t xml:space="preserve">Pertenecen a la Universidad: a) Creaciones realizadas usando infraestructura y recursos universitarios; b) Resultados de investigación financiada por la Universidad; c) Inventos realizados por empleados en su función. Profesor conserva derechos morales.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(Derechos de creador) </w:t>
      </w:r>
      <w:r>
        <w:rPr>
          <w:rFonts w:ascii="Arial" w:cs="Arial" w:eastAsia="Arial" w:hAnsi="Arial"/>
          <w:sz w:val="22"/>
          <w:szCs w:val="22"/>
        </w:rPr>
        <w:t xml:space="preserve">Académicos y estudiantes mantienen: a) Derechos morales sobre obras; b) Derecho a ser citados y reconocidos; c) Derecho de divulgación previo a explotación comercial; d) Participación en beneficios cuando proceda.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PROTECCIÓN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(Registro de propiedad intelectual) </w:t>
      </w:r>
      <w:r>
        <w:rPr>
          <w:rFonts w:ascii="Arial" w:cs="Arial" w:eastAsia="Arial" w:hAnsi="Arial"/>
          <w:sz w:val="22"/>
          <w:szCs w:val="22"/>
        </w:rPr>
        <w:t xml:space="preserve">La Vicerrectoría de Investigación mantiene registro de: a) Patentes solicitadas y otorgadas; b) Derechos de autor registrados; c) Secretos empresariales; d) Acuerdos de licencia. Registro es confidencial cuando lo requiera protección.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(Tramitación de patentes) </w:t>
      </w:r>
      <w:r>
        <w:rPr>
          <w:rFonts w:ascii="Arial" w:cs="Arial" w:eastAsia="Arial" w:hAnsi="Arial"/>
          <w:sz w:val="22"/>
          <w:szCs w:val="22"/>
        </w:rPr>
        <w:t xml:space="preserve">Para creaciones patentables: a) Creador notifica a VRI; b) Universidad evalúa patentabilidad y viabilidad comercial; c) Si procede, Universidad financia solicitud ante INAPI; d) Universidad es propietaria pero otorga opciones de licencia al creador.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TRANSFERENCIA TECNOLÓGICA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(Objetivo) </w:t>
      </w:r>
      <w:r>
        <w:rPr>
          <w:rFonts w:ascii="Arial" w:cs="Arial" w:eastAsia="Arial" w:hAnsi="Arial"/>
          <w:sz w:val="22"/>
          <w:szCs w:val="22"/>
        </w:rPr>
        <w:t xml:space="preserve">La Universidad promueve transferencia de tecnología mediante: a) Licencias a empresas; b) Creación de spin-offs; c) Acuerdos de colaboración con industria; d) Servicios tecnológicos especializados.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(Ingresos por licencias) </w:t>
      </w:r>
      <w:r>
        <w:rPr>
          <w:rFonts w:ascii="Arial" w:cs="Arial" w:eastAsia="Arial" w:hAnsi="Arial"/>
          <w:sz w:val="22"/>
          <w:szCs w:val="22"/>
        </w:rPr>
        <w:t xml:space="preserve">Los ingresos por venta o licencia de propiedad intelectual serán distribuidos: a) 50% para investigador/creador; b) 25% para la unidad académica; c) 25% para fondos de investigación institucionales.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(Acceso a conocimiento) </w:t>
      </w:r>
      <w:r>
        <w:rPr>
          <w:rFonts w:ascii="Arial" w:cs="Arial" w:eastAsia="Arial" w:hAnsi="Arial"/>
          <w:sz w:val="22"/>
          <w:szCs w:val="22"/>
        </w:rPr>
        <w:t xml:space="preserve">Se garantiza acceso público a publicaciones resultantes de investigación con financiamiento público, mediante: a) Depósito en repositorio institucional; b) Publicación en acceso abierto; c) Cumplimiento de plazo de embargo razonable si existe.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sobre Propiedad Intelectual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2026-04-04T19:45:12.398Z</dcterms:created>
  <dcterms:modified xsi:type="dcterms:W3CDTF">2026-04-04T19:45:12.398Z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