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 DE MAGALLANES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Punta Arenas, Chile</w:t>
      </w:r>
    </w:p>
    <w:p>
      <w:pPr>
        <w:pBdr>
          <w:bottom w:val="single" w:color="003366" w:sz="6"/>
        </w:pBdr>
        <w:spacing w:after="0"/>
        <w:jc w:val="center"/>
      </w:pP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BORRADOR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PROTOCOLO DE PROTECCIÓN DE DATOS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Fundamento estatutario: </w:t>
      </w:r>
      <w:r>
        <w:rPr>
          <w:rFonts w:ascii="Arial" w:cs="Arial" w:eastAsia="Arial" w:hAnsi="Arial"/>
          <w:sz w:val="20"/>
          <w:szCs w:val="20"/>
        </w:rPr>
        <w:t xml:space="preserve">Ley 19.628 + Ley 21.094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Responsable: </w:t>
      </w:r>
      <w:r>
        <w:rPr>
          <w:rFonts w:ascii="Arial" w:cs="Arial" w:eastAsia="Arial" w:hAnsi="Arial"/>
          <w:sz w:val="20"/>
          <w:szCs w:val="20"/>
        </w:rPr>
        <w:t xml:space="preserve">Secretaría General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Aprobación requerida: </w:t>
      </w:r>
      <w:r>
        <w:rPr>
          <w:rFonts w:ascii="Arial" w:cs="Arial" w:eastAsia="Arial" w:hAnsi="Arial"/>
          <w:sz w:val="20"/>
          <w:szCs w:val="20"/>
        </w:rPr>
        <w:t xml:space="preserve">Consejo Superior / Consejo Universitario</w:t>
      </w:r>
    </w:p>
    <w:p>
      <w:pP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VISTOS: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1. La Ley 19.628 sobre Protección de la Vida Privada.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2. La Ley 21.105 que regula la trazabilidad de la información en redes sociales.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3. La Ley 21.094 sobre Universidades del Estado.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4. El DFL Núm. 27, de 2024, del Estatuto de la Universidad de Magallanes.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CONSIDERANDO: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es necesario contar con un cuerpo normativo que regule de manera integral las materias relativas a protocolo de protección de datos, en concordancia con el nuevo Estatuto de la Universidad;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Ley 19.628 + Ley 21.094 del Estatuto establece expresamente la obligación de dictar la normativa correspondiente;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Consejo Superior ha aprobado el presente reglamento en sesión de fecha [COMPLETAR];</w:t>
      </w:r>
    </w:p>
    <w:p>
      <w:pPr>
        <w:spacing w:after="4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DECRETO:</w:t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1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DISPOSICIONES GENERALES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(Objeto) </w:t>
      </w:r>
      <w:r>
        <w:rPr>
          <w:rFonts w:ascii="Arial" w:cs="Arial" w:eastAsia="Arial" w:hAnsi="Arial"/>
          <w:sz w:val="22"/>
          <w:szCs w:val="22"/>
        </w:rPr>
        <w:t xml:space="preserve">El presente protocolo regula el tratamiento de datos personales de estudiantes, académicos y funcionarios de la Universidad, asegurando cumplimiento de normativa de protección de privacidad y garantizando seguridad de información.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(Definiciones) </w:t>
      </w:r>
      <w:r>
        <w:rPr>
          <w:rFonts w:ascii="Arial" w:cs="Arial" w:eastAsia="Arial" w:hAnsi="Arial"/>
          <w:sz w:val="22"/>
          <w:szCs w:val="22"/>
        </w:rPr>
        <w:t xml:space="preserve">Se entiende por: a) Dato personal: información que permite identificar a persona; b) Tratamiento: recolección, registro, almacenamiento, transmisión, procesamiento; c) Titular: persona a quien corresponde el dato; d) Consentimiento: autorización libre e informada.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2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RECOLECCIÓN DE DATOS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3°.-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(Principio de consentimiento) </w:t>
      </w:r>
      <w:r>
        <w:rPr>
          <w:rFonts w:ascii="Arial" w:cs="Arial" w:eastAsia="Arial" w:hAnsi="Arial"/>
          <w:sz w:val="22"/>
          <w:szCs w:val="22"/>
        </w:rPr>
        <w:t xml:space="preserve">La recolección de datos personales requiere: a) Consentimiento previo del titular; b) Información clara del uso y destinatarios; c) Acceso a política de privacidad; d) Derecho a revocar consentimiento.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4°.-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(Datos de estudiantes) </w:t>
      </w:r>
      <w:r>
        <w:rPr>
          <w:rFonts w:ascii="Arial" w:cs="Arial" w:eastAsia="Arial" w:hAnsi="Arial"/>
          <w:sz w:val="22"/>
          <w:szCs w:val="22"/>
        </w:rPr>
        <w:t xml:space="preserve">Se recopilan: a) Datos de identificación (nombre, RUN, contacto); b) Datos académicos (programa, calificaciones, asistencia); c) Datos socioeconómicos si aplica para becas. Estudiante recibe copia de política de privacidad al ingresar.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5°.-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(Datos de académicos y funcionarios) </w:t>
      </w:r>
      <w:r>
        <w:rPr>
          <w:rFonts w:ascii="Arial" w:cs="Arial" w:eastAsia="Arial" w:hAnsi="Arial"/>
          <w:sz w:val="22"/>
          <w:szCs w:val="22"/>
        </w:rPr>
        <w:t xml:space="preserve">Se tratan: a) Datos básicos de identificación y contacto; b) Información de salud para beneficios de salud; c) Datos de desempeño; d) Información de beneficios y remuneraciones. Sujetos a confidencialidad.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3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SEGURIDAD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6°.-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(Medidas de protección) </w:t>
      </w:r>
      <w:r>
        <w:rPr>
          <w:rFonts w:ascii="Arial" w:cs="Arial" w:eastAsia="Arial" w:hAnsi="Arial"/>
          <w:sz w:val="22"/>
          <w:szCs w:val="22"/>
        </w:rPr>
        <w:t xml:space="preserve">La Universidad implementa: a) Encriptación de bases de datos con datos sensibles; b) Control de acceso mediante credenciales únicas; c) Auditoría de accesos a datos personales; d) Procedimientos de backup y recuperación; e) Capacitación en privacidad a personal que maneja datos.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7°.-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(Responsabilidad del acceso) </w:t>
      </w:r>
      <w:r>
        <w:rPr>
          <w:rFonts w:ascii="Arial" w:cs="Arial" w:eastAsia="Arial" w:hAnsi="Arial"/>
          <w:sz w:val="22"/>
          <w:szCs w:val="22"/>
        </w:rPr>
        <w:t xml:space="preserve">Personal autorizado es responsable de: a) Usar datos solo para fines autorizados; b) No revelar información a terceros; c) Reportar brechas de seguridad inmediatamente; d) Devolver o destruir datos al finalizar su rol.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4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LOS DERECHOS DEL TITULAR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8°.-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(Acceso a datos) </w:t>
      </w:r>
      <w:r>
        <w:rPr>
          <w:rFonts w:ascii="Arial" w:cs="Arial" w:eastAsia="Arial" w:hAnsi="Arial"/>
          <w:sz w:val="22"/>
          <w:szCs w:val="22"/>
        </w:rPr>
        <w:t xml:space="preserve">Todo titular tiene derecho a: a) Solicitar acceso a sus datos personales; b) Recibir información en formato comprensible; c) Conocer fin del tratamiento; d) Solicitud se resuelve en 15 días hábiles.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9°.-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(Rectificación y eliminación) </w:t>
      </w:r>
      <w:r>
        <w:rPr>
          <w:rFonts w:ascii="Arial" w:cs="Arial" w:eastAsia="Arial" w:hAnsi="Arial"/>
          <w:sz w:val="22"/>
          <w:szCs w:val="22"/>
        </w:rPr>
        <w:t xml:space="preserve">El titular puede solicitar: a) Corrección de datos inexactos; b) Eliminación de datos innecesarios; c) Bloqueo temporal si disputa exactitud. Universidad responde en 10 días hábiles.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10°.-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(Reclamo) </w:t>
      </w:r>
      <w:r>
        <w:rPr>
          <w:rFonts w:ascii="Arial" w:cs="Arial" w:eastAsia="Arial" w:hAnsi="Arial"/>
          <w:sz w:val="22"/>
          <w:szCs w:val="22"/>
        </w:rPr>
        <w:t xml:space="preserve">Si titular estima vulneración de privacidad, puede: a) Presentar reclamo a Secretaría General dentro 60 días; b) Ser investigado en plazo de 30 días; c) Recibir respuesta fundamentada; d) Accionar ante tribunales si persiste incumplimiento.</w:t>
      </w:r>
    </w:p>
    <w:p>
      <w:pPr>
        <w:spacing w:before="800"/>
      </w:pPr>
    </w:p>
    <w:p>
      <w:pPr>
        <w:pBdr>
          <w:top w:val="single" w:color="999999" w:sz="1"/>
        </w:pBdr>
        <w:spacing w:after="0"/>
        <w:jc w:val="center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ANÓTESE, COMUNÍQUESE Y PUBLÍQUESE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RECTOR(A)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Universidad de Magallanes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BORRADOR — Sujeto a revisión y aprobación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UMAG — Protocolo de Protección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2026-04-04T19:45:12.510Z</dcterms:created>
  <dcterms:modified xsi:type="dcterms:W3CDTF">2026-04-04T19:45:12.510Z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