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DE ORDEN, HIGIENE Y SEGURIDAD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78e)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VRAF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artículo 78 e) del Estatuto sobre ambiente seguro.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El Código del Trabajo, especialmente sobre obligaciones de empleador.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El Decreto Supremo Núm. 594/1999 sobre Condiciones Sanitarias y Ambientales Básicas.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de orden, higiene y seguridad,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78e)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establece normas para mantener condiciones de seguridad, higiene y salud en todos los recintos y espacios de la Universidad, protegiendo integridad física y mental de comunidad universitaria.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(Alcance) </w:t>
      </w:r>
      <w:r>
        <w:rPr>
          <w:rFonts w:ascii="Arial" w:cs="Arial" w:eastAsia="Arial" w:hAnsi="Arial"/>
          <w:sz w:val="22"/>
          <w:szCs w:val="22"/>
        </w:rPr>
        <w:t xml:space="preserve">Aplica a: a) Todos los espacios físicos universitarios; b) Personal académico, administrativo y servicios; c) Estudiantes durante permanencia en campus; d) Contratistas y proveedores en recintos.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LAS CONDICIONES DE SEGURIDAD FÍSICA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(Infraestructura segura) </w:t>
      </w:r>
      <w:r>
        <w:rPr>
          <w:rFonts w:ascii="Arial" w:cs="Arial" w:eastAsia="Arial" w:hAnsi="Arial"/>
          <w:sz w:val="22"/>
          <w:szCs w:val="22"/>
        </w:rPr>
        <w:t xml:space="preserve">La Universidad mantiene: a) Edificios con estructura sísmica segura; b) Iluminación adecuada en espacios comunes; c) Escaleras y accesos con barandas y antideslizantes; d) Sistemas de detección y extinción de incendios; e) Acceso seguro a estacionamientos.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(Higiene y salubridad) </w:t>
      </w:r>
      <w:r>
        <w:rPr>
          <w:rFonts w:ascii="Arial" w:cs="Arial" w:eastAsia="Arial" w:hAnsi="Arial"/>
          <w:sz w:val="22"/>
          <w:szCs w:val="22"/>
        </w:rPr>
        <w:t xml:space="preserve">Se asegura: a) Agua potable en cantidad suficiente; b) Servicios higiénicos limpios y mantenidos; c) Eliminación regular de residuos; d) Control de plagas; e) Ambientes libres de elementos peligrosos.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(Ergonomía) </w:t>
      </w:r>
      <w:r>
        <w:rPr>
          <w:rFonts w:ascii="Arial" w:cs="Arial" w:eastAsia="Arial" w:hAnsi="Arial"/>
          <w:sz w:val="22"/>
          <w:szCs w:val="22"/>
        </w:rPr>
        <w:t xml:space="preserve">Puestos de trabajo cumplen normas ergonómicas: a) Mesas y sillas ajustables a altura de usuario; b) Pantallas de computador a distancia apropiada; c) Iluminación adecuada sin reflejos; d) Espacios de descanso disponibles.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PREVENCIÓN DE RIESGOS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(Identificación de riesgos) </w:t>
      </w:r>
      <w:r>
        <w:rPr>
          <w:rFonts w:ascii="Arial" w:cs="Arial" w:eastAsia="Arial" w:hAnsi="Arial"/>
          <w:sz w:val="22"/>
          <w:szCs w:val="22"/>
        </w:rPr>
        <w:t xml:space="preserve">La Vicerrectoría de Administración y Finanzas realiza identificación de riesgos en: a) Laboratorios químicos y biológicos; b) Talleres de manufactura; c) Espacios con exposición a radiación; d) Áreas de almacenaje de materiales peligrosos.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(Protección especial) </w:t>
      </w:r>
      <w:r>
        <w:rPr>
          <w:rFonts w:ascii="Arial" w:cs="Arial" w:eastAsia="Arial" w:hAnsi="Arial"/>
          <w:sz w:val="22"/>
          <w:szCs w:val="22"/>
        </w:rPr>
        <w:t xml:space="preserve">Para trabajos con riesgo se proporciona: a) Equipo de protección personal certificado; b) Capacitación obligatoria previa; c) Vigilancia de salud mediante exámenes periódicos; d) Procedimientos de emergencia publicados.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(Comité Paritario de Higiene y Seguridad) </w:t>
      </w:r>
      <w:r>
        <w:rPr>
          <w:rFonts w:ascii="Arial" w:cs="Arial" w:eastAsia="Arial" w:hAnsi="Arial"/>
          <w:sz w:val="22"/>
          <w:szCs w:val="22"/>
        </w:rPr>
        <w:t xml:space="preserve">Se constituye comité conformado por: a) Representantes designados por empleador; b) Representantes elegidos por trabajadores; c) Funciones de supervisión, recomendación e investigación de accidentes; d) Sesiona mensualmente; e) Informa semestralmente a Consejo Superior.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SEGURIDAD FRENTE A VIOLENCIA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(Prevención de violencia) </w:t>
      </w:r>
      <w:r>
        <w:rPr>
          <w:rFonts w:ascii="Arial" w:cs="Arial" w:eastAsia="Arial" w:hAnsi="Arial"/>
          <w:sz w:val="22"/>
          <w:szCs w:val="22"/>
        </w:rPr>
        <w:t xml:space="preserve">La Universidad: a) Prohíbe violencia física y psicológica en sus recintos; b) Implementa protocolos de detección de conductas violentas; c) Capacita a personal de seguridad; d) Facilita atención psicológica a víctimas; e) Aplica sanciones a agresores.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(Procedimiento de emergencia) </w:t>
      </w:r>
      <w:r>
        <w:rPr>
          <w:rFonts w:ascii="Arial" w:cs="Arial" w:eastAsia="Arial" w:hAnsi="Arial"/>
          <w:sz w:val="22"/>
          <w:szCs w:val="22"/>
        </w:rPr>
        <w:t xml:space="preserve">Se establecen procedimientos para: a) Evacuación en caso de incendio o sismo; b) Búsqueda y rescate de personas; c) Comunicación de emergencia; d) Primeros auxilios; e) Coordinación con servicios de emergencia externos.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de Orden, Higiene y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2026-04-04T19:45:12.595Z</dcterms:created>
  <dcterms:modified xsi:type="dcterms:W3CDTF">2026-04-04T19:45:12.596Z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