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UNIVERSIDAD DE MAGALLANES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Punta Arenas, Chile</w:t>
      </w:r>
    </w:p>
    <w:p>
      <w:pPr>
        <w:pBdr>
          <w:bottom w:val="single" w:color="003366" w:sz="6"/>
        </w:pBdr>
        <w:spacing w:after="0"/>
        <w:jc w:val="center"/>
      </w:pPr>
    </w:p>
    <w:p>
      <w:pPr>
        <w:spacing w:after="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BORRADOR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NORMATIVA DEL MEDIADOR UNIVERSITARIO</w:t>
      </w:r>
    </w:p>
    <w:p>
      <w:pPr>
        <w:spacing w:after="60"/>
        <w:ind w:left="72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Fundamento estatutario: </w:t>
      </w:r>
      <w:r>
        <w:rPr>
          <w:rFonts w:ascii="Arial" w:cs="Arial" w:eastAsia="Arial" w:hAnsi="Arial"/>
          <w:sz w:val="20"/>
          <w:szCs w:val="20"/>
        </w:rPr>
        <w:t xml:space="preserve">Art. 81 derivado</w:t>
      </w:r>
    </w:p>
    <w:p>
      <w:pPr>
        <w:spacing w:after="60"/>
        <w:ind w:left="72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Responsable: </w:t>
      </w:r>
      <w:r>
        <w:rPr>
          <w:rFonts w:ascii="Arial" w:cs="Arial" w:eastAsia="Arial" w:hAnsi="Arial"/>
          <w:sz w:val="20"/>
          <w:szCs w:val="20"/>
        </w:rPr>
        <w:t xml:space="preserve">Secretaría General</w:t>
      </w:r>
    </w:p>
    <w:p>
      <w:pPr>
        <w:spacing w:after="60"/>
        <w:ind w:left="72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Aprobación requerida: </w:t>
      </w:r>
      <w:r>
        <w:rPr>
          <w:rFonts w:ascii="Arial" w:cs="Arial" w:eastAsia="Arial" w:hAnsi="Arial"/>
          <w:sz w:val="20"/>
          <w:szCs w:val="20"/>
        </w:rPr>
        <w:t xml:space="preserve">Consejo Superior / Consejo Universitario</w:t>
      </w:r>
    </w:p>
    <w:p>
      <w:pPr>
        <w:spacing w:after="400"/>
      </w:pP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VISTOS: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1. El DFL Núm. 27, de 2024, del Estatuto de la Universidad de Magallanes.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2. El artículo 81 del Estatuto sobre resolución de conflictos.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3. Ley 19.966 que establece garantías en salud.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4. Principios de mediación y resolución alternativa de conflictos.</w:t>
      </w:r>
    </w:p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CONSIDERANDO: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Que es necesario contar con un cuerpo normativo que regule de manera integral las materias relativas a normativa del mediador universitario, en concordancia con el nuevo Estatuto de la Universidad;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Que el Art. 81 derivado del Estatuto establece expresamente la obligación de dictar la normativa correspondiente;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Que el Consejo Superior ha aprobado el presente reglamento en sesión de fecha [COMPLETAR];</w:t>
      </w:r>
    </w:p>
    <w:p>
      <w:pPr>
        <w:spacing w:after="40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DECRETO:</w:t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TÍTULO 1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DISPOSICIONES GENERALES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1°.-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(Objeto) </w:t>
      </w:r>
      <w:r>
        <w:rPr>
          <w:rFonts w:ascii="Arial" w:cs="Arial" w:eastAsia="Arial" w:hAnsi="Arial"/>
          <w:sz w:val="22"/>
          <w:szCs w:val="22"/>
        </w:rPr>
        <w:t xml:space="preserve">El presente reglamento regula la función de Mediador Universitario como instancia pre-formal para resolución de conflictos entre miembros de la comunidad antes de acceder a procedimientos disciplinarios formales.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2°.-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(Naturaleza) </w:t>
      </w:r>
      <w:r>
        <w:rPr>
          <w:rFonts w:ascii="Arial" w:cs="Arial" w:eastAsia="Arial" w:hAnsi="Arial"/>
          <w:sz w:val="22"/>
          <w:szCs w:val="22"/>
        </w:rPr>
        <w:t xml:space="preserve">El Mediador es órgano independiente, imparcial, de naturaleza consultiva, encargado de: a) Escuchar ambas partes; b) Buscar puntos de acuerdo; c) Proponer soluciones consensuadas; d) Reportar a Consejo Universitario cuando medición no es viable.</w:t>
      </w:r>
    </w:p>
    <w:p>
      <w:r>
        <w:br w:type="page"/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TÍTULO 2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DEL MEDIADOR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3°.-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(Designación) </w:t>
      </w:r>
      <w:r>
        <w:rPr>
          <w:rFonts w:ascii="Arial" w:cs="Arial" w:eastAsia="Arial" w:hAnsi="Arial"/>
          <w:sz w:val="22"/>
          <w:szCs w:val="22"/>
        </w:rPr>
        <w:t xml:space="preserve">El Mediador es designado por el Consejo Superior por período de dos años renovable, a propuesta del Consejo de Convivencia. Debe ser persona de reconocida imparcialidad, con formación en mediación y experiencia en resolución de conflictos.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4°.-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(Independencia) </w:t>
      </w:r>
      <w:r>
        <w:rPr>
          <w:rFonts w:ascii="Arial" w:cs="Arial" w:eastAsia="Arial" w:hAnsi="Arial"/>
          <w:sz w:val="22"/>
          <w:szCs w:val="22"/>
        </w:rPr>
        <w:t xml:space="preserve">El Mediador: a) Actúa con total independencia de autoridades; b) No está subordinado administrativamente a Rector; c) Tiene asignación presupuestaria propia; d) Reporta directamente al Consejo Superior; e) Cuenta con confidencialidad protegida.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5°.-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(Incompatibilidades) </w:t>
      </w:r>
      <w:r>
        <w:rPr>
          <w:rFonts w:ascii="Arial" w:cs="Arial" w:eastAsia="Arial" w:hAnsi="Arial"/>
          <w:sz w:val="22"/>
          <w:szCs w:val="22"/>
        </w:rPr>
        <w:t xml:space="preserve">No pueden ser Mediadores: a) Autoridades universitarias en ejercicio; b) Personas involucradas en conflictos pendientes; c) Funcionarios en período probatorio; d) Personas con conflicto de interés con partes.</w:t>
      </w:r>
    </w:p>
    <w:p>
      <w:r>
        <w:br w:type="page"/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TÍTULO 3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DEL PROCEDIMIENTO DE MEDIACIÓN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6°.-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(Solicitud) </w:t>
      </w:r>
      <w:r>
        <w:rPr>
          <w:rFonts w:ascii="Arial" w:cs="Arial" w:eastAsia="Arial" w:hAnsi="Arial"/>
          <w:sz w:val="22"/>
          <w:szCs w:val="22"/>
        </w:rPr>
        <w:t xml:space="preserve">Cualquier miembro de comunidad puede solicitar mediación dentro de 30 días de ocurrido el conflicto, mediante escrito que: a) Identifique partes; b) Describa hechos; c) Indique pretensión; d) Aporte documentos relevantes.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7°.-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(Admisibilidad) </w:t>
      </w:r>
      <w:r>
        <w:rPr>
          <w:rFonts w:ascii="Arial" w:cs="Arial" w:eastAsia="Arial" w:hAnsi="Arial"/>
          <w:sz w:val="22"/>
          <w:szCs w:val="22"/>
        </w:rPr>
        <w:t xml:space="preserve">Mediador rechaza solicitudes: a) Extemporáneas (fuera de plazo); b) Donde ya hay procedimiento disciplinario iniciado; c) Que no se refieren a relaciones universitarias; d) Claramente infundadas. Rechazo es apelable ante Consejo Superior.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8°.-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(Sesiones) </w:t>
      </w:r>
      <w:r>
        <w:rPr>
          <w:rFonts w:ascii="Arial" w:cs="Arial" w:eastAsia="Arial" w:hAnsi="Arial"/>
          <w:sz w:val="22"/>
          <w:szCs w:val="22"/>
        </w:rPr>
        <w:t xml:space="preserve">Mediador convoca a sesiones con ambas partes, considerando: a) Disponibilidad de partes; b) Confidencialidad de sesiones; c) Posibilidad de sesiones separadas; d) Presencia de abogado si partes lo solicitan; e) Registro de acuerdos en acta.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9°.-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(Acuerdo) </w:t>
      </w:r>
      <w:r>
        <w:rPr>
          <w:rFonts w:ascii="Arial" w:cs="Arial" w:eastAsia="Arial" w:hAnsi="Arial"/>
          <w:sz w:val="22"/>
          <w:szCs w:val="22"/>
        </w:rPr>
        <w:t xml:space="preserve">Si se alcanza acuerdo: a) Se formaliza en documento; b) Ambas partes lo suscriben; c) Se remite copia a Secretaría General para registro; d) Se considera concluido el conflicto; e) Incumplimiento puede derivar en procedimiento disciplinario.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10°.-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(Fallo de mediación) </w:t>
      </w:r>
      <w:r>
        <w:rPr>
          <w:rFonts w:ascii="Arial" w:cs="Arial" w:eastAsia="Arial" w:hAnsi="Arial"/>
          <w:sz w:val="22"/>
          <w:szCs w:val="22"/>
        </w:rPr>
        <w:t xml:space="preserve">Si no se alcanza acuerdo en plazo de 60 días: a) Mediador reporta falta de consenso al Consejo Superior; b) Partes pueden entonces iniciar procedimiento disciplinario formal; c) Se levanta acta de mediación fallida; d) Información de sesiones no es utilizable en juicio.</w:t>
      </w:r>
    </w:p>
    <w:p>
      <w:pPr>
        <w:spacing w:before="800"/>
      </w:pPr>
    </w:p>
    <w:p>
      <w:pPr>
        <w:pBdr>
          <w:top w:val="single" w:color="999999" w:sz="1"/>
        </w:pBdr>
        <w:spacing w:after="0"/>
        <w:jc w:val="center"/>
      </w:pPr>
    </w:p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ANÓTESE, COMUNÍQUESE Y PUBLÍQUESE</w:t>
      </w:r>
    </w:p>
    <w:p>
      <w:pPr>
        <w:spacing w:after="0" w:before="6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RECTOR(A)</w:t>
      </w:r>
    </w:p>
    <w:p>
      <w:pPr>
        <w:spacing w:after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Universidad de Magallanes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BORRADOR — Sujeto a revisión y aprobación — 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UMAG — Normativa del Mediador Universitario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2026-04-04T19:45:12.672Z</dcterms:created>
  <dcterms:modified xsi:type="dcterms:W3CDTF">2026-04-04T19:45:12.672Z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