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REGLAMENTO DE TRAMITACIÓN DE CONVENIOS Y CONTRATOS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82-86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Secretaría General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Los artículos 82 a 86 del Estatuto sobre convenios y contratos.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La Ley 19.886 sobre Bases de Contratación Pública.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Ley 21.094 sobre Universidades del Estado.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reglamento de tramitación de convenios y contratos,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82-86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reglamento regula los procedimientos para celebración, seguimiento y cumplimiento de convenios y contratos de la Universidad, garantizando transparencia, eficiencia y conformidad con legislación vigente.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(Definiciones) </w:t>
      </w:r>
      <w:r>
        <w:rPr>
          <w:rFonts w:ascii="Arial" w:cs="Arial" w:eastAsia="Arial" w:hAnsi="Arial"/>
          <w:sz w:val="22"/>
          <w:szCs w:val="22"/>
        </w:rPr>
        <w:t xml:space="preserve">Se entiende por: a) Convenio: acuerdo entre Universidad y terceros para colaboración académica o institucional; b) Contrato: acuerdo para adquisición de bienes o servicios; c) Licitación: procedimiento competitivo de selección; d) Adjudicación: decisión sobre ganador de licitación.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LOS CONVENIOS ACADÉMICOS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(Naturaleza) </w:t>
      </w:r>
      <w:r>
        <w:rPr>
          <w:rFonts w:ascii="Arial" w:cs="Arial" w:eastAsia="Arial" w:hAnsi="Arial"/>
          <w:sz w:val="22"/>
          <w:szCs w:val="22"/>
        </w:rPr>
        <w:t xml:space="preserve">Convenios académicos son acuerdos para: a) Movilidad estudiantil; b) Colaboración en investigación; c) Intercambio de académicos; d) Programas conjuntos; e) Acceso a recursos compartidos.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(Procedimiento simplificado) </w:t>
      </w:r>
      <w:r>
        <w:rPr>
          <w:rFonts w:ascii="Arial" w:cs="Arial" w:eastAsia="Arial" w:hAnsi="Arial"/>
          <w:sz w:val="22"/>
          <w:szCs w:val="22"/>
        </w:rPr>
        <w:t xml:space="preserve">Convenios académicos que no impliquen transferencia de dinero pueden: a) Ser aprobados por Rector sin tramitación de contratación pública; b) Requerir solo revisión legal de Secretaría General; c) Ser celebrados por Vicerrectores si están dentro de su competencia.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(Requisitos mínimos) </w:t>
      </w:r>
      <w:r>
        <w:rPr>
          <w:rFonts w:ascii="Arial" w:cs="Arial" w:eastAsia="Arial" w:hAnsi="Arial"/>
          <w:sz w:val="22"/>
          <w:szCs w:val="22"/>
        </w:rPr>
        <w:t xml:space="preserve">Todo convenio académico incluye: a) Identificación de partes y competencias; b) Objetivo y alcance; c) Duración y renovabilidad; d) Obligaciones de cada parte; e) Resolución de controversias; f) Forma de terminación.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CONTRATACIÓN PÚBLICA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(Aplicabilidad) </w:t>
      </w:r>
      <w:r>
        <w:rPr>
          <w:rFonts w:ascii="Arial" w:cs="Arial" w:eastAsia="Arial" w:hAnsi="Arial"/>
          <w:sz w:val="22"/>
          <w:szCs w:val="22"/>
        </w:rPr>
        <w:t xml:space="preserve">La Ley 19.886 sobre contratación pública se aplica cuando: a) Se compran bienes o servicios con fondos públicos; b) El monto excede los límites establecidos por ley; c) Se invita a licititar públicamente. Excepción: convenios académicos según Art. 84 del Estatuto.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(Modalidades de compra) </w:t>
      </w:r>
      <w:r>
        <w:rPr>
          <w:rFonts w:ascii="Arial" w:cs="Arial" w:eastAsia="Arial" w:hAnsi="Arial"/>
          <w:sz w:val="22"/>
          <w:szCs w:val="22"/>
        </w:rPr>
        <w:t xml:space="preserve">Se utilizan: a) Licitación pública cuando monto es superior a 100 UTM; b) Licitación restringida para especialidades particulares; c) Compra privada de acuerdo cuando monto es menor a 100 UTM; d) Trato directo en casos excepcionales autorizados por ley.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(Puja electrónica) </w:t>
      </w:r>
      <w:r>
        <w:rPr>
          <w:rFonts w:ascii="Arial" w:cs="Arial" w:eastAsia="Arial" w:hAnsi="Arial"/>
          <w:sz w:val="22"/>
          <w:szCs w:val="22"/>
        </w:rPr>
        <w:t xml:space="preserve">Cuando el monto supera 500 UTM se utiliza puja electrónica para garantizar mejor precio. Universidad utiliza plataforma de Mercado Público o similar según disponibilidad.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LOS REQUISITOS LEGALES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(Revisión de legalidad) </w:t>
      </w:r>
      <w:r>
        <w:rPr>
          <w:rFonts w:ascii="Arial" w:cs="Arial" w:eastAsia="Arial" w:hAnsi="Arial"/>
          <w:sz w:val="22"/>
          <w:szCs w:val="22"/>
        </w:rPr>
        <w:t xml:space="preserve">Todo contrato requiere: a) Revisión y aprobación de Secretaría General; b) Verificación de que no viola leyes; c) Validación de competencia del firmante; d) Cumplimiento de políticas internas; e) Conformidad de términos con Estatuto.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(Autorizaciones previas) </w:t>
      </w:r>
      <w:r>
        <w:rPr>
          <w:rFonts w:ascii="Arial" w:cs="Arial" w:eastAsia="Arial" w:hAnsi="Arial"/>
          <w:sz w:val="22"/>
          <w:szCs w:val="22"/>
        </w:rPr>
        <w:t xml:space="preserve">Según monto del contrato: a) Hasta 500 UTM: aprobación de Vicerrector responsable; b) Entre 500 y 1.000 UTM: aprobación de Rector; c) Superior a 1.000 UTM: aprobación de Consejo Superior; d) Bienes inmuebles: aprobación siempre de Consejo Superior.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(Documentación) </w:t>
      </w:r>
      <w:r>
        <w:rPr>
          <w:rFonts w:ascii="Arial" w:cs="Arial" w:eastAsia="Arial" w:hAnsi="Arial"/>
          <w:sz w:val="22"/>
          <w:szCs w:val="22"/>
        </w:rPr>
        <w:t xml:space="preserve">Se mantiene archivo con: a) Contrato firmado por ambas partes; b) Términos de referencia; c) Acto de aprobación; d) Autorizaciones obtenidas; e) Vigencia y renovación.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5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DEL CUMPLIMIENTO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(Seguimiento) </w:t>
      </w:r>
      <w:r>
        <w:rPr>
          <w:rFonts w:ascii="Arial" w:cs="Arial" w:eastAsia="Arial" w:hAnsi="Arial"/>
          <w:sz w:val="22"/>
          <w:szCs w:val="22"/>
        </w:rPr>
        <w:t xml:space="preserve">La unidad que contrató es responsable de: a) Verificar cumplimiento de obligaciones del contratista; b) Recibir y validar bienes/servicios; c) Reportar incumplimientos; d) Tramitar pagos conforme a contrato.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(Pago) </w:t>
      </w:r>
      <w:r>
        <w:rPr>
          <w:rFonts w:ascii="Arial" w:cs="Arial" w:eastAsia="Arial" w:hAnsi="Arial"/>
          <w:sz w:val="22"/>
          <w:szCs w:val="22"/>
        </w:rPr>
        <w:t xml:space="preserve">El pago se realiza: a) Conforme cronograma establecido en contrato; b) Solo una vez recibido el bien o servicio conforme; c) Mediante factura del contratista; d) Dentro de plazo máximo de 30 días de recibida factura según Ley 19.983.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Reglamento de Tramitación de Convenios y Contratos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2026-04-04T19:45:14.970Z</dcterms:created>
  <dcterms:modified xsi:type="dcterms:W3CDTF">2026-04-04T19:45:14.971Z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